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556" w:lineRule="exact"/>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深圳市财政局关于大力推进政府采购订单融资</w:t>
      </w:r>
    </w:p>
    <w:p>
      <w:pPr>
        <w:pStyle w:val="3"/>
        <w:keepNext w:val="0"/>
        <w:keepLines w:val="0"/>
        <w:pageBreakBefore w:val="0"/>
        <w:widowControl w:val="0"/>
        <w:kinsoku/>
        <w:wordWrap/>
        <w:overflowPunct/>
        <w:topLinePunct w:val="0"/>
        <w:autoSpaceDE/>
        <w:autoSpaceDN/>
        <w:bidi w:val="0"/>
        <w:adjustRightInd/>
        <w:snapToGrid w:val="0"/>
        <w:spacing w:line="55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支持企业发展有关事宜的通知</w:t>
      </w:r>
    </w:p>
    <w:p>
      <w:pPr>
        <w:pStyle w:val="3"/>
        <w:keepNext w:val="0"/>
        <w:keepLines w:val="0"/>
        <w:pageBreakBefore w:val="0"/>
        <w:widowControl w:val="0"/>
        <w:kinsoku/>
        <w:wordWrap/>
        <w:overflowPunct/>
        <w:topLinePunct w:val="0"/>
        <w:autoSpaceDE/>
        <w:autoSpaceDN/>
        <w:bidi w:val="0"/>
        <w:adjustRightInd/>
        <w:snapToGrid w:val="0"/>
        <w:spacing w:line="55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深财购〔2026〕19号</w:t>
      </w:r>
    </w:p>
    <w:p>
      <w:pPr>
        <w:pStyle w:val="3"/>
        <w:keepNext w:val="0"/>
        <w:keepLines w:val="0"/>
        <w:pageBreakBefore w:val="0"/>
        <w:widowControl w:val="0"/>
        <w:kinsoku/>
        <w:overflowPunct/>
        <w:topLinePunct w:val="0"/>
        <w:bidi w:val="0"/>
        <w:adjustRightInd/>
        <w:spacing w:line="556"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仿宋_GB2312" w:hAnsi="仿宋_GB2312" w:eastAsia="仿宋_GB2312" w:cs="仿宋_GB2312"/>
          <w:i w:val="0"/>
          <w:iCs w:val="0"/>
          <w:caps w:val="0"/>
          <w:color w:val="040404"/>
          <w:spacing w:val="0"/>
          <w:sz w:val="32"/>
          <w:szCs w:val="32"/>
          <w:shd w:val="clear" w:color="auto" w:fill="FFFFFF"/>
          <w:lang w:eastAsia="zh-CN"/>
        </w:rPr>
      </w:pPr>
      <w:r>
        <w:rPr>
          <w:rFonts w:hint="eastAsia" w:ascii="仿宋_GB2312" w:hAnsi="仿宋_GB2312" w:eastAsia="仿宋_GB2312" w:cs="仿宋_GB2312"/>
          <w:color w:val="040404"/>
          <w:sz w:val="32"/>
          <w:szCs w:val="32"/>
          <w:shd w:val="clear" w:color="auto" w:fill="FFFFFF"/>
        </w:rPr>
        <w:t>市直各行政事业单位，各区财政局、大鹏新区发展和财政局、深汕特别合作区发展改革和财政局、前海财政中心，深圳交易集团有限公司，各社会采购代理机构</w:t>
      </w:r>
      <w:r>
        <w:rPr>
          <w:rFonts w:hint="eastAsia" w:ascii="仿宋_GB2312" w:hAnsi="仿宋_GB2312" w:eastAsia="仿宋_GB2312" w:cs="仿宋_GB2312"/>
          <w:color w:val="040404"/>
          <w:sz w:val="32"/>
          <w:szCs w:val="32"/>
          <w:shd w:val="clear" w:color="auto" w:fill="FFFFFF"/>
          <w:lang w:eastAsia="zh-CN"/>
        </w:rPr>
        <w:t>、</w:t>
      </w:r>
      <w:r>
        <w:rPr>
          <w:rFonts w:hint="eastAsia" w:ascii="仿宋_GB2312" w:hAnsi="仿宋_GB2312" w:eastAsia="仿宋_GB2312" w:cs="仿宋_GB2312"/>
          <w:color w:val="040404"/>
          <w:sz w:val="32"/>
          <w:szCs w:val="32"/>
          <w:shd w:val="clear" w:color="auto" w:fill="FFFFFF"/>
        </w:rPr>
        <w:t>相关金融机构</w:t>
      </w:r>
      <w:r>
        <w:rPr>
          <w:rFonts w:hint="eastAsia" w:ascii="仿宋_GB2312" w:hAnsi="仿宋_GB2312" w:eastAsia="仿宋_GB2312" w:cs="仿宋_GB2312"/>
          <w:color w:val="040404"/>
          <w:sz w:val="32"/>
          <w:szCs w:val="32"/>
          <w:shd w:val="clear" w:color="auto" w:fill="FFFFFF"/>
          <w:lang w:eastAsia="zh-CN"/>
        </w:rPr>
        <w:t>、</w:t>
      </w:r>
      <w:r>
        <w:rPr>
          <w:rFonts w:hint="eastAsia" w:ascii="仿宋_GB2312" w:hAnsi="仿宋_GB2312" w:eastAsia="仿宋_GB2312" w:cs="仿宋_GB2312"/>
          <w:color w:val="040404"/>
          <w:sz w:val="32"/>
          <w:szCs w:val="32"/>
          <w:shd w:val="clear" w:color="auto" w:fill="FFFFFF"/>
        </w:rPr>
        <w:t>政府采购供应商：</w:t>
      </w:r>
    </w:p>
    <w:p>
      <w:pPr>
        <w:keepNext w:val="0"/>
        <w:keepLines w:val="0"/>
        <w:pageBreakBefore w:val="0"/>
        <w:widowControl w:val="0"/>
        <w:kinsoku/>
        <w:wordWrap/>
        <w:overflowPunct/>
        <w:topLinePunct w:val="0"/>
        <w:autoSpaceDE/>
        <w:autoSpaceDN/>
        <w:bidi w:val="0"/>
        <w:adjustRightInd/>
        <w:snapToGrid/>
        <w:spacing w:line="556" w:lineRule="exact"/>
        <w:ind w:firstLine="640"/>
        <w:jc w:val="both"/>
        <w:textAlignment w:val="auto"/>
        <w:rPr>
          <w:rFonts w:hint="eastAsia" w:ascii="仿宋_GB2312" w:hAnsi="仿宋_GB2312" w:eastAsia="仿宋_GB2312" w:cs="仿宋_GB2312"/>
          <w:i w:val="0"/>
          <w:iCs w:val="0"/>
          <w:caps w:val="0"/>
          <w:color w:val="040404"/>
          <w:spacing w:val="0"/>
          <w:sz w:val="32"/>
          <w:szCs w:val="32"/>
          <w:shd w:val="clear" w:color="auto" w:fill="FFFFFF"/>
          <w:lang w:val="en-US" w:eastAsia="zh-CN"/>
        </w:rPr>
      </w:pPr>
      <w:r>
        <w:rPr>
          <w:rFonts w:hint="eastAsia" w:ascii="仿宋_GB2312" w:hAnsi="仿宋_GB2312" w:eastAsia="仿宋_GB2312" w:cs="仿宋_GB2312"/>
          <w:i w:val="0"/>
          <w:iCs w:val="0"/>
          <w:caps w:val="0"/>
          <w:color w:val="040404"/>
          <w:spacing w:val="0"/>
          <w:sz w:val="32"/>
          <w:szCs w:val="32"/>
          <w:shd w:val="clear" w:color="auto" w:fill="FFFFFF"/>
          <w:lang w:val="en-US" w:eastAsia="zh-CN"/>
        </w:rPr>
        <w:t>为充分发挥政府采购扶持中小企业发展的政策功能，进一步提升政府采购订单融资质效，现就大力推进政府采购订单融资支持企业发展有关事宜通知如下：</w:t>
      </w:r>
    </w:p>
    <w:p>
      <w:pPr>
        <w:pStyle w:val="2"/>
        <w:keepNext w:val="0"/>
        <w:keepLines w:val="0"/>
        <w:pageBreakBefore w:val="0"/>
        <w:widowControl w:val="0"/>
        <w:kinsoku/>
        <w:overflowPunct/>
        <w:topLinePunct w:val="0"/>
        <w:bidi w:val="0"/>
        <w:adjustRightInd/>
        <w:spacing w:line="55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一、高度重视政府采购订单融资工作</w:t>
      </w:r>
    </w:p>
    <w:p>
      <w:pPr>
        <w:pStyle w:val="3"/>
        <w:keepNext w:val="0"/>
        <w:keepLines w:val="0"/>
        <w:pageBreakBefore w:val="0"/>
        <w:widowControl w:val="0"/>
        <w:kinsoku/>
        <w:overflowPunct/>
        <w:topLinePunct w:val="0"/>
        <w:bidi w:val="0"/>
        <w:adjustRightInd/>
        <w:spacing w:line="556" w:lineRule="exact"/>
        <w:ind w:firstLine="640" w:firstLineChars="200"/>
        <w:jc w:val="both"/>
        <w:textAlignment w:val="auto"/>
        <w:rPr>
          <w:rFonts w:hint="eastAsia" w:ascii="仿宋_GB2312" w:hAnsi="仿宋_GB2312" w:eastAsia="仿宋_GB2312" w:cs="仿宋_GB2312"/>
          <w:color w:val="040404"/>
          <w:sz w:val="32"/>
          <w:szCs w:val="32"/>
          <w:shd w:val="clear" w:color="auto" w:fill="FFFFFF"/>
          <w:lang w:val="en-US" w:eastAsia="zh-CN"/>
        </w:rPr>
      </w:pPr>
      <w:r>
        <w:rPr>
          <w:rFonts w:hint="eastAsia" w:ascii="仿宋_GB2312" w:hAnsi="仿宋_GB2312" w:eastAsia="仿宋_GB2312" w:cs="仿宋_GB2312"/>
          <w:color w:val="040404"/>
          <w:sz w:val="32"/>
          <w:szCs w:val="32"/>
          <w:shd w:val="clear" w:color="auto" w:fill="FFFFFF"/>
          <w:lang w:val="en-US" w:eastAsia="zh-CN"/>
        </w:rPr>
        <w:t>采购人、财政部门、采购代理机构要高度重视政府采购订单融资工作，大力支持金融机构和供应商开展政府采购订单融资业务，积极配合政府采购订单融资业务宣传推介</w:t>
      </w:r>
      <w:r>
        <w:rPr>
          <w:rFonts w:hint="eastAsia" w:ascii="仿宋_GB2312" w:hAnsi="仿宋_GB2312" w:eastAsia="仿宋_GB2312" w:cs="仿宋_GB2312"/>
          <w:color w:val="040404"/>
          <w:sz w:val="32"/>
          <w:szCs w:val="32"/>
          <w:highlight w:val="none"/>
          <w:shd w:val="clear" w:color="auto" w:fill="FFFFFF"/>
          <w:lang w:val="en-US" w:eastAsia="zh-CN"/>
        </w:rPr>
        <w:t>，不得干预供应商自主选择金融机构</w:t>
      </w:r>
      <w:r>
        <w:rPr>
          <w:rFonts w:hint="eastAsia" w:ascii="仿宋_GB2312" w:hAnsi="仿宋_GB2312" w:eastAsia="仿宋_GB2312" w:cs="仿宋_GB2312"/>
          <w:color w:val="040404"/>
          <w:sz w:val="32"/>
          <w:szCs w:val="32"/>
          <w:shd w:val="clear" w:color="auto" w:fill="FFFFFF"/>
          <w:lang w:val="en-US" w:eastAsia="zh-CN"/>
        </w:rPr>
        <w:t>。深圳交易集团要加强深圳要素交易金融服务平台等系统建设，为政府采购订单融资工作提供信息化支撑。金融机构要充分了解供应商多样化的融资需求，主动推出更多金融产品，扩大订单融资服务覆盖面。</w:t>
      </w:r>
      <w:r>
        <w:rPr>
          <w:rFonts w:hint="eastAsia" w:ascii="仿宋_GB2312" w:hAnsi="仿宋_GB2312" w:eastAsia="仿宋_GB2312" w:cs="仿宋_GB2312"/>
          <w:color w:val="040404"/>
          <w:sz w:val="32"/>
          <w:szCs w:val="32"/>
          <w:highlight w:val="none"/>
          <w:shd w:val="clear" w:color="auto" w:fill="FFFFFF"/>
          <w:lang w:val="en-US" w:eastAsia="zh-CN"/>
        </w:rPr>
        <w:t>对供应商有提额需求和中长期贷款融资需求的，鼓励金融机构引入政府性融资担保服务</w:t>
      </w:r>
      <w:r>
        <w:rPr>
          <w:rFonts w:hint="eastAsia" w:ascii="仿宋_GB2312" w:hAnsi="仿宋_GB2312" w:eastAsia="仿宋_GB2312" w:cs="仿宋_GB2312"/>
          <w:color w:val="040404"/>
          <w:sz w:val="32"/>
          <w:szCs w:val="32"/>
          <w:shd w:val="clear" w:color="auto" w:fill="FFFFFF"/>
          <w:lang w:val="en-US" w:eastAsia="zh-CN"/>
        </w:rPr>
        <w:t>。供应商要全面了解、用好用足政府采购订单融资政策，缓解企业“融资难、融资贵”问题。</w:t>
      </w:r>
    </w:p>
    <w:p>
      <w:pPr>
        <w:pStyle w:val="2"/>
        <w:keepNext w:val="0"/>
        <w:keepLines w:val="0"/>
        <w:pageBreakBefore w:val="0"/>
        <w:widowControl w:val="0"/>
        <w:kinsoku/>
        <w:overflowPunct/>
        <w:topLinePunct w:val="0"/>
        <w:bidi w:val="0"/>
        <w:adjustRightInd/>
        <w:spacing w:line="55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二、加大宣传推广力度</w:t>
      </w:r>
    </w:p>
    <w:p>
      <w:pPr>
        <w:pStyle w:val="3"/>
        <w:keepNext w:val="0"/>
        <w:keepLines w:val="0"/>
        <w:pageBreakBefore w:val="0"/>
        <w:widowControl w:val="0"/>
        <w:kinsoku/>
        <w:overflowPunct/>
        <w:topLinePunct w:val="0"/>
        <w:bidi w:val="0"/>
        <w:adjustRightInd/>
        <w:spacing w:line="556" w:lineRule="exact"/>
        <w:ind w:firstLine="640" w:firstLineChars="200"/>
        <w:jc w:val="both"/>
        <w:textAlignment w:val="auto"/>
        <w:rPr>
          <w:rFonts w:hint="eastAsia" w:ascii="仿宋_GB2312" w:hAnsi="仿宋_GB2312" w:eastAsia="仿宋_GB2312" w:cs="仿宋_GB2312"/>
          <w:color w:val="040404"/>
          <w:sz w:val="32"/>
          <w:szCs w:val="32"/>
          <w:shd w:val="clear" w:color="auto" w:fill="FFFFFF"/>
          <w:lang w:val="en-US" w:eastAsia="zh-CN"/>
        </w:rPr>
      </w:pPr>
      <w:r>
        <w:rPr>
          <w:rFonts w:hint="eastAsia" w:ascii="仿宋_GB2312" w:hAnsi="仿宋_GB2312" w:eastAsia="仿宋_GB2312" w:cs="仿宋_GB2312"/>
          <w:color w:val="040404"/>
          <w:sz w:val="32"/>
          <w:szCs w:val="32"/>
          <w:shd w:val="clear" w:color="auto" w:fill="FFFFFF"/>
          <w:lang w:val="en-US" w:eastAsia="zh-CN"/>
        </w:rPr>
        <w:t>采购人、采购代理机构要将政府采购订单融资相关内容嵌入政府采购项目采购文件和中标（成交）通知书，便于供应商及时了解政策要求。</w:t>
      </w:r>
    </w:p>
    <w:p>
      <w:pPr>
        <w:pStyle w:val="3"/>
        <w:keepNext w:val="0"/>
        <w:keepLines w:val="0"/>
        <w:pageBreakBefore w:val="0"/>
        <w:widowControl w:val="0"/>
        <w:kinsoku/>
        <w:overflowPunct/>
        <w:topLinePunct w:val="0"/>
        <w:bidi w:val="0"/>
        <w:adjustRightInd/>
        <w:spacing w:line="556" w:lineRule="exact"/>
        <w:ind w:firstLine="640" w:firstLineChars="200"/>
        <w:jc w:val="both"/>
        <w:textAlignment w:val="auto"/>
        <w:rPr>
          <w:rFonts w:hint="eastAsia" w:ascii="仿宋_GB2312" w:hAnsi="仿宋_GB2312" w:eastAsia="仿宋_GB2312" w:cs="仿宋_GB2312"/>
          <w:color w:val="040404"/>
          <w:sz w:val="32"/>
          <w:szCs w:val="32"/>
          <w:shd w:val="clear" w:color="auto" w:fill="FFFFFF"/>
          <w:lang w:val="en-US" w:eastAsia="zh-CN" w:bidi="ar-SA"/>
        </w:rPr>
      </w:pPr>
      <w:r>
        <w:rPr>
          <w:rFonts w:hint="eastAsia" w:ascii="仿宋_GB2312" w:hAnsi="仿宋_GB2312" w:eastAsia="仿宋_GB2312" w:cs="仿宋_GB2312"/>
          <w:color w:val="040404"/>
          <w:sz w:val="32"/>
          <w:szCs w:val="32"/>
          <w:shd w:val="clear" w:color="auto" w:fill="FFFFFF"/>
          <w:lang w:val="en-US" w:eastAsia="zh-CN" w:bidi="ar-SA"/>
        </w:rPr>
        <w:t>（一）采购文件需载明：</w:t>
      </w:r>
      <w:r>
        <w:rPr>
          <w:rFonts w:hint="eastAsia" w:ascii="仿宋_GB2312" w:hAnsi="仿宋_GB2312" w:eastAsia="仿宋_GB2312" w:cs="仿宋_GB2312"/>
          <w:color w:val="040404"/>
          <w:sz w:val="32"/>
          <w:szCs w:val="32"/>
          <w:u w:val="none"/>
          <w:shd w:val="clear" w:color="auto" w:fill="FFFFFF"/>
          <w:lang w:val="en-US"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pPr>
        <w:pStyle w:val="3"/>
        <w:keepNext w:val="0"/>
        <w:keepLines w:val="0"/>
        <w:pageBreakBefore w:val="0"/>
        <w:widowControl w:val="0"/>
        <w:kinsoku/>
        <w:wordWrap w:val="0"/>
        <w:overflowPunct/>
        <w:topLinePunct w:val="0"/>
        <w:autoSpaceDE w:val="0"/>
        <w:autoSpaceDN w:val="0"/>
        <w:bidi w:val="0"/>
        <w:adjustRightInd/>
        <w:spacing w:line="556" w:lineRule="exact"/>
        <w:ind w:firstLine="640" w:firstLineChars="200"/>
        <w:jc w:val="both"/>
        <w:textAlignment w:val="auto"/>
        <w:rPr>
          <w:rFonts w:hint="eastAsia" w:ascii="仿宋_GB2312" w:hAnsi="仿宋_GB2312" w:eastAsia="仿宋_GB2312" w:cs="仿宋_GB2312"/>
          <w:color w:val="040404"/>
          <w:sz w:val="32"/>
          <w:szCs w:val="32"/>
          <w:shd w:val="clear" w:color="auto" w:fill="auto"/>
          <w:lang w:val="en-US" w:eastAsia="zh-CN"/>
        </w:rPr>
      </w:pPr>
      <w:r>
        <w:rPr>
          <w:rFonts w:hint="eastAsia" w:ascii="仿宋_GB2312" w:hAnsi="仿宋_GB2312" w:eastAsia="仿宋_GB2312" w:cs="仿宋_GB2312"/>
          <w:color w:val="040404"/>
          <w:sz w:val="32"/>
          <w:szCs w:val="32"/>
          <w:shd w:val="clear" w:color="auto" w:fill="FFFFFF"/>
          <w:lang w:val="en-US" w:eastAsia="zh-CN"/>
        </w:rPr>
        <w:t>（二）中标（成交）通知书需载明：中标（成交）供应商可凭中标（成交）通知书向金融机构申请政府采购订单融资，具体操作和金融机构的融资产品介绍，</w:t>
      </w:r>
      <w:r>
        <w:rPr>
          <w:rFonts w:hint="eastAsia" w:ascii="仿宋_GB2312" w:hAnsi="仿宋_GB2312" w:eastAsia="仿宋_GB2312" w:cs="仿宋_GB2312"/>
          <w:sz w:val="32"/>
          <w:szCs w:val="32"/>
          <w:shd w:val="clear" w:color="auto" w:fill="auto"/>
          <w:lang w:val="en-US" w:eastAsia="zh-CN"/>
        </w:rPr>
        <w:t>请登录深圳要素交易金融服务平台查看（网址：https://finance.szexgrp.com/gtm/web/guarantee/#/）。</w:t>
      </w:r>
    </w:p>
    <w:p>
      <w:pPr>
        <w:pStyle w:val="2"/>
        <w:keepNext w:val="0"/>
        <w:keepLines w:val="0"/>
        <w:pageBreakBefore w:val="0"/>
        <w:widowControl w:val="0"/>
        <w:kinsoku/>
        <w:overflowPunct/>
        <w:topLinePunct w:val="0"/>
        <w:bidi w:val="0"/>
        <w:adjustRightInd/>
        <w:spacing w:line="55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三、优化合同变更流程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黑体" w:hAnsi="黑体" w:eastAsia="黑体" w:cs="黑体"/>
          <w:b w:val="0"/>
          <w:bCs w:val="0"/>
          <w:i w:val="0"/>
          <w:iCs w:val="0"/>
          <w:caps w:val="0"/>
          <w:color w:val="040404"/>
          <w:spacing w:val="0"/>
          <w:sz w:val="32"/>
          <w:szCs w:val="32"/>
          <w:shd w:val="clear" w:color="auto" w:fill="FFFFFF"/>
          <w:lang w:val="en-US" w:eastAsia="zh-CN"/>
        </w:rPr>
      </w:pPr>
      <w:r>
        <w:rPr>
          <w:rFonts w:hint="eastAsia" w:ascii="仿宋_GB2312" w:hAnsi="仿宋_GB2312" w:eastAsia="仿宋_GB2312" w:cs="仿宋_GB2312"/>
          <w:i w:val="0"/>
          <w:iCs w:val="0"/>
          <w:caps w:val="0"/>
          <w:color w:val="040404"/>
          <w:spacing w:val="0"/>
          <w:sz w:val="32"/>
          <w:szCs w:val="32"/>
          <w:shd w:val="clear" w:color="auto" w:fill="FFFFFF"/>
          <w:lang w:val="en-US" w:eastAsia="zh-CN"/>
        </w:rPr>
        <w:t>对于供应商因办理政府采购订单融资业务而申请变更采购合同收款账户的，采购人和财政部门应当予以配合，并优化相关业务流程，提高合同变更效率。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楷体_GB2312" w:hAnsi="楷体_GB2312" w:eastAsia="楷体_GB2312" w:cs="楷体_GB2312"/>
          <w:i w:val="0"/>
          <w:iCs w:val="0"/>
          <w:caps w:val="0"/>
          <w:color w:val="040404"/>
          <w:spacing w:val="0"/>
          <w:sz w:val="32"/>
          <w:szCs w:val="32"/>
          <w:shd w:val="clear" w:color="auto" w:fill="FFFFFF"/>
          <w:lang w:val="en-US" w:eastAsia="zh-CN"/>
        </w:rPr>
      </w:pPr>
      <w:r>
        <w:rPr>
          <w:rFonts w:hint="eastAsia" w:ascii="楷体_GB2312" w:hAnsi="楷体_GB2312" w:eastAsia="楷体_GB2312" w:cs="楷体_GB2312"/>
          <w:i w:val="0"/>
          <w:iCs w:val="0"/>
          <w:caps w:val="0"/>
          <w:color w:val="040404"/>
          <w:spacing w:val="0"/>
          <w:sz w:val="32"/>
          <w:szCs w:val="32"/>
          <w:shd w:val="clear" w:color="auto" w:fill="FFFFFF"/>
          <w:lang w:val="en-US" w:eastAsia="zh-CN"/>
        </w:rPr>
        <w:t>（</w:t>
      </w:r>
      <w:r>
        <w:rPr>
          <w:rFonts w:hint="eastAsia" w:ascii="楷体_GB2312" w:hAnsi="楷体_GB2312" w:eastAsia="楷体_GB2312" w:cs="楷体_GB2312"/>
          <w:b w:val="0"/>
          <w:bCs w:val="0"/>
          <w:i w:val="0"/>
          <w:iCs w:val="0"/>
          <w:caps w:val="0"/>
          <w:color w:val="040404"/>
          <w:spacing w:val="0"/>
          <w:sz w:val="32"/>
          <w:szCs w:val="32"/>
          <w:shd w:val="clear" w:color="auto" w:fill="FFFFFF"/>
        </w:rPr>
        <w:t>一</w:t>
      </w:r>
      <w:r>
        <w:rPr>
          <w:rFonts w:hint="eastAsia" w:ascii="楷体_GB2312" w:hAnsi="楷体_GB2312" w:eastAsia="楷体_GB2312" w:cs="楷体_GB2312"/>
          <w:i w:val="0"/>
          <w:iCs w:val="0"/>
          <w:caps w:val="0"/>
          <w:color w:val="040404"/>
          <w:spacing w:val="0"/>
          <w:sz w:val="32"/>
          <w:szCs w:val="32"/>
          <w:shd w:val="clear" w:color="auto" w:fill="FFFFFF"/>
          <w:lang w:val="en-US" w:eastAsia="zh-CN"/>
        </w:rPr>
        <w:t>）</w:t>
      </w:r>
      <w:r>
        <w:rPr>
          <w:rFonts w:hint="eastAsia" w:ascii="楷体_GB2312" w:hAnsi="楷体_GB2312" w:eastAsia="楷体_GB2312" w:cs="楷体_GB2312"/>
          <w:b w:val="0"/>
          <w:bCs w:val="0"/>
          <w:i w:val="0"/>
          <w:iCs w:val="0"/>
          <w:caps w:val="0"/>
          <w:color w:val="040404"/>
          <w:spacing w:val="0"/>
          <w:sz w:val="32"/>
          <w:szCs w:val="32"/>
          <w:shd w:val="clear" w:color="auto" w:fill="FFFFFF"/>
          <w:lang w:eastAsia="zh-CN"/>
        </w:rPr>
        <w:t>统一补充协议范本</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i w:val="0"/>
          <w:iCs w:val="0"/>
          <w:caps w:val="0"/>
          <w:color w:val="040404"/>
          <w:spacing w:val="0"/>
          <w:sz w:val="32"/>
          <w:szCs w:val="32"/>
          <w:shd w:val="clear" w:color="auto" w:fill="FFFFFF"/>
          <w:lang w:val="en-US" w:eastAsia="zh-CN"/>
        </w:rPr>
      </w:pPr>
      <w:r>
        <w:rPr>
          <w:rFonts w:hint="eastAsia" w:ascii="仿宋_GB2312" w:hAnsi="仿宋_GB2312" w:eastAsia="仿宋_GB2312" w:cs="仿宋_GB2312"/>
          <w:i w:val="0"/>
          <w:iCs w:val="0"/>
          <w:caps w:val="0"/>
          <w:color w:val="040404"/>
          <w:spacing w:val="0"/>
          <w:sz w:val="32"/>
          <w:szCs w:val="32"/>
          <w:shd w:val="clear" w:color="auto" w:fill="FFFFFF"/>
          <w:lang w:val="en-US" w:eastAsia="zh-CN"/>
        </w:rPr>
        <w:t>采购人和供应商使用统一格式的《采购合同收款账户变更补充协议（订单融资）》（以下简称《补充协议》，详见附件），仅允许变更“开户行”“收款账号”，不得变更合同其他信息。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楷体_GB2312" w:hAnsi="楷体_GB2312" w:eastAsia="楷体_GB2312" w:cs="楷体_GB2312"/>
          <w:i w:val="0"/>
          <w:iCs w:val="0"/>
          <w:caps w:val="0"/>
          <w:color w:val="040404"/>
          <w:spacing w:val="0"/>
          <w:sz w:val="32"/>
          <w:szCs w:val="32"/>
          <w:shd w:val="clear" w:color="auto" w:fill="FFFFFF"/>
          <w:lang w:val="en-US" w:eastAsia="zh-CN"/>
        </w:rPr>
      </w:pPr>
      <w:r>
        <w:rPr>
          <w:rFonts w:hint="eastAsia" w:ascii="楷体_GB2312" w:hAnsi="楷体_GB2312" w:eastAsia="楷体_GB2312" w:cs="楷体_GB2312"/>
          <w:i w:val="0"/>
          <w:iCs w:val="0"/>
          <w:caps w:val="0"/>
          <w:color w:val="040404"/>
          <w:spacing w:val="0"/>
          <w:sz w:val="32"/>
          <w:szCs w:val="32"/>
          <w:shd w:val="clear" w:color="auto" w:fill="FFFFFF"/>
          <w:lang w:val="en-US" w:eastAsia="zh-CN"/>
        </w:rPr>
        <w:t>（二）简化审批备案流程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i w:val="0"/>
          <w:iCs w:val="0"/>
          <w:caps w:val="0"/>
          <w:color w:val="04040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40404"/>
          <w:spacing w:val="0"/>
          <w:sz w:val="32"/>
          <w:szCs w:val="32"/>
          <w:shd w:val="clear" w:color="auto" w:fill="FFFFFF"/>
          <w:lang w:val="en-US" w:eastAsia="zh-CN"/>
        </w:rPr>
        <w:t>采购人应当简化《补充协议》内部审批流程,支持政府采购订单融资业务开展。</w:t>
      </w:r>
      <w:r>
        <w:rPr>
          <w:rFonts w:hint="eastAsia" w:ascii="仿宋_GB2312" w:hAnsi="仿宋_GB2312" w:eastAsia="仿宋_GB2312" w:cs="仿宋_GB2312"/>
          <w:i w:val="0"/>
          <w:iCs w:val="0"/>
          <w:caps w:val="0"/>
          <w:color w:val="040404"/>
          <w:spacing w:val="0"/>
          <w:kern w:val="0"/>
          <w:sz w:val="32"/>
          <w:szCs w:val="32"/>
          <w:u w:val="none"/>
          <w:shd w:val="clear" w:color="auto" w:fill="FFFFFF"/>
          <w:lang w:val="en-US" w:eastAsia="zh-CN" w:bidi="ar"/>
        </w:rPr>
        <w:t>《补充协议》不执行备案前公示制度，无需进行公示，签订后即可向财政部门备案。《补充协议》备案后由系统自动对外公告。</w:t>
      </w:r>
      <w:r>
        <w:rPr>
          <w:rFonts w:hint="eastAsia" w:ascii="仿宋_GB2312" w:hAnsi="仿宋_GB2312" w:eastAsia="仿宋_GB2312" w:cs="仿宋_GB2312"/>
          <w:i w:val="0"/>
          <w:iCs w:val="0"/>
          <w:caps w:val="0"/>
          <w:color w:val="040404"/>
          <w:spacing w:val="0"/>
          <w:kern w:val="0"/>
          <w:sz w:val="32"/>
          <w:szCs w:val="32"/>
          <w:shd w:val="clear" w:color="auto" w:fill="FFFFFF"/>
          <w:lang w:val="en-US" w:eastAsia="zh-CN" w:bidi="ar"/>
        </w:rPr>
        <w:t>财政部门应当简化《补充协议》的资料要求和备案流程，推进实现系统自动备案。</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640" w:firstLineChars="200"/>
        <w:jc w:val="both"/>
        <w:textAlignment w:val="auto"/>
        <w:rPr>
          <w:rFonts w:hint="eastAsia" w:ascii="楷体_GB2312" w:hAnsi="楷体_GB2312" w:eastAsia="楷体_GB2312" w:cs="楷体_GB2312"/>
          <w:i w:val="0"/>
          <w:iCs w:val="0"/>
          <w:caps w:val="0"/>
          <w:color w:val="040404"/>
          <w:spacing w:val="0"/>
          <w:sz w:val="32"/>
          <w:szCs w:val="32"/>
          <w:shd w:val="clear" w:color="auto" w:fill="FFFFFF"/>
          <w:lang w:val="en-US" w:eastAsia="zh-CN"/>
        </w:rPr>
      </w:pPr>
      <w:r>
        <w:rPr>
          <w:rFonts w:hint="eastAsia" w:ascii="楷体_GB2312" w:hAnsi="楷体_GB2312" w:eastAsia="楷体_GB2312" w:cs="楷体_GB2312"/>
          <w:i w:val="0"/>
          <w:iCs w:val="0"/>
          <w:caps w:val="0"/>
          <w:color w:val="040404"/>
          <w:spacing w:val="0"/>
          <w:sz w:val="32"/>
          <w:szCs w:val="32"/>
          <w:shd w:val="clear" w:color="auto" w:fill="FFFFFF"/>
          <w:lang w:val="en-US" w:eastAsia="zh-CN"/>
        </w:rPr>
        <w:t>（三）推行线上合同变更</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40404"/>
          <w:spacing w:val="0"/>
          <w:sz w:val="32"/>
          <w:szCs w:val="32"/>
          <w:shd w:val="clear" w:color="auto" w:fill="FFFFFF"/>
          <w:lang w:val="en-US" w:eastAsia="zh-CN"/>
        </w:rPr>
      </w:pPr>
      <w:r>
        <w:rPr>
          <w:rFonts w:hint="eastAsia" w:ascii="仿宋_GB2312" w:hAnsi="仿宋_GB2312" w:eastAsia="仿宋_GB2312" w:cs="仿宋_GB2312"/>
          <w:i w:val="0"/>
          <w:iCs w:val="0"/>
          <w:caps w:val="0"/>
          <w:color w:val="040404"/>
          <w:spacing w:val="0"/>
          <w:sz w:val="32"/>
          <w:szCs w:val="32"/>
          <w:u w:val="none"/>
          <w:shd w:val="clear" w:color="auto" w:fill="FFFFFF"/>
          <w:lang w:val="en-US" w:eastAsia="zh-CN"/>
        </w:rPr>
        <w:t>深圳政府采购智慧平台（以下简称采购平台）上线“采购合同收款账号变更（订单融资）”功能。</w:t>
      </w:r>
      <w:r>
        <w:rPr>
          <w:rFonts w:hint="eastAsia" w:ascii="仿宋_GB2312" w:hAnsi="仿宋_GB2312" w:eastAsia="仿宋_GB2312" w:cs="仿宋_GB2312"/>
          <w:b w:val="0"/>
          <w:bCs w:val="0"/>
          <w:i w:val="0"/>
          <w:iCs w:val="0"/>
          <w:caps w:val="0"/>
          <w:color w:val="040404"/>
          <w:spacing w:val="0"/>
          <w:sz w:val="32"/>
          <w:szCs w:val="32"/>
          <w:shd w:val="clear" w:color="auto" w:fill="FFFFFF"/>
          <w:lang w:val="en-US" w:eastAsia="zh-CN"/>
        </w:rPr>
        <w:t>供应商</w:t>
      </w:r>
      <w:r>
        <w:rPr>
          <w:rFonts w:hint="eastAsia" w:ascii="仿宋_GB2312" w:hAnsi="仿宋_GB2312" w:eastAsia="仿宋_GB2312" w:cs="仿宋_GB2312"/>
          <w:b w:val="0"/>
          <w:bCs w:val="0"/>
          <w:i w:val="0"/>
          <w:iCs w:val="0"/>
          <w:caps w:val="0"/>
          <w:color w:val="040404"/>
          <w:spacing w:val="0"/>
          <w:sz w:val="32"/>
          <w:szCs w:val="32"/>
          <w:u w:val="none"/>
          <w:shd w:val="clear" w:color="auto" w:fill="FFFFFF"/>
          <w:lang w:val="en-US" w:eastAsia="zh-CN"/>
        </w:rPr>
        <w:t>可以</w:t>
      </w:r>
      <w:r>
        <w:rPr>
          <w:rFonts w:hint="eastAsia" w:ascii="仿宋_GB2312" w:hAnsi="仿宋_GB2312" w:eastAsia="仿宋_GB2312" w:cs="仿宋_GB2312"/>
          <w:b w:val="0"/>
          <w:bCs w:val="0"/>
          <w:i w:val="0"/>
          <w:iCs w:val="0"/>
          <w:caps w:val="0"/>
          <w:color w:val="040404"/>
          <w:spacing w:val="0"/>
          <w:sz w:val="32"/>
          <w:szCs w:val="32"/>
          <w:shd w:val="clear" w:color="auto" w:fill="FFFFFF"/>
          <w:lang w:val="en-US" w:eastAsia="zh-CN"/>
        </w:rPr>
        <w:t>线上提出合同变更申请</w:t>
      </w:r>
      <w:r>
        <w:rPr>
          <w:rFonts w:hint="eastAsia" w:ascii="仿宋_GB2312" w:hAnsi="仿宋_GB2312" w:eastAsia="仿宋_GB2312" w:cs="仿宋_GB2312"/>
          <w:i w:val="0"/>
          <w:iCs w:val="0"/>
          <w:caps w:val="0"/>
          <w:color w:val="040404"/>
          <w:spacing w:val="0"/>
          <w:sz w:val="32"/>
          <w:szCs w:val="32"/>
          <w:shd w:val="clear" w:color="auto" w:fill="FFFFFF"/>
          <w:lang w:val="en-US" w:eastAsia="zh-CN"/>
        </w:rPr>
        <w:t>，录入变更后的“开户行”“收款账号”等信息，系统自动生成《补充协议》并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推送至采购人</w:t>
      </w:r>
      <w:r>
        <w:rPr>
          <w:rFonts w:hint="eastAsia" w:ascii="仿宋_GB2312" w:hAnsi="仿宋_GB2312" w:eastAsia="仿宋_GB2312" w:cs="仿宋_GB2312"/>
          <w:i w:val="0"/>
          <w:iCs w:val="0"/>
          <w:caps w:val="0"/>
          <w:color w:val="040404"/>
          <w:spacing w:val="0"/>
          <w:sz w:val="32"/>
          <w:szCs w:val="32"/>
          <w:shd w:val="clear" w:color="auto" w:fill="FFFFFF"/>
          <w:lang w:val="en-US" w:eastAsia="zh-CN"/>
        </w:rPr>
        <w:t>。采购人经内部审批后在《补充协议》上加盖公章（含电子公章），完成线上合同备案。</w:t>
      </w:r>
    </w:p>
    <w:p>
      <w:pPr>
        <w:pStyle w:val="2"/>
        <w:keepNext w:val="0"/>
        <w:keepLines w:val="0"/>
        <w:pageBreakBefore w:val="0"/>
        <w:widowControl w:val="0"/>
        <w:kinsoku/>
        <w:overflowPunct/>
        <w:topLinePunct w:val="0"/>
        <w:bidi w:val="0"/>
        <w:adjustRightInd/>
        <w:spacing w:line="556"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shd w:val="clear" w:color="auto" w:fill="auto"/>
          <w:lang w:val="en-US" w:eastAsia="zh-CN" w:bidi="ar-SA"/>
        </w:rPr>
        <w:t>四、加强融资资金管理</w:t>
      </w:r>
    </w:p>
    <w:p>
      <w:pPr>
        <w:pStyle w:val="3"/>
        <w:keepNext w:val="0"/>
        <w:keepLines w:val="0"/>
        <w:pageBreakBefore w:val="0"/>
        <w:widowControl w:val="0"/>
        <w:kinsoku/>
        <w:overflowPunct/>
        <w:topLinePunct w:val="0"/>
        <w:bidi w:val="0"/>
        <w:adjustRightInd/>
        <w:spacing w:line="556" w:lineRule="exact"/>
        <w:ind w:firstLine="640" w:firstLineChars="200"/>
        <w:jc w:val="both"/>
        <w:textAlignment w:val="auto"/>
        <w:rPr>
          <w:rFonts w:hint="eastAsia" w:ascii="仿宋_GB2312" w:hAnsi="仿宋_GB2312" w:eastAsia="仿宋_GB2312" w:cs="仿宋_GB2312"/>
          <w:color w:val="040404"/>
          <w:sz w:val="32"/>
          <w:szCs w:val="32"/>
          <w:shd w:val="clear" w:color="auto" w:fill="FFFFFF"/>
          <w:lang w:val="en-US" w:eastAsia="zh-CN"/>
        </w:rPr>
      </w:pPr>
      <w:r>
        <w:rPr>
          <w:rFonts w:hint="eastAsia" w:ascii="仿宋_GB2312" w:hAnsi="仿宋_GB2312" w:eastAsia="仿宋_GB2312" w:cs="仿宋_GB2312"/>
          <w:color w:val="040404"/>
          <w:sz w:val="32"/>
          <w:szCs w:val="32"/>
          <w:shd w:val="clear" w:color="auto" w:fill="FFFFFF"/>
          <w:lang w:val="en-US" w:eastAsia="zh-CN"/>
        </w:rPr>
        <w:t>《补充协议》签订后，采购人应当按照采购合同约定向供应商变更后的收款账户（即融资回款账户）支付资金。供应商根据融资协议的约定按时归还贷款，不得随意变更融资回款账户。金融机构按照融资协议约定发放并收回贷款。</w:t>
      </w:r>
    </w:p>
    <w:p>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仿宋_GB2312" w:hAnsi="仿宋_GB2312" w:eastAsia="仿宋_GB2312" w:cs="仿宋_GB2312"/>
          <w:i w:val="0"/>
          <w:iCs w:val="0"/>
          <w:caps w:val="0"/>
          <w:color w:val="040404"/>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56" w:lineRule="exact"/>
        <w:ind w:firstLine="640"/>
        <w:jc w:val="both"/>
        <w:textAlignment w:val="auto"/>
        <w:rPr>
          <w:rFonts w:hint="eastAsia" w:ascii="仿宋_GB2312" w:hAnsi="仿宋_GB2312" w:eastAsia="仿宋_GB2312" w:cs="仿宋_GB2312"/>
          <w:i w:val="0"/>
          <w:iCs w:val="0"/>
          <w:caps w:val="0"/>
          <w:color w:val="040404"/>
          <w:spacing w:val="0"/>
          <w:sz w:val="32"/>
          <w:szCs w:val="32"/>
          <w:shd w:val="clear" w:color="auto" w:fill="FFFFFF"/>
          <w:lang w:val="en-US" w:eastAsia="zh-CN"/>
        </w:rPr>
      </w:pPr>
      <w:r>
        <w:rPr>
          <w:rFonts w:hint="eastAsia" w:ascii="仿宋_GB2312" w:hAnsi="仿宋_GB2312" w:eastAsia="仿宋_GB2312" w:cs="仿宋_GB2312"/>
          <w:i w:val="0"/>
          <w:iCs w:val="0"/>
          <w:caps w:val="0"/>
          <w:color w:val="040404"/>
          <w:spacing w:val="0"/>
          <w:sz w:val="32"/>
          <w:szCs w:val="32"/>
          <w:shd w:val="clear" w:color="auto" w:fill="FFFFFF"/>
          <w:lang w:val="en-US" w:eastAsia="zh-CN"/>
        </w:rPr>
        <w:t>附件：采购合同收款账户变更补充协议</w:t>
      </w:r>
    </w:p>
    <w:p>
      <w:pPr>
        <w:pStyle w:val="2"/>
        <w:rPr>
          <w:rFonts w:hint="eastAsia"/>
        </w:rPr>
      </w:pPr>
    </w:p>
    <w:p>
      <w:pPr>
        <w:keepNext w:val="0"/>
        <w:keepLines w:val="0"/>
        <w:pageBreakBefore w:val="0"/>
        <w:widowControl w:val="0"/>
        <w:tabs>
          <w:tab w:val="left" w:pos="7035"/>
        </w:tabs>
        <w:kinsoku/>
        <w:wordWrap/>
        <w:overflowPunct/>
        <w:topLinePunct w:val="0"/>
        <w:autoSpaceDE/>
        <w:autoSpaceDN/>
        <w:bidi w:val="0"/>
        <w:adjustRightInd/>
        <w:snapToGrid/>
        <w:spacing w:line="556" w:lineRule="exact"/>
        <w:ind w:firstLine="3200" w:firstLineChars="1000"/>
        <w:jc w:val="center"/>
        <w:textAlignment w:val="auto"/>
        <w:rPr>
          <w:rFonts w:ascii="仿宋_GB2312" w:eastAsia="仿宋_GB2312"/>
          <w:sz w:val="32"/>
          <w:szCs w:val="32"/>
        </w:rPr>
      </w:pPr>
      <w:r>
        <w:rPr>
          <w:rFonts w:hint="eastAsia" w:ascii="仿宋_GB2312" w:eastAsia="仿宋_GB2312"/>
          <w:sz w:val="32"/>
          <w:szCs w:val="32"/>
        </w:rPr>
        <w:t xml:space="preserve">    深圳市财政局</w:t>
      </w:r>
    </w:p>
    <w:p>
      <w:pPr>
        <w:keepNext w:val="0"/>
        <w:keepLines w:val="0"/>
        <w:pageBreakBefore w:val="0"/>
        <w:widowControl w:val="0"/>
        <w:tabs>
          <w:tab w:val="left" w:pos="7035"/>
          <w:tab w:val="left" w:pos="7371"/>
          <w:tab w:val="left" w:pos="7513"/>
          <w:tab w:val="left" w:pos="7655"/>
        </w:tabs>
        <w:kinsoku/>
        <w:wordWrap/>
        <w:overflowPunct/>
        <w:topLinePunct w:val="0"/>
        <w:autoSpaceDE/>
        <w:autoSpaceDN/>
        <w:bidi w:val="0"/>
        <w:adjustRightInd/>
        <w:snapToGrid/>
        <w:spacing w:line="556" w:lineRule="exact"/>
        <w:ind w:firstLine="3200" w:firstLineChars="1000"/>
        <w:jc w:val="center"/>
        <w:textAlignment w:val="auto"/>
        <w:rPr>
          <w:rFonts w:hint="eastAsia"/>
        </w:rPr>
      </w:pPr>
      <w:r>
        <w:rPr>
          <w:rFonts w:hint="eastAsia" w:ascii="仿宋_GB2312" w:eastAsia="仿宋_GB2312"/>
          <w:sz w:val="32"/>
          <w:szCs w:val="32"/>
        </w:rPr>
        <w:t xml:space="preserve">     </w:t>
      </w:r>
      <w:r>
        <w:rPr>
          <w:rFonts w:hint="eastAsia" w:ascii="仿宋_GB2312" w:eastAsia="仿宋_GB2312"/>
          <w:sz w:val="32"/>
          <w:szCs w:val="32"/>
          <w:lang w:eastAsia="zh-CN"/>
        </w:rPr>
        <w:t>2026年</w:t>
      </w:r>
      <w:r>
        <w:rPr>
          <w:rFonts w:hint="default" w:ascii="仿宋_GB2312" w:eastAsia="仿宋_GB2312"/>
          <w:sz w:val="32"/>
          <w:szCs w:val="32"/>
          <w:lang w:val="en-US" w:eastAsia="zh-CN"/>
        </w:rPr>
        <w:t>4</w:t>
      </w:r>
      <w:r>
        <w:rPr>
          <w:rFonts w:hint="eastAsia" w:ascii="仿宋_GB2312" w:eastAsia="仿宋_GB2312"/>
          <w:sz w:val="32"/>
          <w:szCs w:val="32"/>
          <w:lang w:val="en-US" w:eastAsia="zh-CN"/>
        </w:rPr>
        <w:t>月30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黑体" w:hAnsi="黑体" w:eastAsia="黑体" w:cs="黑体"/>
          <w:b w:val="0"/>
          <w:bCs w:val="0"/>
          <w:sz w:val="32"/>
          <w:szCs w:val="32"/>
          <w:u w:val="none"/>
          <w:lang w:val="en-US"/>
        </w:rPr>
      </w:pPr>
      <w:bookmarkStart w:id="0" w:name="_GoBack"/>
      <w:bookmarkEnd w:id="0"/>
      <w:r>
        <w:rPr>
          <w:rFonts w:hint="eastAsia" w:ascii="黑体" w:hAnsi="黑体" w:eastAsia="黑体" w:cs="黑体"/>
          <w:b w:val="0"/>
          <w:bCs w:val="0"/>
          <w:sz w:val="32"/>
          <w:szCs w:val="32"/>
          <w:u w:val="none"/>
          <w:lang w:val="en-US" w:eastAsia="zh-CN"/>
        </w:rPr>
        <w:br w:type="page"/>
      </w:r>
      <w:r>
        <w:rPr>
          <w:rFonts w:hint="eastAsia" w:ascii="黑体" w:hAnsi="黑体" w:eastAsia="黑体" w:cs="黑体"/>
          <w:b w:val="0"/>
          <w:bCs w:val="0"/>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u w:val="single"/>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bCs/>
          <w:color w:val="auto"/>
          <w:w w:val="95"/>
          <w:sz w:val="44"/>
          <w:szCs w:val="44"/>
        </w:rPr>
      </w:pPr>
      <w:r>
        <w:rPr>
          <w:rFonts w:hint="eastAsia" w:ascii="方正小标宋简体" w:hAnsi="方正小标宋简体" w:eastAsia="方正小标宋简体" w:cs="方正小标宋简体"/>
          <w:b w:val="0"/>
          <w:bCs w:val="0"/>
          <w:color w:val="auto"/>
          <w:w w:val="95"/>
          <w:sz w:val="44"/>
          <w:szCs w:val="44"/>
          <w:u w:val="single"/>
        </w:rPr>
        <w:t>（项目名称）</w:t>
      </w:r>
      <w:r>
        <w:rPr>
          <w:rFonts w:hint="eastAsia" w:ascii="方正小标宋简体" w:hAnsi="方正小标宋简体" w:eastAsia="方正小标宋简体" w:cs="方正小标宋简体"/>
          <w:b w:val="0"/>
          <w:bCs w:val="0"/>
          <w:color w:val="auto"/>
          <w:w w:val="95"/>
          <w:sz w:val="44"/>
          <w:szCs w:val="44"/>
          <w:lang w:val="en-US" w:eastAsia="zh-CN"/>
        </w:rPr>
        <w:t>采购合同收款账户变更补充协议</w:t>
      </w:r>
    </w:p>
    <w:p>
      <w:pPr>
        <w:spacing w:line="579" w:lineRule="exact"/>
        <w:rPr>
          <w:rFonts w:ascii="仿宋_GB2312" w:eastAsia="仿宋_GB2312"/>
          <w:b/>
          <w:bCs/>
          <w:color w:val="auto"/>
          <w:sz w:val="36"/>
          <w:szCs w:val="36"/>
        </w:rPr>
      </w:pP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甲方：</w:t>
      </w:r>
      <w:r>
        <w:rPr>
          <w:rFonts w:hint="eastAsia" w:ascii="仿宋_GB2312" w:eastAsia="仿宋_GB2312"/>
          <w:color w:val="auto"/>
          <w:sz w:val="28"/>
          <w:szCs w:val="20"/>
          <w:u w:val="single"/>
        </w:rPr>
        <w:t xml:space="preserve">                    </w:t>
      </w:r>
      <w:r>
        <w:rPr>
          <w:rFonts w:hint="eastAsia" w:ascii="仿宋_GB2312" w:eastAsia="仿宋_GB2312"/>
          <w:color w:val="auto"/>
          <w:sz w:val="28"/>
          <w:szCs w:val="20"/>
        </w:rPr>
        <w:t>（采购</w:t>
      </w:r>
      <w:r>
        <w:rPr>
          <w:rFonts w:hint="eastAsia" w:ascii="仿宋_GB2312" w:eastAsia="仿宋_GB2312"/>
          <w:color w:val="auto"/>
          <w:sz w:val="28"/>
          <w:szCs w:val="20"/>
          <w:lang w:eastAsia="zh-CN"/>
        </w:rPr>
        <w:t>人</w:t>
      </w:r>
      <w:r>
        <w:rPr>
          <w:rFonts w:hint="eastAsia" w:ascii="仿宋_GB2312" w:eastAsia="仿宋_GB2312"/>
          <w:color w:val="auto"/>
          <w:sz w:val="28"/>
          <w:szCs w:val="20"/>
        </w:rPr>
        <w:t>）</w:t>
      </w: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乙方：</w:t>
      </w:r>
      <w:r>
        <w:rPr>
          <w:rFonts w:hint="eastAsia" w:ascii="仿宋_GB2312" w:eastAsia="仿宋_GB2312"/>
          <w:color w:val="auto"/>
          <w:sz w:val="28"/>
          <w:szCs w:val="20"/>
          <w:u w:val="single"/>
        </w:rPr>
        <w:t xml:space="preserve">                    </w:t>
      </w:r>
      <w:r>
        <w:rPr>
          <w:rFonts w:hint="eastAsia" w:ascii="仿宋_GB2312" w:eastAsia="仿宋_GB2312"/>
          <w:color w:val="auto"/>
          <w:sz w:val="28"/>
          <w:szCs w:val="20"/>
        </w:rPr>
        <w:t>（供应商）</w:t>
      </w:r>
    </w:p>
    <w:p>
      <w:pPr>
        <w:spacing w:line="579" w:lineRule="exact"/>
        <w:ind w:firstLine="560" w:firstLineChars="200"/>
        <w:rPr>
          <w:rFonts w:ascii="仿宋_GB2312" w:eastAsia="仿宋_GB2312"/>
          <w:color w:val="auto"/>
          <w:sz w:val="28"/>
          <w:szCs w:val="20"/>
        </w:rPr>
      </w:pP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根据深圳市政府采购订单融资改革工作的有关规定，甲方愿意积极配合乙方订单融资业务开展，现对</w:t>
      </w:r>
      <w:r>
        <w:rPr>
          <w:rFonts w:hint="eastAsia" w:ascii="仿宋_GB2312" w:eastAsia="仿宋_GB2312"/>
          <w:b/>
          <w:bCs/>
          <w:color w:val="auto"/>
          <w:sz w:val="28"/>
          <w:szCs w:val="20"/>
          <w:lang w:val="en-US" w:eastAsia="zh-CN"/>
        </w:rPr>
        <w:t>采购项目</w:t>
      </w:r>
      <w:r>
        <w:rPr>
          <w:rFonts w:hint="eastAsia" w:ascii="仿宋_GB2312" w:eastAsia="仿宋_GB2312"/>
          <w:color w:val="auto"/>
          <w:sz w:val="28"/>
          <w:szCs w:val="20"/>
          <w:u w:val="single"/>
        </w:rPr>
        <w:t xml:space="preserve"> </w:t>
      </w:r>
      <w:r>
        <w:rPr>
          <w:rFonts w:hint="eastAsia" w:ascii="仿宋_GB2312" w:eastAsia="仿宋_GB2312"/>
          <w:color w:val="auto"/>
          <w:sz w:val="28"/>
          <w:szCs w:val="20"/>
          <w:u w:val="single"/>
          <w:lang w:val="en-US" w:eastAsia="zh-CN"/>
        </w:rPr>
        <w:t xml:space="preserve">  </w:t>
      </w:r>
      <w:r>
        <w:rPr>
          <w:rFonts w:hint="eastAsia" w:ascii="仿宋_GB2312" w:eastAsia="仿宋_GB2312"/>
          <w:color w:val="auto"/>
          <w:sz w:val="28"/>
          <w:szCs w:val="20"/>
          <w:u w:val="single"/>
          <w:lang w:eastAsia="zh-CN"/>
        </w:rPr>
        <w:t>（</w:t>
      </w:r>
      <w:r>
        <w:rPr>
          <w:rFonts w:hint="eastAsia" w:ascii="仿宋_GB2312" w:eastAsia="仿宋_GB2312"/>
          <w:color w:val="auto"/>
          <w:sz w:val="28"/>
          <w:szCs w:val="20"/>
          <w:u w:val="single"/>
          <w:lang w:val="en-US" w:eastAsia="zh-CN"/>
        </w:rPr>
        <w:t xml:space="preserve">项目名称）    </w:t>
      </w:r>
      <w:r>
        <w:rPr>
          <w:rFonts w:hint="eastAsia" w:ascii="仿宋_GB2312" w:eastAsia="仿宋_GB2312"/>
          <w:color w:val="auto"/>
          <w:sz w:val="28"/>
          <w:szCs w:val="20"/>
          <w:u w:val="single"/>
        </w:rPr>
        <w:t xml:space="preserve"> </w:t>
      </w:r>
      <w:r>
        <w:rPr>
          <w:rFonts w:hint="eastAsia" w:ascii="仿宋_GB2312" w:eastAsia="仿宋_GB2312"/>
          <w:color w:val="auto"/>
          <w:sz w:val="28"/>
          <w:szCs w:val="20"/>
          <w:u w:val="none"/>
          <w:lang w:eastAsia="zh-CN"/>
        </w:rPr>
        <w:t>（</w:t>
      </w:r>
      <w:r>
        <w:rPr>
          <w:rFonts w:hint="eastAsia" w:ascii="仿宋_GB2312" w:eastAsia="仿宋_GB2312"/>
          <w:color w:val="auto"/>
          <w:sz w:val="28"/>
          <w:szCs w:val="20"/>
          <w:u w:val="none"/>
          <w:lang w:val="en-US" w:eastAsia="zh-CN"/>
        </w:rPr>
        <w:t>项目</w:t>
      </w:r>
      <w:r>
        <w:rPr>
          <w:rFonts w:hint="eastAsia" w:ascii="仿宋_GB2312" w:eastAsia="仿宋_GB2312"/>
          <w:color w:val="auto"/>
          <w:sz w:val="28"/>
          <w:szCs w:val="20"/>
          <w:u w:val="none"/>
        </w:rPr>
        <w:t>编号：</w:t>
      </w:r>
      <w:r>
        <w:rPr>
          <w:rFonts w:hint="eastAsia" w:ascii="仿宋_GB2312" w:eastAsia="仿宋_GB2312"/>
          <w:color w:val="auto"/>
          <w:sz w:val="28"/>
          <w:szCs w:val="20"/>
          <w:u w:val="single"/>
        </w:rPr>
        <w:t xml:space="preserve">           </w:t>
      </w:r>
      <w:r>
        <w:rPr>
          <w:rFonts w:hint="eastAsia" w:ascii="仿宋_GB2312" w:eastAsia="仿宋_GB2312"/>
          <w:color w:val="auto"/>
          <w:sz w:val="28"/>
          <w:szCs w:val="20"/>
          <w:u w:val="none"/>
          <w:lang w:eastAsia="zh-CN"/>
        </w:rPr>
        <w:t>）</w:t>
      </w:r>
      <w:r>
        <w:rPr>
          <w:rFonts w:hint="eastAsia" w:ascii="仿宋_GB2312" w:eastAsia="仿宋_GB2312"/>
          <w:b/>
          <w:bCs/>
          <w:color w:val="auto"/>
          <w:sz w:val="28"/>
          <w:szCs w:val="20"/>
          <w:u w:val="none"/>
          <w:lang w:val="en-US" w:eastAsia="zh-CN"/>
        </w:rPr>
        <w:t>采购合同</w:t>
      </w:r>
      <w:r>
        <w:rPr>
          <w:rFonts w:hint="eastAsia" w:ascii="仿宋_GB2312" w:eastAsia="仿宋_GB2312"/>
          <w:color w:val="auto"/>
          <w:sz w:val="28"/>
          <w:szCs w:val="20"/>
          <w:u w:val="none"/>
          <w:lang w:val="en-US" w:eastAsia="zh-CN"/>
        </w:rPr>
        <w:t>（</w:t>
      </w:r>
      <w:r>
        <w:rPr>
          <w:rFonts w:hint="eastAsia" w:ascii="仿宋_GB2312" w:eastAsia="仿宋_GB2312"/>
          <w:color w:val="auto"/>
          <w:sz w:val="28"/>
          <w:szCs w:val="20"/>
        </w:rPr>
        <w:t>合同编号：</w:t>
      </w:r>
      <w:r>
        <w:rPr>
          <w:rFonts w:hint="eastAsia" w:ascii="仿宋_GB2312" w:eastAsia="仿宋_GB2312"/>
          <w:color w:val="auto"/>
          <w:sz w:val="28"/>
          <w:szCs w:val="20"/>
          <w:u w:val="single"/>
        </w:rPr>
        <w:t xml:space="preserve">           </w:t>
      </w:r>
      <w:r>
        <w:rPr>
          <w:rFonts w:hint="eastAsia" w:ascii="仿宋_GB2312" w:eastAsia="仿宋_GB2312"/>
          <w:color w:val="auto"/>
          <w:sz w:val="28"/>
          <w:szCs w:val="20"/>
          <w:u w:val="none"/>
          <w:lang w:eastAsia="zh-CN"/>
        </w:rPr>
        <w:t>）</w:t>
      </w:r>
      <w:r>
        <w:rPr>
          <w:rFonts w:hint="eastAsia" w:ascii="仿宋_GB2312" w:eastAsia="仿宋_GB2312"/>
          <w:color w:val="auto"/>
          <w:sz w:val="28"/>
          <w:szCs w:val="20"/>
        </w:rPr>
        <w:t>的</w:t>
      </w:r>
      <w:r>
        <w:rPr>
          <w:rFonts w:hint="eastAsia" w:ascii="仿宋_GB2312" w:eastAsia="仿宋_GB2312"/>
          <w:color w:val="auto"/>
          <w:sz w:val="28"/>
          <w:szCs w:val="20"/>
          <w:lang w:val="en-US" w:eastAsia="zh-CN"/>
        </w:rPr>
        <w:t>乙方</w:t>
      </w:r>
      <w:r>
        <w:rPr>
          <w:rFonts w:hint="eastAsia" w:ascii="仿宋_GB2312" w:eastAsia="仿宋_GB2312"/>
          <w:color w:val="auto"/>
          <w:sz w:val="28"/>
          <w:szCs w:val="20"/>
        </w:rPr>
        <w:t>收款账户作</w:t>
      </w:r>
      <w:r>
        <w:rPr>
          <w:rFonts w:hint="eastAsia" w:ascii="仿宋_GB2312" w:eastAsia="仿宋_GB2312"/>
          <w:color w:val="auto"/>
          <w:sz w:val="28"/>
          <w:szCs w:val="20"/>
          <w:lang w:val="en-US" w:eastAsia="zh-CN"/>
        </w:rPr>
        <w:t>如下</w:t>
      </w:r>
      <w:r>
        <w:rPr>
          <w:rFonts w:hint="eastAsia" w:ascii="仿宋_GB2312" w:eastAsia="仿宋_GB2312"/>
          <w:color w:val="auto"/>
          <w:sz w:val="28"/>
          <w:szCs w:val="20"/>
        </w:rPr>
        <w:t>变更。</w:t>
      </w:r>
    </w:p>
    <w:p>
      <w:pPr>
        <w:spacing w:line="579" w:lineRule="exact"/>
        <w:ind w:firstLine="562" w:firstLineChars="200"/>
        <w:rPr>
          <w:rFonts w:ascii="仿宋_GB2312" w:eastAsia="仿宋_GB2312"/>
          <w:b/>
          <w:bCs/>
          <w:color w:val="auto"/>
          <w:sz w:val="28"/>
          <w:szCs w:val="20"/>
        </w:rPr>
      </w:pPr>
      <w:r>
        <w:rPr>
          <w:rFonts w:hint="eastAsia" w:ascii="仿宋_GB2312" w:eastAsia="仿宋_GB2312"/>
          <w:b/>
          <w:bCs/>
          <w:color w:val="auto"/>
          <w:sz w:val="28"/>
          <w:szCs w:val="20"/>
        </w:rPr>
        <w:t>原账户信息</w:t>
      </w: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开 户 行：</w:t>
      </w:r>
      <w:r>
        <w:rPr>
          <w:rFonts w:hint="eastAsia" w:ascii="仿宋_GB2312" w:eastAsia="仿宋_GB2312"/>
          <w:color w:val="auto"/>
          <w:sz w:val="28"/>
          <w:szCs w:val="20"/>
          <w:u w:val="single"/>
        </w:rPr>
        <w:t xml:space="preserve">                                        </w:t>
      </w: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收款账号：</w:t>
      </w:r>
      <w:r>
        <w:rPr>
          <w:rFonts w:hint="eastAsia" w:ascii="仿宋_GB2312" w:eastAsia="仿宋_GB2312"/>
          <w:color w:val="auto"/>
          <w:sz w:val="28"/>
          <w:szCs w:val="20"/>
          <w:u w:val="single"/>
        </w:rPr>
        <w:t xml:space="preserve">                                        </w:t>
      </w:r>
    </w:p>
    <w:p>
      <w:pPr>
        <w:spacing w:line="579" w:lineRule="exact"/>
        <w:ind w:firstLine="562" w:firstLineChars="200"/>
        <w:rPr>
          <w:rFonts w:ascii="仿宋_GB2312" w:eastAsia="仿宋_GB2312"/>
          <w:b/>
          <w:bCs/>
          <w:color w:val="auto"/>
          <w:sz w:val="28"/>
          <w:szCs w:val="20"/>
        </w:rPr>
      </w:pPr>
      <w:r>
        <w:rPr>
          <w:rFonts w:hint="eastAsia" w:ascii="仿宋_GB2312" w:eastAsia="仿宋_GB2312"/>
          <w:b/>
          <w:bCs/>
          <w:color w:val="auto"/>
          <w:sz w:val="28"/>
          <w:szCs w:val="20"/>
        </w:rPr>
        <w:t>现更改为</w:t>
      </w: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开 户 行：</w:t>
      </w:r>
      <w:r>
        <w:rPr>
          <w:rFonts w:hint="eastAsia" w:ascii="仿宋_GB2312" w:eastAsia="仿宋_GB2312"/>
          <w:color w:val="auto"/>
          <w:sz w:val="28"/>
          <w:szCs w:val="20"/>
          <w:u w:val="single"/>
        </w:rPr>
        <w:t xml:space="preserve">                                        </w:t>
      </w:r>
    </w:p>
    <w:p>
      <w:pPr>
        <w:spacing w:line="579" w:lineRule="exact"/>
        <w:ind w:firstLine="560" w:firstLineChars="200"/>
        <w:rPr>
          <w:rFonts w:hint="eastAsia" w:ascii="仿宋_GB2312" w:eastAsia="仿宋_GB2312"/>
          <w:color w:val="auto"/>
          <w:sz w:val="28"/>
          <w:szCs w:val="20"/>
          <w:u w:val="single"/>
        </w:rPr>
      </w:pPr>
      <w:r>
        <w:rPr>
          <w:rFonts w:hint="eastAsia" w:ascii="仿宋_GB2312" w:eastAsia="仿宋_GB2312"/>
          <w:color w:val="auto"/>
          <w:sz w:val="28"/>
          <w:szCs w:val="20"/>
        </w:rPr>
        <w:t>收款账号：</w:t>
      </w:r>
      <w:r>
        <w:rPr>
          <w:rFonts w:hint="eastAsia" w:ascii="仿宋_GB2312" w:eastAsia="仿宋_GB2312"/>
          <w:color w:val="auto"/>
          <w:sz w:val="28"/>
          <w:szCs w:val="20"/>
          <w:u w:val="single"/>
        </w:rPr>
        <w:t xml:space="preserve">                                        </w:t>
      </w:r>
    </w:p>
    <w:p>
      <w:pPr>
        <w:spacing w:line="579" w:lineRule="exact"/>
        <w:ind w:firstLine="562" w:firstLineChars="200"/>
        <w:rPr>
          <w:rFonts w:hint="eastAsia" w:ascii="仿宋_GB2312" w:eastAsia="仿宋_GB2312"/>
          <w:b/>
          <w:bCs/>
          <w:color w:val="auto"/>
          <w:sz w:val="28"/>
          <w:szCs w:val="20"/>
          <w:lang w:val="en-US" w:eastAsia="zh-CN"/>
        </w:rPr>
      </w:pPr>
    </w:p>
    <w:p>
      <w:pPr>
        <w:spacing w:line="579" w:lineRule="exact"/>
        <w:ind w:firstLine="560" w:firstLineChars="200"/>
        <w:rPr>
          <w:rFonts w:hint="eastAsia" w:ascii="仿宋_GB2312" w:eastAsia="仿宋_GB2312"/>
          <w:color w:val="auto"/>
          <w:sz w:val="28"/>
          <w:szCs w:val="20"/>
          <w:lang w:eastAsia="zh-CN"/>
        </w:rPr>
      </w:pPr>
      <w:r>
        <w:rPr>
          <w:rFonts w:hint="eastAsia" w:ascii="仿宋_GB2312" w:eastAsia="仿宋_GB2312"/>
          <w:b w:val="0"/>
          <w:bCs w:val="0"/>
          <w:color w:val="auto"/>
          <w:sz w:val="28"/>
          <w:szCs w:val="20"/>
        </w:rPr>
        <w:t>《补充协议》签订后，</w:t>
      </w:r>
      <w:r>
        <w:rPr>
          <w:rFonts w:hint="eastAsia" w:ascii="仿宋_GB2312" w:eastAsia="仿宋_GB2312"/>
          <w:b w:val="0"/>
          <w:bCs w:val="0"/>
          <w:color w:val="auto"/>
          <w:sz w:val="28"/>
          <w:szCs w:val="20"/>
          <w:lang w:eastAsia="zh-CN"/>
        </w:rPr>
        <w:t>甲方</w:t>
      </w:r>
      <w:r>
        <w:rPr>
          <w:rFonts w:hint="eastAsia" w:ascii="仿宋_GB2312" w:eastAsia="仿宋_GB2312"/>
          <w:b w:val="0"/>
          <w:bCs w:val="0"/>
          <w:color w:val="auto"/>
          <w:sz w:val="28"/>
          <w:szCs w:val="20"/>
        </w:rPr>
        <w:t>应当按照采购合同约定向</w:t>
      </w:r>
      <w:r>
        <w:rPr>
          <w:rFonts w:hint="eastAsia" w:ascii="仿宋_GB2312" w:eastAsia="仿宋_GB2312"/>
          <w:b w:val="0"/>
          <w:bCs w:val="0"/>
          <w:color w:val="auto"/>
          <w:sz w:val="28"/>
          <w:szCs w:val="20"/>
          <w:lang w:eastAsia="zh-CN"/>
        </w:rPr>
        <w:t>乙方</w:t>
      </w:r>
      <w:r>
        <w:rPr>
          <w:rFonts w:hint="eastAsia" w:ascii="仿宋_GB2312" w:eastAsia="仿宋_GB2312"/>
          <w:b w:val="0"/>
          <w:bCs w:val="0"/>
          <w:color w:val="auto"/>
          <w:sz w:val="28"/>
          <w:szCs w:val="20"/>
        </w:rPr>
        <w:t>变更后的收款账户支付资金</w:t>
      </w:r>
      <w:r>
        <w:rPr>
          <w:rFonts w:hint="eastAsia" w:ascii="仿宋_GB2312" w:eastAsia="仿宋_GB2312"/>
          <w:b w:val="0"/>
          <w:bCs w:val="0"/>
          <w:color w:val="auto"/>
          <w:sz w:val="28"/>
          <w:szCs w:val="20"/>
          <w:lang w:eastAsia="zh-CN"/>
        </w:rPr>
        <w:t>。</w:t>
      </w:r>
      <w:r>
        <w:rPr>
          <w:rFonts w:hint="eastAsia" w:ascii="仿宋_GB2312" w:eastAsia="仿宋_GB2312"/>
          <w:color w:val="auto"/>
          <w:sz w:val="28"/>
          <w:szCs w:val="20"/>
        </w:rPr>
        <w:t>因该账</w:t>
      </w:r>
      <w:r>
        <w:rPr>
          <w:rFonts w:hint="eastAsia" w:ascii="仿宋_GB2312" w:eastAsia="仿宋_GB2312"/>
          <w:color w:val="auto"/>
          <w:sz w:val="28"/>
          <w:szCs w:val="20"/>
          <w:lang w:eastAsia="zh-CN"/>
        </w:rPr>
        <w:t>户变更</w:t>
      </w:r>
      <w:r>
        <w:rPr>
          <w:rFonts w:hint="eastAsia" w:ascii="仿宋_GB2312" w:eastAsia="仿宋_GB2312"/>
          <w:color w:val="auto"/>
          <w:sz w:val="28"/>
          <w:szCs w:val="20"/>
        </w:rPr>
        <w:t>发生的收款不畅、无法收款等一切后果由乙方承担，与甲方无关。收款账户变更不影响原合同其他权利义务及约定事项的执行</w:t>
      </w:r>
      <w:r>
        <w:rPr>
          <w:rFonts w:hint="eastAsia" w:ascii="仿宋_GB2312" w:eastAsia="仿宋_GB2312"/>
          <w:color w:val="auto"/>
          <w:sz w:val="28"/>
          <w:szCs w:val="20"/>
          <w:lang w:eastAsia="zh-CN"/>
        </w:rPr>
        <w:t>。</w:t>
      </w:r>
    </w:p>
    <w:p>
      <w:pPr>
        <w:spacing w:line="579" w:lineRule="exact"/>
        <w:ind w:firstLine="560" w:firstLineChars="200"/>
        <w:rPr>
          <w:rFonts w:ascii="仿宋_GB2312" w:eastAsia="仿宋_GB2312"/>
          <w:b/>
          <w:bCs/>
          <w:color w:val="auto"/>
          <w:sz w:val="28"/>
          <w:szCs w:val="20"/>
        </w:rPr>
      </w:pPr>
      <w:r>
        <w:rPr>
          <w:rFonts w:hint="eastAsia" w:ascii="仿宋_GB2312" w:eastAsia="仿宋_GB2312"/>
          <w:b w:val="0"/>
          <w:bCs w:val="0"/>
          <w:color w:val="auto"/>
          <w:sz w:val="28"/>
          <w:szCs w:val="20"/>
          <w:lang w:val="en-US" w:eastAsia="zh-CN"/>
        </w:rPr>
        <w:t>本协议</w:t>
      </w:r>
      <w:r>
        <w:rPr>
          <w:rFonts w:hint="eastAsia" w:ascii="仿宋_GB2312" w:eastAsia="仿宋_GB2312"/>
          <w:color w:val="auto"/>
          <w:sz w:val="28"/>
          <w:szCs w:val="20"/>
        </w:rPr>
        <w:t>执行期限与主合同一致。本协议由法定代表人或者授权代表签字盖章后生效，本协议壹式贰份，双方各执一份。</w:t>
      </w:r>
      <w:r>
        <w:rPr>
          <w:rFonts w:hint="eastAsia" w:ascii="仿宋_GB2312" w:eastAsia="仿宋_GB2312"/>
          <w:b/>
          <w:bCs/>
          <w:color w:val="auto"/>
          <w:sz w:val="28"/>
          <w:szCs w:val="20"/>
        </w:rPr>
        <w:t>乙方应抄送复印件给放贷金融机构。</w:t>
      </w:r>
    </w:p>
    <w:p>
      <w:pPr>
        <w:spacing w:line="579" w:lineRule="exact"/>
        <w:ind w:firstLine="562" w:firstLineChars="200"/>
        <w:rPr>
          <w:rFonts w:ascii="仿宋_GB2312" w:eastAsia="仿宋_GB2312"/>
          <w:b/>
          <w:bCs/>
          <w:color w:val="auto"/>
          <w:sz w:val="28"/>
          <w:szCs w:val="20"/>
        </w:rPr>
      </w:pPr>
    </w:p>
    <w:p>
      <w:pPr>
        <w:spacing w:line="579" w:lineRule="exact"/>
        <w:ind w:firstLine="560" w:firstLineChars="200"/>
        <w:rPr>
          <w:rFonts w:ascii="仿宋_GB2312" w:eastAsia="仿宋_GB2312"/>
          <w:color w:val="auto"/>
          <w:sz w:val="28"/>
          <w:szCs w:val="20"/>
        </w:rPr>
      </w:pPr>
      <w:r>
        <w:rPr>
          <w:rFonts w:hint="eastAsia" w:ascii="仿宋_GB2312" w:eastAsia="仿宋_GB2312"/>
          <w:color w:val="auto"/>
          <w:sz w:val="28"/>
          <w:szCs w:val="20"/>
        </w:rPr>
        <w:t>甲方：                      乙方：</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rPr>
      </w:pPr>
      <w:r>
        <w:rPr>
          <w:rFonts w:hint="eastAsia" w:ascii="仿宋_GB2312" w:eastAsia="仿宋_GB2312"/>
          <w:color w:val="auto"/>
          <w:sz w:val="28"/>
          <w:szCs w:val="20"/>
        </w:rPr>
        <w:t xml:space="preserve">签订日期：         </w:t>
      </w:r>
      <w:r>
        <w:rPr>
          <w:rFonts w:hint="eastAsia" w:ascii="仿宋_GB2312" w:eastAsia="仿宋_GB2312"/>
          <w:color w:val="auto"/>
          <w:sz w:val="28"/>
          <w:szCs w:val="20"/>
          <w:lang w:val="en-US" w:eastAsia="zh-CN"/>
        </w:rPr>
        <w:t xml:space="preserve">   </w:t>
      </w:r>
      <w:r>
        <w:rPr>
          <w:rFonts w:hint="eastAsia" w:ascii="仿宋_GB2312" w:eastAsia="仿宋_GB2312"/>
          <w:color w:val="auto"/>
          <w:sz w:val="28"/>
          <w:szCs w:val="20"/>
        </w:rPr>
        <w:t xml:space="preserve">         签订日期</w:t>
      </w:r>
      <w:r>
        <w:rPr>
          <w:rFonts w:hint="eastAsia" w:ascii="仿宋_GB2312" w:eastAsia="仿宋_GB2312"/>
          <w:color w:val="auto"/>
          <w:sz w:val="28"/>
          <w:szCs w:val="20"/>
          <w:lang w:eastAsia="zh-CN"/>
        </w:rPr>
        <w:t>：</w:t>
      </w: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p>
      <w:pPr>
        <w:pStyle w:val="3"/>
        <w:numPr>
          <w:ilvl w:val="0"/>
          <w:numId w:val="0"/>
        </w:numPr>
        <w:spacing w:line="20" w:lineRule="exact"/>
        <w:rPr>
          <w:rFonts w:hint="default" w:ascii="方正仿宋_GBK" w:hAnsi="方正仿宋_GBK" w:eastAsia="方正仿宋_GBK" w:cs="方正仿宋_GBK"/>
          <w:i w:val="0"/>
          <w:iCs w:val="0"/>
          <w:caps w:val="0"/>
          <w:color w:val="040404"/>
          <w:spacing w:val="0"/>
          <w:sz w:val="32"/>
          <w:szCs w:val="32"/>
          <w:shd w:val="clear" w:color="auto" w:fill="FFFFFF"/>
          <w:lang w:val="en-US" w:eastAsia="zh-CN"/>
        </w:rPr>
      </w:pPr>
    </w:p>
    <w:sectPr>
      <w:footerReference r:id="rId3" w:type="default"/>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5A2CC2"/>
    <w:rsid w:val="1F7EB869"/>
    <w:rsid w:val="2179D7F1"/>
    <w:rsid w:val="2BFFC506"/>
    <w:rsid w:val="3436FF08"/>
    <w:rsid w:val="35EBB3AF"/>
    <w:rsid w:val="35FD375D"/>
    <w:rsid w:val="3792B1D6"/>
    <w:rsid w:val="3BB68138"/>
    <w:rsid w:val="3EDF8DFC"/>
    <w:rsid w:val="4A1947CF"/>
    <w:rsid w:val="4A6C99E2"/>
    <w:rsid w:val="4F351E49"/>
    <w:rsid w:val="4F5FC5A3"/>
    <w:rsid w:val="5771A885"/>
    <w:rsid w:val="57EEC431"/>
    <w:rsid w:val="57F21016"/>
    <w:rsid w:val="57FEF726"/>
    <w:rsid w:val="57FF9FBE"/>
    <w:rsid w:val="5ADD24C6"/>
    <w:rsid w:val="5B7B3E44"/>
    <w:rsid w:val="5B9B557C"/>
    <w:rsid w:val="5E3999B1"/>
    <w:rsid w:val="5E3D83A4"/>
    <w:rsid w:val="5EA59C1C"/>
    <w:rsid w:val="5FEF6905"/>
    <w:rsid w:val="5FF53971"/>
    <w:rsid w:val="5FFAD977"/>
    <w:rsid w:val="60BD1D92"/>
    <w:rsid w:val="69C6D2BC"/>
    <w:rsid w:val="6AF5059F"/>
    <w:rsid w:val="6CD5031B"/>
    <w:rsid w:val="6E7C9F01"/>
    <w:rsid w:val="6F701F2F"/>
    <w:rsid w:val="6F8D6031"/>
    <w:rsid w:val="6FBB6A14"/>
    <w:rsid w:val="6FBF80E1"/>
    <w:rsid w:val="735F2EF4"/>
    <w:rsid w:val="754FC31F"/>
    <w:rsid w:val="75EFF640"/>
    <w:rsid w:val="786BA8DC"/>
    <w:rsid w:val="79FF9AEC"/>
    <w:rsid w:val="7ADB6915"/>
    <w:rsid w:val="7B5BABEA"/>
    <w:rsid w:val="7DF52F17"/>
    <w:rsid w:val="7EBF5379"/>
    <w:rsid w:val="7EFF3272"/>
    <w:rsid w:val="7EFFE3C3"/>
    <w:rsid w:val="7F705640"/>
    <w:rsid w:val="7F9F41D5"/>
    <w:rsid w:val="7FAF5E78"/>
    <w:rsid w:val="7FDD41F1"/>
    <w:rsid w:val="7FE30F77"/>
    <w:rsid w:val="7FFEC1BE"/>
    <w:rsid w:val="7FFFD132"/>
    <w:rsid w:val="8B936500"/>
    <w:rsid w:val="9F5EAC4B"/>
    <w:rsid w:val="A7F270A8"/>
    <w:rsid w:val="AFB7E550"/>
    <w:rsid w:val="B77FFEE7"/>
    <w:rsid w:val="B8BD4E7B"/>
    <w:rsid w:val="BDDF78E3"/>
    <w:rsid w:val="BF3BDD75"/>
    <w:rsid w:val="BFFBEFB5"/>
    <w:rsid w:val="CEDAFD72"/>
    <w:rsid w:val="CFF7FFB7"/>
    <w:rsid w:val="D45B9D96"/>
    <w:rsid w:val="D5DF71FB"/>
    <w:rsid w:val="D7DF3F1D"/>
    <w:rsid w:val="DABB558C"/>
    <w:rsid w:val="DBDFAD69"/>
    <w:rsid w:val="DBFCA547"/>
    <w:rsid w:val="DEF4D0FF"/>
    <w:rsid w:val="DF6E01A1"/>
    <w:rsid w:val="DFB72F95"/>
    <w:rsid w:val="F3A33611"/>
    <w:rsid w:val="F4FFA584"/>
    <w:rsid w:val="F597EAE3"/>
    <w:rsid w:val="F5BADAC9"/>
    <w:rsid w:val="F6BA5399"/>
    <w:rsid w:val="F77F2CAE"/>
    <w:rsid w:val="F7F4F777"/>
    <w:rsid w:val="F8A55A37"/>
    <w:rsid w:val="F8DE261F"/>
    <w:rsid w:val="F9FF8B5B"/>
    <w:rsid w:val="F9FF9159"/>
    <w:rsid w:val="FB5F026A"/>
    <w:rsid w:val="FBD73959"/>
    <w:rsid w:val="FBFEEA4B"/>
    <w:rsid w:val="FDABA4A9"/>
    <w:rsid w:val="FDFD5EDD"/>
    <w:rsid w:val="FDFDF234"/>
    <w:rsid w:val="FE59086D"/>
    <w:rsid w:val="FECF88A7"/>
    <w:rsid w:val="FF3764D0"/>
    <w:rsid w:val="FF766C29"/>
    <w:rsid w:val="FF7FA4CB"/>
    <w:rsid w:val="FFDDBF1D"/>
    <w:rsid w:val="FFDF1439"/>
    <w:rsid w:val="FFF725E3"/>
    <w:rsid w:val="FFF999A4"/>
    <w:rsid w:val="FFFB595F"/>
    <w:rsid w:val="FFFB60AD"/>
    <w:rsid w:val="FFFDE83C"/>
    <w:rsid w:val="FFFDF6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Plain Text"/>
    <w:basedOn w:val="1"/>
    <w:link w:val="11"/>
    <w:qFormat/>
    <w:uiPriority w:val="0"/>
    <w:rPr>
      <w:rFonts w:ascii="宋体" w:hAnsi="Courier New" w:cs="宋体"/>
      <w:sz w:val="21"/>
      <w:szCs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10">
    <w:name w:val="Hyperlink"/>
    <w:basedOn w:val="9"/>
    <w:qFormat/>
    <w:uiPriority w:val="0"/>
    <w:rPr>
      <w:color w:val="0000FF"/>
      <w:u w:val="single"/>
    </w:rPr>
  </w:style>
  <w:style w:type="character" w:customStyle="1" w:styleId="11">
    <w:name w:val="纯文本 Char"/>
    <w:link w:val="4"/>
    <w:qFormat/>
    <w:uiPriority w:val="0"/>
    <w:rPr>
      <w:rFonts w:ascii="宋体" w:hAnsi="Courier New" w:cs="宋体"/>
      <w:sz w:val="21"/>
      <w:szCs w:val="21"/>
    </w:rPr>
  </w:style>
  <w:style w:type="character" w:customStyle="1" w:styleId="12">
    <w:name w:val="font11"/>
    <w:basedOn w:val="9"/>
    <w:qFormat/>
    <w:uiPriority w:val="0"/>
    <w:rPr>
      <w:rFonts w:hint="eastAsia" w:ascii="方正仿宋_GBK" w:hAnsi="方正仿宋_GBK" w:eastAsia="方正仿宋_GBK" w:cs="方正仿宋_GBK"/>
      <w:color w:val="000000"/>
      <w:sz w:val="24"/>
      <w:szCs w:val="24"/>
      <w:u w:val="none"/>
    </w:rPr>
  </w:style>
  <w:style w:type="character" w:customStyle="1" w:styleId="13">
    <w:name w:val="font01"/>
    <w:basedOn w:val="9"/>
    <w:qFormat/>
    <w:uiPriority w:val="0"/>
    <w:rPr>
      <w:rFonts w:hint="eastAsia"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1726</Words>
  <Characters>1832</Characters>
  <Lines>0</Lines>
  <Paragraphs>0</Paragraphs>
  <TotalTime>9</TotalTime>
  <ScaleCrop>false</ScaleCrop>
  <LinksUpToDate>false</LinksUpToDate>
  <CharactersWithSpaces>2143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许俊嫦</cp:lastModifiedBy>
  <cp:lastPrinted>2026-05-01T08:43:00Z</cp:lastPrinted>
  <dcterms:modified xsi:type="dcterms:W3CDTF">2026-05-11T06:50:35Z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A1D112C5CEFA457AA918CA907CB2E410</vt:lpwstr>
  </property>
</Properties>
</file>