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73863">
      <w:pPr>
        <w:pageBreakBefore w:val="0"/>
        <w:numPr>
          <w:ilvl w:val="0"/>
          <w:numId w:val="0"/>
        </w:numPr>
        <w:kinsoku/>
        <w:overflowPunct/>
        <w:topLinePunct w:val="0"/>
        <w:autoSpaceDE/>
        <w:autoSpaceDN/>
        <w:bidi w:val="0"/>
        <w:adjustRightInd/>
        <w:spacing w:line="579" w:lineRule="exact"/>
        <w:ind w:firstLine="0" w:firstLineChars="0"/>
        <w:jc w:val="both"/>
        <w:rPr>
          <w:rFonts w:hint="eastAsia" w:ascii="黑体" w:hAnsi="黑体" w:eastAsia="黑体" w:cs="黑体"/>
          <w:b w:val="0"/>
          <w:bCs w:val="0"/>
          <w:kern w:val="2"/>
          <w:sz w:val="32"/>
          <w:szCs w:val="32"/>
          <w:highlight w:val="none"/>
          <w:lang w:val="en-US" w:eastAsia="zh-CN"/>
        </w:rPr>
      </w:pPr>
      <w:r>
        <w:rPr>
          <w:rFonts w:hint="eastAsia" w:ascii="黑体" w:hAnsi="黑体" w:eastAsia="黑体" w:cs="黑体"/>
          <w:b w:val="0"/>
          <w:bCs w:val="0"/>
          <w:kern w:val="2"/>
          <w:sz w:val="32"/>
          <w:szCs w:val="32"/>
          <w:highlight w:val="none"/>
          <w:lang w:eastAsia="zh-CN"/>
        </w:rPr>
        <w:t>附件</w:t>
      </w:r>
      <w:r>
        <w:rPr>
          <w:rFonts w:hint="eastAsia" w:ascii="黑体" w:hAnsi="黑体" w:eastAsia="黑体" w:cs="黑体"/>
          <w:b w:val="0"/>
          <w:bCs w:val="0"/>
          <w:kern w:val="2"/>
          <w:sz w:val="32"/>
          <w:szCs w:val="32"/>
          <w:highlight w:val="none"/>
          <w:lang w:val="en-US" w:eastAsia="zh-CN"/>
        </w:rPr>
        <w:t>4</w:t>
      </w:r>
    </w:p>
    <w:p w14:paraId="2FCA74AD">
      <w:pPr>
        <w:pStyle w:val="2"/>
        <w:rPr>
          <w:rFonts w:hint="default"/>
          <w:lang w:val="en-US" w:eastAsia="zh-CN"/>
        </w:rPr>
      </w:pPr>
    </w:p>
    <w:p w14:paraId="1528329A">
      <w:pPr>
        <w:keepNext w:val="0"/>
        <w:keepLines w:val="0"/>
        <w:pageBreakBefore w:val="0"/>
        <w:widowControl w:val="0"/>
        <w:kinsoku/>
        <w:wordWrap/>
        <w:overflowPunct/>
        <w:topLinePunct w:val="0"/>
        <w:autoSpaceDE/>
        <w:autoSpaceDN/>
        <w:bidi w:val="0"/>
        <w:spacing w:line="579" w:lineRule="exact"/>
        <w:jc w:val="center"/>
        <w:textAlignment w:val="auto"/>
        <w:rPr>
          <w:rFonts w:hint="eastAsia" w:ascii="方正小标宋_GBK" w:hAnsi="方正小标宋_GBK" w:eastAsia="方正小标宋_GBK" w:cs="方正小标宋_GBK"/>
          <w:sz w:val="44"/>
          <w:szCs w:val="44"/>
          <w:highlight w:val="none"/>
          <w:lang w:eastAsia="zh-CN"/>
        </w:rPr>
      </w:pPr>
      <w:bookmarkStart w:id="0" w:name="_GoBack"/>
      <w:r>
        <w:rPr>
          <w:rFonts w:hint="eastAsia" w:ascii="方正小标宋_GBK" w:hAnsi="方正小标宋_GBK" w:eastAsia="方正小标宋_GBK" w:cs="方正小标宋_GBK"/>
          <w:sz w:val="44"/>
          <w:szCs w:val="44"/>
          <w:highlight w:val="none"/>
          <w:lang w:eastAsia="zh-CN"/>
        </w:rPr>
        <w:t>诚信承诺函</w:t>
      </w:r>
      <w:bookmarkEnd w:id="0"/>
    </w:p>
    <w:p w14:paraId="4A3A6264">
      <w:pPr>
        <w:keepNext w:val="0"/>
        <w:keepLines w:val="0"/>
        <w:pageBreakBefore w:val="0"/>
        <w:widowControl w:val="0"/>
        <w:kinsoku/>
        <w:wordWrap/>
        <w:overflowPunct/>
        <w:topLinePunct w:val="0"/>
        <w:autoSpaceDE/>
        <w:autoSpaceDN/>
        <w:bidi w:val="0"/>
        <w:spacing w:line="579" w:lineRule="exact"/>
        <w:jc w:val="center"/>
        <w:textAlignment w:val="auto"/>
        <w:rPr>
          <w:rFonts w:hint="eastAsia" w:ascii="方正小标宋_GBK" w:hAnsi="方正小标宋_GBK" w:eastAsia="方正小标宋_GBK" w:cs="方正小标宋_GBK"/>
          <w:sz w:val="44"/>
          <w:szCs w:val="44"/>
          <w:highlight w:val="none"/>
          <w:lang w:val="en-US" w:eastAsia="zh-CN"/>
        </w:rPr>
      </w:pPr>
    </w:p>
    <w:p w14:paraId="4AEF9A43">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b w:val="0"/>
          <w:bCs w:val="0"/>
          <w:color w:val="auto"/>
          <w:sz w:val="32"/>
          <w:szCs w:val="32"/>
          <w:highlight w:val="none"/>
          <w:u w:val="none"/>
          <w:lang w:eastAsia="zh-CN"/>
        </w:rPr>
        <w:t>深圳市福田区华富街道办事处</w:t>
      </w:r>
    </w:p>
    <w:p w14:paraId="5C6EE75B">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我方承诺在政府采购招标投标活动中不存在以下情形：</w:t>
      </w:r>
    </w:p>
    <w:p w14:paraId="418EA3C1">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（一）被纪检监察部门立案调查，违法违规事实成立的；</w:t>
      </w:r>
    </w:p>
    <w:p w14:paraId="75088076">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（二）未按政府采购相关规定签订、履行采购合同，造成严重后果的；</w:t>
      </w:r>
    </w:p>
    <w:p w14:paraId="507A7FD6">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（三）隐瞒真实情况，提供虚假资料的；</w:t>
      </w:r>
    </w:p>
    <w:p w14:paraId="2DD1A13E">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（四）以非法手段排斥其他供应商参与竞争的；</w:t>
      </w:r>
    </w:p>
    <w:p w14:paraId="0E408A7B">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（五）与其他采购参加人串通投标的；</w:t>
      </w:r>
    </w:p>
    <w:p w14:paraId="6CC8AACA">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（六）在采购活动中应当回避而未回避的； </w:t>
      </w:r>
    </w:p>
    <w:p w14:paraId="2ABC60D1">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（七）恶意投诉的； </w:t>
      </w:r>
    </w:p>
    <w:p w14:paraId="54937C2D">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（八）向采购项目相关人行贿或者提供其他不当利益的； </w:t>
      </w:r>
    </w:p>
    <w:p w14:paraId="0AD05038">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（九）阻碍、抗拒主管部门监督检查的；</w:t>
      </w:r>
    </w:p>
    <w:p w14:paraId="747B6693">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（十）向采购代理机构及相关工作人员以各类形式进行施压的；</w:t>
      </w:r>
    </w:p>
    <w:p w14:paraId="5067242E">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（十一）履约检查不合格或者评价为差的；</w:t>
      </w:r>
    </w:p>
    <w:p w14:paraId="7DD75131">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（十二）主管部门认定的其他情形。</w:t>
      </w:r>
    </w:p>
    <w:p w14:paraId="760BEAA4">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如我方在本项目开标日前三年内存在上述行为超出法定追诉时效未被追诉，或者上述情节轻微未给予禁止参加政府采购的行政处罚，我司自愿承担虚假应标以及其他一切不利的法律后果。</w:t>
      </w:r>
    </w:p>
    <w:p w14:paraId="1E10E955">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特此承诺。</w:t>
      </w:r>
    </w:p>
    <w:p w14:paraId="27847AB0">
      <w:pPr>
        <w:keepNext w:val="0"/>
        <w:keepLines w:val="0"/>
        <w:pageBreakBefore w:val="0"/>
        <w:widowControl w:val="0"/>
        <w:numPr>
          <w:ilvl w:val="0"/>
          <w:numId w:val="0"/>
        </w:numPr>
        <w:kinsoku/>
        <w:wordWrap/>
        <w:overflowPunct/>
        <w:topLinePunct w:val="0"/>
        <w:autoSpaceDE/>
        <w:autoSpaceDN/>
        <w:bidi w:val="0"/>
        <w:spacing w:line="579" w:lineRule="exact"/>
        <w:textAlignment w:val="auto"/>
        <w:rPr>
          <w:rFonts w:hint="eastAsia" w:ascii="仿宋_GB2312" w:hAnsi="仿宋_GB2312" w:eastAsia="仿宋_GB2312" w:cs="仿宋_GB2312"/>
          <w:b w:val="0"/>
          <w:bCs w:val="0"/>
          <w:sz w:val="32"/>
          <w:szCs w:val="32"/>
          <w:highlight w:val="none"/>
          <w:lang w:val="en-US" w:eastAsia="zh-CN"/>
        </w:rPr>
      </w:pPr>
    </w:p>
    <w:p w14:paraId="445C5482">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投标人：                      </w:t>
      </w:r>
    </w:p>
    <w:p w14:paraId="75171E0F">
      <w:pPr>
        <w:ind w:firstLine="3840" w:firstLineChars="1200"/>
      </w:pPr>
      <w:r>
        <w:rPr>
          <w:rFonts w:hint="eastAsia" w:ascii="仿宋_GB2312" w:hAnsi="仿宋_GB2312" w:eastAsia="仿宋_GB2312" w:cs="仿宋_GB2312"/>
          <w:b w:val="0"/>
          <w:bCs w:val="0"/>
          <w:sz w:val="32"/>
          <w:szCs w:val="32"/>
          <w:highlight w:val="none"/>
          <w:lang w:val="en-US" w:eastAsia="zh-CN"/>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D798C"/>
    <w:rsid w:val="468D7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2026-05-22T02:00:00Z</dcterms:created>
  <dc:creator>柒柒(=^.^=)</dc:creator>
  <cp:lastModifiedBy>柒柒(=^.^=)</cp:lastModifiedBy>
  <dcterms:modified xsi:type="dcterms:W3CDTF">2026-05-22T02:02:06Z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B529EA070FC541AEBCE042FE5149512A_11</vt:lpwstr>
  </property>
  <property fmtid="{D5CDD505-2E9C-101B-9397-08002B2CF9AE}" pid="4" name="KSOTemplateDocerSaveRecord">
    <vt:lpwstr>eyJoZGlkIjoiNDdjZGMzZWZlMWNkODFlYTJjYzhjYjVkYzViN2M3MjMiLCJ1c2VySWQiOiIyNDE0NzAxMDkifQ==</vt:lpwstr>
  </property>
</Properties>
</file>