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00" w:lineRule="exact"/>
        <w:jc w:val="center"/>
        <w:textAlignment w:val="auto"/>
        <w:rPr>
          <w:rFonts w:hint="eastAsia" w:ascii="方正小标宋简体" w:hAnsi="方正小标宋简体" w:eastAsia="方正小标宋简体" w:cs="方正小标宋简体"/>
          <w:b w:val="0"/>
          <w:bCs/>
          <w:color w:val="auto"/>
          <w:sz w:val="36"/>
          <w:szCs w:val="36"/>
          <w:highlight w:val="none"/>
        </w:rPr>
      </w:pPr>
      <w:r>
        <w:rPr>
          <w:rFonts w:hint="eastAsia" w:ascii="方正小标宋简体" w:hAnsi="方正小标宋简体" w:eastAsia="方正小标宋简体" w:cs="方正小标宋简体"/>
          <w:b w:val="0"/>
          <w:bCs/>
          <w:color w:val="auto"/>
          <w:sz w:val="36"/>
          <w:szCs w:val="36"/>
          <w:highlight w:val="none"/>
          <w:lang w:eastAsia="zh-CN"/>
        </w:rPr>
        <w:t>福田区政务和数据局常年法律顾问项目</w:t>
      </w:r>
      <w:r>
        <w:rPr>
          <w:rFonts w:hint="eastAsia" w:ascii="方正小标宋简体" w:hAnsi="方正小标宋简体" w:eastAsia="方正小标宋简体" w:cs="方正小标宋简体"/>
          <w:b w:val="0"/>
          <w:bCs/>
          <w:color w:val="auto"/>
          <w:sz w:val="36"/>
          <w:szCs w:val="36"/>
          <w:highlight w:val="none"/>
        </w:rPr>
        <w:t>采购需求</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一、采购项目概况</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highlight w:val="none"/>
          <w:lang w:eastAsia="zh-CN"/>
        </w:rPr>
      </w:pPr>
      <w:r>
        <w:rPr>
          <w:rFonts w:hint="eastAsia" w:ascii="仿宋_GB2312" w:eastAsia="仿宋_GB2312"/>
          <w:b w:val="0"/>
          <w:bCs/>
          <w:color w:val="auto"/>
          <w:sz w:val="28"/>
          <w:szCs w:val="28"/>
          <w:highlight w:val="none"/>
        </w:rPr>
        <w:t>根据《深圳市福田区政府法律顾问管理办法》（福府〔2020〕35号文印发）规定，为加强我局履职工作的合法性和规范性，提高内部风险防范能力，保障各项事务合法合规开展，拟选聘专业高效、执业经验丰富的律师作为我局</w:t>
      </w:r>
      <w:r>
        <w:rPr>
          <w:rFonts w:hint="eastAsia" w:ascii="仿宋_GB2312" w:eastAsia="仿宋_GB2312"/>
          <w:b w:val="0"/>
          <w:bCs/>
          <w:color w:val="auto"/>
          <w:sz w:val="28"/>
          <w:szCs w:val="28"/>
          <w:highlight w:val="none"/>
          <w:lang w:eastAsia="zh-CN"/>
        </w:rPr>
        <w:t>及</w:t>
      </w:r>
      <w:r>
        <w:rPr>
          <w:rFonts w:hint="eastAsia" w:ascii="仿宋_GB2312" w:eastAsia="仿宋_GB2312" w:cs="Times New Roman"/>
          <w:b w:val="0"/>
          <w:bCs/>
          <w:color w:val="auto"/>
          <w:sz w:val="28"/>
          <w:szCs w:val="28"/>
          <w:highlight w:val="none"/>
          <w:lang w:val="en-US" w:eastAsia="zh-CN"/>
        </w:rPr>
        <w:t>下属事业单位民意速办和智慧城市建设中心（以下简称“中心”）</w:t>
      </w:r>
      <w:r>
        <w:rPr>
          <w:rFonts w:hint="eastAsia" w:ascii="仿宋_GB2312" w:eastAsia="仿宋_GB2312"/>
          <w:b w:val="0"/>
          <w:bCs/>
          <w:color w:val="auto"/>
          <w:sz w:val="28"/>
          <w:szCs w:val="28"/>
          <w:highlight w:val="none"/>
        </w:rPr>
        <w:t>常年法律顾问，由其提供合法性审查、法律事务咨询、法治宣传教育等综合性法律服务</w:t>
      </w:r>
      <w:r>
        <w:rPr>
          <w:rFonts w:hint="eastAsia" w:ascii="仿宋_GB2312" w:eastAsia="仿宋_GB2312"/>
          <w:b w:val="0"/>
          <w:bCs/>
          <w:color w:val="auto"/>
          <w:sz w:val="28"/>
          <w:szCs w:val="28"/>
          <w:highlight w:val="none"/>
          <w:lang w:eastAsia="zh-CN"/>
        </w:rPr>
        <w:t>。</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eastAsia="zh-CN"/>
        </w:rPr>
        <w:t>二、</w:t>
      </w:r>
      <w:r>
        <w:rPr>
          <w:rFonts w:hint="eastAsia" w:ascii="黑体" w:hAnsi="黑体" w:eastAsia="黑体" w:cs="黑体"/>
          <w:b w:val="0"/>
          <w:bCs/>
          <w:color w:val="auto"/>
          <w:sz w:val="28"/>
          <w:szCs w:val="28"/>
          <w:highlight w:val="none"/>
        </w:rPr>
        <w:t>项目管理和服务要求</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color w:val="auto"/>
          <w:sz w:val="28"/>
          <w:szCs w:val="28"/>
          <w:highlight w:val="none"/>
          <w:lang w:val="en-US" w:eastAsia="zh-CN"/>
        </w:rPr>
      </w:pPr>
      <w:r>
        <w:rPr>
          <w:rFonts w:hint="eastAsia" w:ascii="仿宋_GB2312" w:eastAsia="仿宋_GB2312"/>
          <w:b w:val="0"/>
          <w:bCs/>
          <w:color w:val="auto"/>
          <w:sz w:val="28"/>
          <w:szCs w:val="28"/>
          <w:highlight w:val="none"/>
          <w:lang w:eastAsia="zh-CN"/>
        </w:rPr>
        <w:t>常年</w:t>
      </w:r>
      <w:r>
        <w:rPr>
          <w:rFonts w:hint="eastAsia" w:ascii="仿宋_GB2312" w:eastAsia="仿宋_GB2312" w:cs="Times New Roman"/>
          <w:b w:val="0"/>
          <w:bCs/>
          <w:color w:val="auto"/>
          <w:sz w:val="28"/>
          <w:szCs w:val="28"/>
          <w:highlight w:val="none"/>
          <w:lang w:val="en-US" w:eastAsia="zh-CN"/>
        </w:rPr>
        <w:t>法律顾问应按照服务合同的约定为我局及中心提供覆盖政府决策行为及行政职权运作的全过程法律服务，包括但不限于：</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（一）为重大行政决策提供法律</w:t>
      </w:r>
      <w:bookmarkStart w:id="0" w:name="_GoBack"/>
      <w:bookmarkEnd w:id="0"/>
      <w:r>
        <w:rPr>
          <w:rFonts w:hint="eastAsia" w:ascii="仿宋_GB2312" w:eastAsia="仿宋_GB2312" w:cs="Times New Roman"/>
          <w:b w:val="0"/>
          <w:bCs/>
          <w:color w:val="auto"/>
          <w:sz w:val="28"/>
          <w:szCs w:val="28"/>
          <w:highlight w:val="none"/>
          <w:lang w:val="en-US" w:eastAsia="zh-CN"/>
        </w:rPr>
        <w:t>意见；</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（二）为行政行为、民事行为及其他行为提供法律意见；</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（三）参与规范性文件的起草和论证，对规范性文件草案的合法性、合规性及文字技术规范等提供法律意见；</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（四）对出台或者负责起草市场准入和退出、产业发展、招商引资、招标投标、政府采购、经营行为规范、资质标准等涉及经营主体经济活动的政策措施等提供公平竞争审查意见；</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（五）参与项目的论证、洽谈，协助起草、修改、审查重要法律文书或以我局或中心为一方当事人的合同、协议；</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（六）为处置涉法涉诉、信访维稳案件和重大、突发、群体性时间等工作提供法律服务；</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（七）为信息公开工作提供法律意见；</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（八）开展法治宣传教育；</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（九）承办我局及中心交办的或合同约定的其他涉法事务。</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color w:val="auto"/>
          <w:sz w:val="28"/>
          <w:szCs w:val="28"/>
          <w:highlight w:val="none"/>
          <w:lang w:eastAsia="zh-CN"/>
        </w:rPr>
      </w:pPr>
      <w:r>
        <w:rPr>
          <w:rFonts w:hint="eastAsia" w:ascii="仿宋_GB2312" w:eastAsia="仿宋_GB2312"/>
          <w:b w:val="0"/>
          <w:bCs/>
          <w:color w:val="auto"/>
          <w:sz w:val="28"/>
          <w:szCs w:val="28"/>
          <w:highlight w:val="none"/>
          <w:lang w:eastAsia="zh-CN"/>
        </w:rPr>
        <w:t>常年</w:t>
      </w:r>
      <w:r>
        <w:rPr>
          <w:rFonts w:hint="eastAsia" w:ascii="仿宋_GB2312" w:eastAsia="仿宋_GB2312" w:cs="Times New Roman"/>
          <w:b w:val="0"/>
          <w:bCs/>
          <w:color w:val="auto"/>
          <w:sz w:val="28"/>
          <w:szCs w:val="28"/>
          <w:highlight w:val="none"/>
          <w:lang w:val="en-US" w:eastAsia="zh-CN"/>
        </w:rPr>
        <w:t>法律顾问应具有本科以上学历，并具有法律职业资格或律师资格，具有5年以上从事审判、检察、仲裁、律师、法律教学或者党政机关工作经验，在特定法律领域具有专业特长，执业信誉良好。所在律师事务所近三年未受过司法行政部门的行政处罚或律师协会的行业处分</w:t>
      </w:r>
      <w:r>
        <w:rPr>
          <w:rFonts w:hint="eastAsia" w:ascii="仿宋_GB2312" w:eastAsia="仿宋_GB2312" w:cs="Times New Roman"/>
          <w:b w:val="0"/>
          <w:bCs/>
          <w:color w:val="auto"/>
          <w:sz w:val="28"/>
          <w:szCs w:val="28"/>
          <w:highlight w:val="none"/>
        </w:rPr>
        <w:t>。</w:t>
      </w:r>
      <w:r>
        <w:rPr>
          <w:rFonts w:hint="eastAsia" w:ascii="仿宋_GB2312" w:eastAsia="仿宋_GB2312" w:cs="Times New Roman"/>
          <w:b w:val="0"/>
          <w:bCs/>
          <w:color w:val="auto"/>
          <w:sz w:val="28"/>
          <w:szCs w:val="28"/>
          <w:highlight w:val="none"/>
          <w:lang w:eastAsia="zh-CN"/>
        </w:rPr>
        <w:t>常年法律顾问可以团队形式提供服务，团队中主办律师应符合上述要求，其他人员均应通过法律职业资格开始并认真尽责的完成约定的法律事务，实行主办律师负责制。</w:t>
      </w:r>
      <w:r>
        <w:rPr>
          <w:rFonts w:hint="eastAsia" w:ascii="仿宋_GB2312" w:eastAsia="仿宋_GB2312" w:cs="Times New Roman"/>
          <w:b w:val="0"/>
          <w:bCs/>
          <w:color w:val="auto"/>
          <w:sz w:val="28"/>
          <w:szCs w:val="28"/>
          <w:highlight w:val="none"/>
          <w:lang w:val="en-US" w:eastAsia="zh-CN"/>
        </w:rPr>
        <w:t>在提供法律服务的过程中，</w:t>
      </w:r>
      <w:r>
        <w:rPr>
          <w:rFonts w:hint="eastAsia" w:ascii="仿宋_GB2312" w:eastAsia="仿宋_GB2312"/>
          <w:b w:val="0"/>
          <w:bCs/>
          <w:color w:val="auto"/>
          <w:sz w:val="28"/>
          <w:szCs w:val="28"/>
          <w:highlight w:val="none"/>
          <w:lang w:eastAsia="zh-CN"/>
        </w:rPr>
        <w:t>常年</w:t>
      </w:r>
      <w:r>
        <w:rPr>
          <w:rFonts w:hint="eastAsia" w:ascii="仿宋_GB2312" w:eastAsia="仿宋_GB2312" w:cs="Times New Roman"/>
          <w:b w:val="0"/>
          <w:bCs/>
          <w:color w:val="auto"/>
          <w:sz w:val="28"/>
          <w:szCs w:val="28"/>
          <w:highlight w:val="none"/>
          <w:lang w:val="en-US" w:eastAsia="zh-CN"/>
        </w:rPr>
        <w:t>法律顾问应当根</w:t>
      </w:r>
      <w:r>
        <w:rPr>
          <w:rFonts w:hint="eastAsia" w:ascii="仿宋_GB2312" w:eastAsia="仿宋_GB2312" w:cs="Times New Roman"/>
          <w:b w:val="0"/>
          <w:bCs/>
          <w:color w:val="auto"/>
          <w:sz w:val="28"/>
          <w:szCs w:val="28"/>
          <w:highlight w:val="none"/>
        </w:rPr>
        <w:t>据不同的法律服务内容，制作《审查报告》《法律意见书》《法律风险提示书》《法律建议书》等不同文书，形成书面工作成果</w:t>
      </w:r>
      <w:r>
        <w:rPr>
          <w:rFonts w:hint="eastAsia" w:ascii="仿宋_GB2312" w:eastAsia="仿宋_GB2312" w:cs="Times New Roman"/>
          <w:b w:val="0"/>
          <w:bCs/>
          <w:color w:val="auto"/>
          <w:sz w:val="28"/>
          <w:szCs w:val="28"/>
          <w:highlight w:val="none"/>
          <w:lang w:eastAsia="zh-CN"/>
        </w:rPr>
        <w:t>，实习律师不可单独以其名义出具各类法律意见书</w:t>
      </w:r>
      <w:r>
        <w:rPr>
          <w:rFonts w:hint="eastAsia" w:ascii="仿宋_GB2312" w:eastAsia="仿宋_GB2312" w:cs="Times New Roman"/>
          <w:b w:val="0"/>
          <w:bCs/>
          <w:color w:val="auto"/>
          <w:sz w:val="28"/>
          <w:szCs w:val="28"/>
          <w:highlight w:val="none"/>
        </w:rPr>
        <w:t>。常年法律顾问</w:t>
      </w:r>
      <w:r>
        <w:rPr>
          <w:rFonts w:hint="eastAsia" w:ascii="仿宋_GB2312" w:eastAsia="仿宋_GB2312" w:cs="Times New Roman"/>
          <w:b w:val="0"/>
          <w:bCs/>
          <w:color w:val="auto"/>
          <w:sz w:val="28"/>
          <w:szCs w:val="28"/>
          <w:highlight w:val="none"/>
          <w:lang w:eastAsia="zh-CN"/>
        </w:rPr>
        <w:t>需派驻</w:t>
      </w:r>
      <w:r>
        <w:rPr>
          <w:rFonts w:hint="eastAsia" w:ascii="仿宋_GB2312" w:eastAsia="仿宋_GB2312" w:cs="Times New Roman"/>
          <w:b w:val="0"/>
          <w:bCs/>
          <w:color w:val="auto"/>
          <w:sz w:val="28"/>
          <w:szCs w:val="28"/>
          <w:highlight w:val="none"/>
        </w:rPr>
        <w:t>至少一名律师（需持有效的《律师执业证》）</w:t>
      </w:r>
      <w:r>
        <w:rPr>
          <w:rFonts w:hint="eastAsia" w:ascii="仿宋_GB2312" w:eastAsia="仿宋_GB2312" w:cs="Times New Roman"/>
          <w:b w:val="0"/>
          <w:bCs/>
          <w:color w:val="auto"/>
          <w:sz w:val="28"/>
          <w:szCs w:val="28"/>
          <w:highlight w:val="none"/>
          <w:lang w:eastAsia="zh-CN"/>
        </w:rPr>
        <w:t>作为</w:t>
      </w:r>
      <w:r>
        <w:rPr>
          <w:rFonts w:hint="eastAsia" w:ascii="仿宋_GB2312" w:eastAsia="仿宋_GB2312" w:cs="Times New Roman"/>
          <w:b w:val="0"/>
          <w:bCs/>
          <w:color w:val="auto"/>
          <w:sz w:val="28"/>
          <w:szCs w:val="28"/>
          <w:highlight w:val="none"/>
        </w:rPr>
        <w:t>我局</w:t>
      </w:r>
      <w:r>
        <w:rPr>
          <w:rFonts w:hint="eastAsia" w:ascii="仿宋_GB2312" w:eastAsia="仿宋_GB2312" w:cs="Times New Roman"/>
          <w:b w:val="0"/>
          <w:bCs/>
          <w:color w:val="auto"/>
          <w:sz w:val="28"/>
          <w:szCs w:val="28"/>
          <w:highlight w:val="none"/>
          <w:lang w:eastAsia="zh-CN"/>
        </w:rPr>
        <w:t>驻点人员</w:t>
      </w:r>
      <w:r>
        <w:rPr>
          <w:rFonts w:hint="eastAsia" w:ascii="仿宋_GB2312" w:eastAsia="仿宋_GB2312" w:cs="Times New Roman"/>
          <w:b w:val="0"/>
          <w:bCs/>
          <w:color w:val="auto"/>
          <w:sz w:val="28"/>
          <w:szCs w:val="28"/>
          <w:highlight w:val="none"/>
        </w:rPr>
        <w:t>，负责协助处理日常法律事务</w:t>
      </w:r>
      <w:r>
        <w:rPr>
          <w:rFonts w:hint="eastAsia" w:ascii="仿宋_GB2312" w:eastAsia="仿宋_GB2312" w:cs="Times New Roman"/>
          <w:b w:val="0"/>
          <w:bCs/>
          <w:color w:val="auto"/>
          <w:sz w:val="28"/>
          <w:szCs w:val="28"/>
          <w:highlight w:val="none"/>
          <w:lang w:eastAsia="zh-CN"/>
        </w:rPr>
        <w:t>。</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三、商务需求</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黑体" w:hAnsi="黑体" w:eastAsia="黑体" w:cs="黑体"/>
          <w:b w:val="0"/>
          <w:bCs/>
          <w:color w:val="auto"/>
          <w:sz w:val="28"/>
          <w:szCs w:val="28"/>
          <w:highlight w:val="none"/>
        </w:rPr>
      </w:pPr>
      <w:r>
        <w:rPr>
          <w:rFonts w:hint="eastAsia" w:ascii="仿宋_GB2312" w:eastAsia="仿宋_GB2312"/>
          <w:b w:val="0"/>
          <w:bCs/>
          <w:color w:val="auto"/>
          <w:sz w:val="28"/>
          <w:szCs w:val="28"/>
          <w:highlight w:val="none"/>
          <w:lang w:eastAsia="zh-CN"/>
        </w:rPr>
        <w:t>（一）</w:t>
      </w:r>
      <w:r>
        <w:rPr>
          <w:rFonts w:hint="eastAsia" w:ascii="仿宋_GB2312" w:eastAsia="仿宋_GB2312"/>
          <w:b w:val="0"/>
          <w:bCs/>
          <w:color w:val="auto"/>
          <w:sz w:val="28"/>
          <w:szCs w:val="28"/>
          <w:highlight w:val="none"/>
        </w:rPr>
        <w:t>服务期：</w:t>
      </w:r>
      <w:r>
        <w:rPr>
          <w:rFonts w:hint="eastAsia" w:ascii="仿宋_GB2312" w:hAnsi="仿宋_GB2312" w:eastAsia="仿宋_GB2312" w:cs="仿宋_GB2312"/>
          <w:color w:val="auto"/>
          <w:sz w:val="28"/>
          <w:szCs w:val="28"/>
          <w:highlight w:val="none"/>
          <w:lang w:eastAsia="zh-CN"/>
        </w:rPr>
        <w:t>自</w:t>
      </w:r>
      <w:r>
        <w:rPr>
          <w:rFonts w:hint="eastAsia" w:ascii="仿宋_GB2312" w:eastAsia="仿宋_GB2312"/>
          <w:b w:val="0"/>
          <w:bCs/>
          <w:color w:val="auto"/>
          <w:sz w:val="28"/>
          <w:szCs w:val="28"/>
          <w:highlight w:val="none"/>
          <w:lang w:eastAsia="zh-CN"/>
        </w:rPr>
        <w:t>合同签订之日起一年。</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highlight w:val="none"/>
          <w:lang w:eastAsia="zh-CN"/>
        </w:rPr>
      </w:pPr>
      <w:r>
        <w:rPr>
          <w:rFonts w:hint="eastAsia" w:ascii="仿宋_GB2312" w:eastAsia="仿宋_GB2312"/>
          <w:b w:val="0"/>
          <w:bCs/>
          <w:color w:val="auto"/>
          <w:sz w:val="28"/>
          <w:szCs w:val="28"/>
          <w:highlight w:val="none"/>
          <w:lang w:eastAsia="zh-CN"/>
        </w:rPr>
        <w:t>（二）</w:t>
      </w:r>
      <w:r>
        <w:rPr>
          <w:rFonts w:hint="eastAsia" w:ascii="仿宋_GB2312" w:eastAsia="仿宋_GB2312"/>
          <w:b w:val="0"/>
          <w:bCs/>
          <w:color w:val="auto"/>
          <w:sz w:val="28"/>
          <w:szCs w:val="28"/>
          <w:highlight w:val="none"/>
        </w:rPr>
        <w:t>服务地点：</w:t>
      </w:r>
      <w:r>
        <w:rPr>
          <w:rFonts w:hint="eastAsia" w:ascii="仿宋_GB2312" w:eastAsia="仿宋_GB2312"/>
          <w:b w:val="0"/>
          <w:bCs/>
          <w:color w:val="auto"/>
          <w:sz w:val="28"/>
          <w:szCs w:val="28"/>
          <w:highlight w:val="none"/>
          <w:lang w:eastAsia="zh-CN"/>
        </w:rPr>
        <w:t>深圳</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highlight w:val="none"/>
        </w:rPr>
      </w:pPr>
      <w:r>
        <w:rPr>
          <w:rFonts w:hint="eastAsia" w:ascii="仿宋_GB2312" w:eastAsia="仿宋_GB2312"/>
          <w:b w:val="0"/>
          <w:bCs/>
          <w:color w:val="auto"/>
          <w:sz w:val="28"/>
          <w:szCs w:val="28"/>
          <w:highlight w:val="none"/>
          <w:lang w:eastAsia="zh-CN"/>
        </w:rPr>
        <w:t>（三）</w:t>
      </w:r>
      <w:r>
        <w:rPr>
          <w:rFonts w:hint="eastAsia" w:ascii="仿宋_GB2312" w:eastAsia="仿宋_GB2312"/>
          <w:b w:val="0"/>
          <w:bCs/>
          <w:color w:val="auto"/>
          <w:sz w:val="28"/>
          <w:szCs w:val="28"/>
          <w:highlight w:val="none"/>
        </w:rPr>
        <w:t>报价要求：</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highlight w:val="none"/>
        </w:rPr>
      </w:pPr>
      <w:r>
        <w:rPr>
          <w:rFonts w:hint="eastAsia" w:ascii="仿宋_GB2312" w:eastAsia="仿宋_GB2312"/>
          <w:b w:val="0"/>
          <w:bCs/>
          <w:color w:val="auto"/>
          <w:sz w:val="28"/>
          <w:szCs w:val="28"/>
          <w:highlight w:val="none"/>
          <w:lang w:val="en-US" w:eastAsia="zh-CN"/>
        </w:rPr>
        <w:t>1.</w:t>
      </w:r>
      <w:r>
        <w:rPr>
          <w:rFonts w:hint="eastAsia" w:ascii="仿宋_GB2312" w:eastAsia="仿宋_GB2312"/>
          <w:b w:val="0"/>
          <w:bCs/>
          <w:color w:val="auto"/>
          <w:sz w:val="28"/>
          <w:szCs w:val="28"/>
          <w:highlight w:val="none"/>
        </w:rPr>
        <w:t>本项目服务费采用包干制，应包括服务成本、法定税费和企业的利润。由响应人根据采购文件所提供的资料自行测算投标报价；一经中选，报价总价作为</w:t>
      </w:r>
      <w:r>
        <w:rPr>
          <w:rFonts w:hint="eastAsia" w:ascii="仿宋_GB2312" w:eastAsia="仿宋_GB2312"/>
          <w:b w:val="0"/>
          <w:bCs/>
          <w:color w:val="auto"/>
          <w:sz w:val="28"/>
          <w:szCs w:val="28"/>
          <w:highlight w:val="none"/>
          <w:lang w:eastAsia="zh-CN"/>
        </w:rPr>
        <w:t>供应商</w:t>
      </w:r>
      <w:r>
        <w:rPr>
          <w:rFonts w:hint="eastAsia" w:ascii="仿宋_GB2312" w:eastAsia="仿宋_GB2312"/>
          <w:b w:val="0"/>
          <w:bCs/>
          <w:color w:val="auto"/>
          <w:sz w:val="28"/>
          <w:szCs w:val="28"/>
          <w:highlight w:val="none"/>
        </w:rPr>
        <w:t>与采购人签定的合同金额，合同期限内不做调整；</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highlight w:val="none"/>
        </w:rPr>
      </w:pPr>
      <w:r>
        <w:rPr>
          <w:rFonts w:hint="eastAsia" w:ascii="仿宋_GB2312" w:eastAsia="仿宋_GB2312"/>
          <w:b w:val="0"/>
          <w:bCs/>
          <w:color w:val="auto"/>
          <w:sz w:val="28"/>
          <w:szCs w:val="28"/>
          <w:highlight w:val="none"/>
          <w:lang w:val="en-US" w:eastAsia="zh-CN"/>
        </w:rPr>
        <w:t>2.</w:t>
      </w:r>
      <w:r>
        <w:rPr>
          <w:rFonts w:hint="eastAsia" w:ascii="仿宋_GB2312" w:eastAsia="仿宋_GB2312"/>
          <w:b w:val="0"/>
          <w:bCs/>
          <w:color w:val="auto"/>
          <w:sz w:val="28"/>
          <w:szCs w:val="28"/>
          <w:highlight w:val="none"/>
        </w:rPr>
        <w:t>响应人应根据本企业的成本自行决定报价，但不得以低于其企业成本的报价投标；</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highlight w:val="none"/>
        </w:rPr>
      </w:pPr>
      <w:r>
        <w:rPr>
          <w:rFonts w:hint="eastAsia" w:ascii="仿宋_GB2312" w:eastAsia="仿宋_GB2312"/>
          <w:b w:val="0"/>
          <w:bCs/>
          <w:color w:val="auto"/>
          <w:sz w:val="28"/>
          <w:szCs w:val="28"/>
          <w:highlight w:val="none"/>
          <w:lang w:val="en-US" w:eastAsia="zh-CN"/>
        </w:rPr>
        <w:t>3.</w:t>
      </w:r>
      <w:r>
        <w:rPr>
          <w:rFonts w:hint="eastAsia" w:ascii="仿宋_GB2312" w:eastAsia="仿宋_GB2312"/>
          <w:b w:val="0"/>
          <w:bCs/>
          <w:color w:val="auto"/>
          <w:sz w:val="28"/>
          <w:szCs w:val="28"/>
          <w:highlight w:val="none"/>
        </w:rPr>
        <w:t>响应人的报价不得超过</w:t>
      </w:r>
      <w:r>
        <w:rPr>
          <w:rFonts w:hint="eastAsia" w:ascii="仿宋_GB2312" w:eastAsia="仿宋_GB2312"/>
          <w:b w:val="0"/>
          <w:bCs/>
          <w:color w:val="auto"/>
          <w:sz w:val="28"/>
          <w:szCs w:val="28"/>
          <w:highlight w:val="none"/>
          <w:lang w:eastAsia="zh-CN"/>
        </w:rPr>
        <w:t>项目</w:t>
      </w:r>
      <w:r>
        <w:rPr>
          <w:rFonts w:hint="eastAsia" w:ascii="仿宋_GB2312" w:eastAsia="仿宋_GB2312"/>
          <w:b w:val="0"/>
          <w:bCs/>
          <w:color w:val="auto"/>
          <w:sz w:val="28"/>
          <w:szCs w:val="28"/>
          <w:highlight w:val="none"/>
        </w:rPr>
        <w:t>预算</w:t>
      </w:r>
      <w:r>
        <w:rPr>
          <w:rFonts w:hint="eastAsia" w:ascii="仿宋_GB2312" w:eastAsia="仿宋_GB2312"/>
          <w:b w:val="0"/>
          <w:bCs/>
          <w:color w:val="auto"/>
          <w:sz w:val="28"/>
          <w:szCs w:val="28"/>
          <w:highlight w:val="none"/>
          <w:lang w:eastAsia="zh-CN"/>
        </w:rPr>
        <w:t>金额</w:t>
      </w:r>
      <w:r>
        <w:rPr>
          <w:rFonts w:hint="eastAsia" w:ascii="仿宋_GB2312" w:eastAsia="仿宋_GB2312"/>
          <w:b w:val="0"/>
          <w:bCs/>
          <w:color w:val="auto"/>
          <w:sz w:val="28"/>
          <w:szCs w:val="28"/>
          <w:highlight w:val="none"/>
        </w:rPr>
        <w:t>；</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highlight w:val="none"/>
        </w:rPr>
      </w:pPr>
      <w:r>
        <w:rPr>
          <w:rFonts w:hint="eastAsia" w:ascii="仿宋_GB2312" w:eastAsia="仿宋_GB2312"/>
          <w:b w:val="0"/>
          <w:bCs/>
          <w:color w:val="auto"/>
          <w:sz w:val="28"/>
          <w:szCs w:val="28"/>
          <w:highlight w:val="none"/>
          <w:lang w:val="en-US" w:eastAsia="zh-CN"/>
        </w:rPr>
        <w:t>4.</w:t>
      </w:r>
      <w:r>
        <w:rPr>
          <w:rFonts w:hint="eastAsia" w:ascii="仿宋_GB2312" w:eastAsia="仿宋_GB2312"/>
          <w:b w:val="0"/>
          <w:bCs/>
          <w:color w:val="auto"/>
          <w:sz w:val="28"/>
          <w:szCs w:val="28"/>
          <w:highlight w:val="none"/>
        </w:rPr>
        <w:t>响应人的报价，应是本项目采购范围和采购文件及合同条款上所列的各项内容中所述的全部，不得以任何理由予以重复，并以响应人最终提出的综合单价或</w:t>
      </w:r>
      <w:r>
        <w:rPr>
          <w:rFonts w:hint="eastAsia" w:ascii="仿宋_GB2312" w:eastAsia="仿宋_GB2312"/>
          <w:b w:val="0"/>
          <w:bCs/>
          <w:color w:val="auto"/>
          <w:sz w:val="28"/>
          <w:szCs w:val="28"/>
          <w:highlight w:val="none"/>
          <w:lang w:eastAsia="zh-CN"/>
        </w:rPr>
        <w:t>者</w:t>
      </w:r>
      <w:r>
        <w:rPr>
          <w:rFonts w:hint="eastAsia" w:ascii="仿宋_GB2312" w:eastAsia="仿宋_GB2312"/>
          <w:b w:val="0"/>
          <w:bCs/>
          <w:color w:val="auto"/>
          <w:sz w:val="28"/>
          <w:szCs w:val="28"/>
          <w:highlight w:val="none"/>
        </w:rPr>
        <w:t>总价为依据；</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highlight w:val="none"/>
        </w:rPr>
      </w:pPr>
      <w:r>
        <w:rPr>
          <w:rFonts w:hint="eastAsia" w:ascii="仿宋_GB2312" w:eastAsia="仿宋_GB2312"/>
          <w:b w:val="0"/>
          <w:bCs/>
          <w:color w:val="auto"/>
          <w:sz w:val="28"/>
          <w:szCs w:val="28"/>
          <w:highlight w:val="none"/>
          <w:lang w:val="en-US" w:eastAsia="zh-CN"/>
        </w:rPr>
        <w:t>5.</w:t>
      </w:r>
      <w:r>
        <w:rPr>
          <w:rFonts w:hint="eastAsia" w:ascii="仿宋_GB2312" w:eastAsia="仿宋_GB2312"/>
          <w:b w:val="0"/>
          <w:bCs/>
          <w:color w:val="auto"/>
          <w:sz w:val="28"/>
          <w:szCs w:val="28"/>
          <w:highlight w:val="none"/>
        </w:rPr>
        <w:t>除非采购人通过修改采购文件予以更正，否则，响应人应毫无例外地按响应文件所列的清单中项目和数量填报综合单价和合价；</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highlight w:val="none"/>
        </w:rPr>
      </w:pPr>
      <w:r>
        <w:rPr>
          <w:rFonts w:hint="eastAsia" w:ascii="仿宋_GB2312" w:eastAsia="仿宋_GB2312"/>
          <w:b w:val="0"/>
          <w:bCs/>
          <w:color w:val="auto"/>
          <w:sz w:val="28"/>
          <w:szCs w:val="28"/>
          <w:highlight w:val="none"/>
          <w:lang w:val="en-US" w:eastAsia="zh-CN"/>
        </w:rPr>
        <w:t>6.</w:t>
      </w:r>
      <w:r>
        <w:rPr>
          <w:rFonts w:hint="eastAsia" w:ascii="仿宋_GB2312" w:eastAsia="仿宋_GB2312"/>
          <w:b w:val="0"/>
          <w:bCs/>
          <w:color w:val="auto"/>
          <w:sz w:val="28"/>
          <w:szCs w:val="28"/>
          <w:highlight w:val="none"/>
        </w:rPr>
        <w:t>响应人应先到项目地点踏勘以充分了解项目的位置、情况、道路及任何其它足以影响投标报价的情况，任何因忽视或</w:t>
      </w:r>
      <w:r>
        <w:rPr>
          <w:rFonts w:hint="eastAsia" w:ascii="仿宋_GB2312" w:eastAsia="仿宋_GB2312"/>
          <w:b w:val="0"/>
          <w:bCs/>
          <w:color w:val="auto"/>
          <w:sz w:val="28"/>
          <w:szCs w:val="28"/>
          <w:highlight w:val="none"/>
          <w:lang w:eastAsia="zh-CN"/>
        </w:rPr>
        <w:t>者</w:t>
      </w:r>
      <w:r>
        <w:rPr>
          <w:rFonts w:hint="eastAsia" w:ascii="仿宋_GB2312" w:eastAsia="仿宋_GB2312"/>
          <w:b w:val="0"/>
          <w:bCs/>
          <w:color w:val="auto"/>
          <w:sz w:val="28"/>
          <w:szCs w:val="28"/>
          <w:highlight w:val="none"/>
        </w:rPr>
        <w:t>误解项目情况而导致的索赔或</w:t>
      </w:r>
      <w:r>
        <w:rPr>
          <w:rFonts w:hint="eastAsia" w:ascii="仿宋_GB2312" w:eastAsia="仿宋_GB2312"/>
          <w:b w:val="0"/>
          <w:bCs/>
          <w:color w:val="auto"/>
          <w:sz w:val="28"/>
          <w:szCs w:val="28"/>
          <w:highlight w:val="none"/>
          <w:lang w:eastAsia="zh-CN"/>
        </w:rPr>
        <w:t>者</w:t>
      </w:r>
      <w:r>
        <w:rPr>
          <w:rFonts w:hint="eastAsia" w:ascii="仿宋_GB2312" w:eastAsia="仿宋_GB2312"/>
          <w:b w:val="0"/>
          <w:bCs/>
          <w:color w:val="auto"/>
          <w:sz w:val="28"/>
          <w:szCs w:val="28"/>
          <w:highlight w:val="none"/>
        </w:rPr>
        <w:t>服务期限延长申请将不获批准；</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highlight w:val="none"/>
        </w:rPr>
      </w:pPr>
      <w:r>
        <w:rPr>
          <w:rFonts w:hint="eastAsia" w:ascii="仿宋_GB2312" w:eastAsia="仿宋_GB2312"/>
          <w:b w:val="0"/>
          <w:bCs/>
          <w:color w:val="auto"/>
          <w:sz w:val="28"/>
          <w:szCs w:val="28"/>
          <w:highlight w:val="none"/>
          <w:lang w:val="en-US" w:eastAsia="zh-CN"/>
        </w:rPr>
        <w:t>7.</w:t>
      </w:r>
      <w:r>
        <w:rPr>
          <w:rFonts w:hint="eastAsia" w:ascii="仿宋_GB2312" w:eastAsia="仿宋_GB2312"/>
          <w:b w:val="0"/>
          <w:bCs/>
          <w:color w:val="auto"/>
          <w:sz w:val="28"/>
          <w:szCs w:val="28"/>
          <w:highlight w:val="none"/>
        </w:rPr>
        <w:t>响应人不得期望通过索赔等方式获取</w:t>
      </w:r>
      <w:r>
        <w:rPr>
          <w:rFonts w:hint="eastAsia" w:ascii="仿宋_GB2312" w:eastAsia="仿宋_GB2312"/>
          <w:b w:val="0"/>
          <w:bCs/>
          <w:color w:val="auto"/>
          <w:sz w:val="28"/>
          <w:szCs w:val="28"/>
          <w:highlight w:val="none"/>
          <w:lang w:eastAsia="zh-CN"/>
        </w:rPr>
        <w:t>报价</w:t>
      </w:r>
      <w:r>
        <w:rPr>
          <w:rFonts w:hint="eastAsia" w:ascii="仿宋_GB2312" w:eastAsia="仿宋_GB2312"/>
          <w:b w:val="0"/>
          <w:bCs/>
          <w:color w:val="auto"/>
          <w:sz w:val="28"/>
          <w:szCs w:val="28"/>
          <w:highlight w:val="none"/>
        </w:rPr>
        <w:t>补偿，否则，除可能遭到拒绝外，还可能将被作为不良行为记录在案，并可能影响其以后参加政府采购的项目投标。各响应人在报价时，应充分考虑报价的风险。</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default" w:ascii="仿宋_GB2312"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eastAsia="zh-CN"/>
        </w:rPr>
        <w:t>（四）付款方式：预算金额为</w:t>
      </w:r>
      <w:r>
        <w:rPr>
          <w:rFonts w:hint="eastAsia" w:ascii="仿宋_GB2312" w:eastAsia="仿宋_GB2312" w:cs="Times New Roman"/>
          <w:b w:val="0"/>
          <w:bCs/>
          <w:color w:val="auto"/>
          <w:sz w:val="28"/>
          <w:szCs w:val="28"/>
          <w:highlight w:val="none"/>
          <w:lang w:val="en-US" w:eastAsia="zh-CN"/>
        </w:rPr>
        <w:t>16万元，于合同签署后支付首付款30%，4.8万元；合同履约期满后支付70%尾款，11.2万元。</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highlight w:val="none"/>
        </w:rPr>
      </w:pPr>
      <w:r>
        <w:rPr>
          <w:rFonts w:hint="eastAsia" w:ascii="仿宋_GB2312" w:eastAsia="仿宋_GB2312"/>
          <w:b w:val="0"/>
          <w:bCs/>
          <w:color w:val="auto"/>
          <w:sz w:val="28"/>
          <w:szCs w:val="28"/>
          <w:highlight w:val="none"/>
          <w:lang w:eastAsia="zh-CN"/>
        </w:rPr>
        <w:t>（五）验收</w:t>
      </w:r>
      <w:r>
        <w:rPr>
          <w:rFonts w:hint="eastAsia" w:ascii="仿宋_GB2312" w:eastAsia="仿宋_GB2312"/>
          <w:b w:val="0"/>
          <w:bCs/>
          <w:color w:val="auto"/>
          <w:sz w:val="28"/>
          <w:szCs w:val="28"/>
          <w:highlight w:val="none"/>
        </w:rPr>
        <w:t>：</w:t>
      </w:r>
      <w:r>
        <w:rPr>
          <w:rFonts w:hint="eastAsia" w:ascii="仿宋_GB2312" w:eastAsia="仿宋_GB2312"/>
          <w:b w:val="0"/>
          <w:bCs/>
          <w:color w:val="auto"/>
          <w:sz w:val="28"/>
          <w:szCs w:val="28"/>
          <w:highlight w:val="none"/>
          <w:lang w:eastAsia="zh-CN"/>
        </w:rPr>
        <w:t>采购人</w:t>
      </w:r>
      <w:r>
        <w:rPr>
          <w:rFonts w:hint="eastAsia" w:ascii="仿宋_GB2312" w:eastAsia="仿宋_GB2312"/>
          <w:b w:val="0"/>
          <w:bCs/>
          <w:color w:val="auto"/>
          <w:sz w:val="28"/>
          <w:szCs w:val="28"/>
          <w:highlight w:val="none"/>
        </w:rPr>
        <w:t>在项目服务期到期后，将按照合同约定的服务内容对</w:t>
      </w:r>
      <w:r>
        <w:rPr>
          <w:rFonts w:hint="eastAsia" w:ascii="仿宋_GB2312" w:eastAsia="仿宋_GB2312"/>
          <w:b w:val="0"/>
          <w:bCs/>
          <w:color w:val="auto"/>
          <w:sz w:val="28"/>
          <w:szCs w:val="28"/>
          <w:highlight w:val="none"/>
          <w:lang w:eastAsia="zh-CN"/>
        </w:rPr>
        <w:t>供应商</w:t>
      </w:r>
      <w:r>
        <w:rPr>
          <w:rFonts w:hint="eastAsia" w:ascii="仿宋_GB2312" w:eastAsia="仿宋_GB2312"/>
          <w:b w:val="0"/>
          <w:bCs/>
          <w:color w:val="auto"/>
          <w:sz w:val="28"/>
          <w:szCs w:val="28"/>
          <w:highlight w:val="none"/>
        </w:rPr>
        <w:t>的服务进行逐项验收。</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highlight w:val="none"/>
        </w:rPr>
      </w:pPr>
      <w:r>
        <w:rPr>
          <w:rFonts w:hint="eastAsia" w:ascii="仿宋_GB2312" w:eastAsia="仿宋_GB2312"/>
          <w:b w:val="0"/>
          <w:bCs/>
          <w:color w:val="auto"/>
          <w:sz w:val="28"/>
          <w:szCs w:val="28"/>
          <w:highlight w:val="none"/>
          <w:lang w:eastAsia="zh-CN"/>
        </w:rPr>
        <w:t>（六）</w:t>
      </w:r>
      <w:r>
        <w:rPr>
          <w:rFonts w:hint="eastAsia" w:ascii="仿宋_GB2312" w:eastAsia="仿宋_GB2312"/>
          <w:b w:val="0"/>
          <w:bCs/>
          <w:color w:val="auto"/>
          <w:sz w:val="28"/>
          <w:szCs w:val="28"/>
          <w:highlight w:val="none"/>
        </w:rPr>
        <w:t>违约责任：</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bCs w:val="0"/>
          <w:color w:val="auto"/>
          <w:sz w:val="28"/>
          <w:szCs w:val="28"/>
          <w:highlight w:val="none"/>
        </w:rPr>
      </w:pPr>
      <w:r>
        <w:rPr>
          <w:rFonts w:hint="eastAsia" w:ascii="仿宋_GB2312" w:eastAsia="仿宋_GB2312" w:cs="Times New Roman"/>
          <w:b w:val="0"/>
          <w:bCs/>
          <w:color w:val="auto"/>
          <w:sz w:val="28"/>
          <w:szCs w:val="28"/>
          <w:highlight w:val="none"/>
          <w:lang w:eastAsia="zh-CN"/>
        </w:rPr>
        <w:t>任何一方没有充分及时履行义务的，应当承担违约责任，并赔偿守约方由此造成的损失，即直接损失、间接损失、可得利益损失等全部损失，包括但不限于律师费、诉讼费、财产保全费、担保费、公告费、鉴定费、差旅费等费用。</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auto"/>
    <w:pitch w:val="default"/>
    <w:sig w:usb0="A00002BF" w:usb1="184F6CFA" w:usb2="00000012" w:usb3="00000000" w:csb0="00040001"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1FF9D47"/>
    <w:rsid w:val="3FFF21B9"/>
    <w:rsid w:val="5F7539F6"/>
    <w:rsid w:val="733FB8EE"/>
    <w:rsid w:val="7B5E6464"/>
    <w:rsid w:val="7FFD85FD"/>
    <w:rsid w:val="A9BBFAE9"/>
    <w:rsid w:val="BEFFE931"/>
    <w:rsid w:val="BF1F2457"/>
    <w:rsid w:val="DCBE5DE0"/>
    <w:rsid w:val="DEF72871"/>
    <w:rsid w:val="E7FB3C20"/>
    <w:rsid w:val="EF7D2CCB"/>
    <w:rsid w:val="F1FF9D47"/>
    <w:rsid w:val="FC3CF057"/>
    <w:rsid w:val="FDFFC8AC"/>
    <w:rsid w:val="FFF75067"/>
    <w:rsid w:val="FFFB5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uto"/>
      <w:ind w:firstLine="420" w:firstLineChars="200"/>
      <w:textAlignment w:val="baseline"/>
    </w:pPr>
    <w:rPr>
      <w:rFonts w:ascii="Verdana" w:hAnsi="Verdana" w:eastAsia="宋体"/>
    </w:rPr>
  </w:style>
  <w:style w:type="paragraph" w:styleId="4">
    <w:name w:val="Body Text"/>
    <w:basedOn w:val="1"/>
    <w:next w:val="1"/>
    <w:qFormat/>
    <w:uiPriority w:val="0"/>
    <w:pPr>
      <w:spacing w:after="120"/>
    </w:p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semiHidden/>
    <w:qFormat/>
    <w:uiPriority w:val="0"/>
    <w:pPr>
      <w:widowControl/>
      <w:spacing w:before="100" w:beforeAutospacing="1" w:after="100" w:afterAutospacing="1"/>
      <w:jc w:val="left"/>
    </w:pPr>
    <w:rPr>
      <w:rFonts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2024-05-17T06:34:00Z</dcterms:created>
  <dc:creator>曾一鸣</dc:creator>
  <cp:lastModifiedBy>曾一鸣</cp:lastModifiedBy>
  <cp:lastPrinted>2026-05-12T06:22:00Z</cp:lastPrinted>
  <dcterms:modified xsi:type="dcterms:W3CDTF">2026-05-21T14:19:16Z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4CE211072E4AD075BD2E4366F683BC2B</vt:lpwstr>
  </property>
</Properties>
</file>