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96" w:lineRule="atLeast"/>
        <w:ind w:left="0" w:right="0" w:firstLine="0" w:firstLineChars="0"/>
        <w:jc w:val="both"/>
        <w:textAlignment w:val="auto"/>
        <w:outlineLvl w:val="9"/>
        <w:rPr>
          <w:rFonts w:hint="eastAsia" w:ascii="宋体" w:hAnsi="宋体" w:eastAsia="宋体" w:cs="宋体"/>
          <w:snapToGrid/>
          <w:color w:val="auto"/>
          <w:spacing w:val="0"/>
          <w:kern w:val="21"/>
          <w:sz w:val="24"/>
          <w:szCs w:val="24"/>
          <w:lang w:val="en-US" w:eastAsia="zh-CN" w:bidi="ar-SA"/>
        </w:rPr>
      </w:pPr>
      <w:bookmarkStart w:id="0" w:name="_GoBack"/>
      <w:bookmarkEnd w:id="0"/>
      <w:r>
        <w:rPr>
          <w:rFonts w:hint="eastAsia" w:ascii="宋体" w:hAnsi="宋体" w:eastAsia="宋体" w:cs="宋体"/>
          <w:snapToGrid/>
          <w:color w:val="auto"/>
          <w:spacing w:val="0"/>
          <w:kern w:val="21"/>
          <w:sz w:val="24"/>
          <w:szCs w:val="24"/>
          <w:lang w:val="en-US" w:eastAsia="zh-CN" w:bidi="ar-SA"/>
        </w:rPr>
        <w:t>附件</w:t>
      </w:r>
    </w:p>
    <w:p>
      <w:pPr>
        <w:keepNext w:val="0"/>
        <w:keepLines w:val="0"/>
        <w:pageBreakBefore w:val="0"/>
        <w:widowControl w:val="0"/>
        <w:suppressLineNumbers w:val="0"/>
        <w:kinsoku/>
        <w:wordWrap/>
        <w:overflowPunct/>
        <w:topLinePunct w:val="0"/>
        <w:autoSpaceDE/>
        <w:autoSpaceDN/>
        <w:bidi w:val="0"/>
        <w:adjustRightInd/>
        <w:snapToGrid/>
        <w:spacing w:beforeAutospacing="0" w:after="157" w:afterLines="50" w:afterAutospacing="0" w:line="0" w:lineRule="atLeast"/>
        <w:jc w:val="center"/>
        <w:textAlignment w:val="auto"/>
        <w:outlineLvl w:val="9"/>
        <w:rPr>
          <w:rFonts w:hint="eastAsia" w:ascii="宋体" w:hAnsi="宋体" w:eastAsia="宋体" w:cs="宋体"/>
          <w:b w:val="0"/>
          <w:bCs w:val="0"/>
          <w:snapToGrid/>
          <w:spacing w:val="0"/>
          <w:kern w:val="21"/>
          <w:sz w:val="36"/>
          <w:szCs w:val="36"/>
          <w:highlight w:val="none"/>
          <w:lang w:val="en-US" w:eastAsia="zh-CN"/>
        </w:rPr>
      </w:pPr>
      <w:r>
        <w:rPr>
          <w:rFonts w:hint="eastAsia" w:ascii="宋体" w:hAnsi="宋体" w:eastAsia="宋体" w:cs="宋体"/>
          <w:b w:val="0"/>
          <w:bCs w:val="0"/>
          <w:snapToGrid/>
          <w:spacing w:val="0"/>
          <w:kern w:val="21"/>
          <w:sz w:val="36"/>
          <w:szCs w:val="36"/>
          <w:highlight w:val="none"/>
          <w:lang w:val="en-US" w:eastAsia="zh-CN"/>
        </w:rPr>
        <w:t>入境消费友好型商圈建设指引</w:t>
      </w:r>
    </w:p>
    <w:tbl>
      <w:tblPr>
        <w:tblStyle w:val="5"/>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19"/>
        <w:gridCol w:w="1615"/>
        <w:gridCol w:w="877"/>
        <w:gridCol w:w="4546"/>
        <w:gridCol w:w="1339"/>
        <w:gridCol w:w="530"/>
        <w:gridCol w:w="2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tblHeader/>
          <w:jc w:val="center"/>
        </w:trPr>
        <w:tc>
          <w:tcPr>
            <w:tcW w:w="131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评价维度</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核心指标</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分值</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评分标准细则</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商圈实际情况</w:t>
            </w: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得分</w:t>
            </w: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黑体" w:hAnsi="黑体" w:eastAsia="黑体" w:cs="黑体"/>
                <w:b w:val="0"/>
                <w:bCs w:val="0"/>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lang w:val="en-US" w:eastAsia="zh-CN"/>
              </w:rPr>
              <w:t>佐证材料参考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一、</w:t>
            </w:r>
            <w:r>
              <w:rPr>
                <w:rFonts w:hint="eastAsia" w:ascii="宋体" w:hAnsi="宋体" w:eastAsia="宋体" w:cs="宋体"/>
                <w:b w:val="0"/>
                <w:bCs/>
                <w:snapToGrid/>
                <w:color w:val="000000"/>
                <w:spacing w:val="0"/>
                <w:kern w:val="21"/>
                <w:sz w:val="20"/>
                <w:szCs w:val="20"/>
                <w:lang w:val="en-US" w:eastAsia="zh-CN"/>
              </w:rPr>
              <w:t>商业</w:t>
            </w:r>
            <w:r>
              <w:rPr>
                <w:rFonts w:hint="eastAsia" w:ascii="宋体" w:hAnsi="宋体" w:eastAsia="宋体" w:cs="宋体"/>
                <w:b w:val="0"/>
                <w:bCs/>
                <w:snapToGrid/>
                <w:color w:val="000000"/>
                <w:spacing w:val="0"/>
                <w:kern w:val="21"/>
                <w:sz w:val="20"/>
                <w:szCs w:val="20"/>
              </w:rPr>
              <w:t>规模与</w:t>
            </w:r>
            <w:r>
              <w:rPr>
                <w:rFonts w:hint="eastAsia" w:ascii="宋体" w:hAnsi="宋体" w:eastAsia="宋体" w:cs="宋体"/>
                <w:b w:val="0"/>
                <w:bCs/>
                <w:snapToGrid/>
                <w:color w:val="000000"/>
                <w:spacing w:val="0"/>
                <w:kern w:val="21"/>
                <w:sz w:val="20"/>
                <w:szCs w:val="20"/>
                <w:lang w:val="en-US" w:eastAsia="zh-CN"/>
              </w:rPr>
              <w:t>国际消费度</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商业面积</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•≥20万㎡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•10</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20万㎡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10万㎡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3</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rPr>
              <w:t>5万㎡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3万</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3</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参考申报单位提供的项目产权、规划或经营范围示意图等材料。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63" w:leftChars="-30" w:right="-63" w:rightChars="-3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2．境外旅客购物</w:t>
            </w:r>
            <w:r>
              <w:rPr>
                <w:rFonts w:hint="eastAsia" w:ascii="宋体" w:hAnsi="宋体" w:eastAsia="宋体" w:cs="宋体"/>
                <w:b w:val="0"/>
                <w:bCs/>
                <w:snapToGrid/>
                <w:color w:val="000000"/>
                <w:spacing w:val="0"/>
                <w:kern w:val="21"/>
                <w:sz w:val="20"/>
                <w:szCs w:val="20"/>
              </w:rPr>
              <w:t>离境退税</w:t>
            </w:r>
            <w:r>
              <w:rPr>
                <w:rFonts w:hint="eastAsia" w:ascii="宋体" w:hAnsi="宋体" w:eastAsia="宋体" w:cs="宋体"/>
                <w:b w:val="0"/>
                <w:bCs/>
                <w:snapToGrid/>
                <w:color w:val="000000"/>
                <w:spacing w:val="0"/>
                <w:kern w:val="21"/>
                <w:sz w:val="20"/>
                <w:szCs w:val="20"/>
                <w:lang w:val="en-US" w:eastAsia="zh-CN"/>
              </w:rPr>
              <w:t>商店</w:t>
            </w:r>
          </w:p>
        </w:tc>
        <w:tc>
          <w:tcPr>
            <w:tcW w:w="877" w:type="dxa"/>
            <w:tcBorders>
              <w:tl2br w:val="nil"/>
              <w:tr2bl w:val="nil"/>
            </w:tcBorders>
            <w:noWrap w:val="0"/>
            <w:tcMar>
              <w:left w:w="108" w:type="dxa"/>
              <w:right w:w="108" w:type="dxa"/>
            </w:tcMar>
            <w:vAlign w:val="center"/>
          </w:tcPr>
          <w:p>
            <w:pPr>
              <w:keepNext w:val="0"/>
              <w:keepLines w:val="0"/>
              <w:pageBreakBefore w:val="0"/>
              <w:widowControl w:val="0"/>
              <w:tabs>
                <w:tab w:val="center" w:pos="508"/>
              </w:tabs>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41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31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21－3</w:t>
            </w:r>
            <w:r>
              <w:rPr>
                <w:rFonts w:hint="eastAsia" w:ascii="宋体" w:hAnsi="宋体" w:eastAsia="宋体" w:cs="宋体"/>
                <w:b w:val="0"/>
                <w:bCs/>
                <w:snapToGrid/>
                <w:color w:val="000000"/>
                <w:spacing w:val="0"/>
                <w:kern w:val="21"/>
                <w:sz w:val="20"/>
                <w:szCs w:val="20"/>
              </w:rPr>
              <w:t>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1－10家（2分）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参考申报单位提供的离境退税商店清单等材料。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3</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境外旅客购物</w:t>
            </w:r>
            <w:r>
              <w:rPr>
                <w:rFonts w:hint="eastAsia" w:ascii="宋体" w:hAnsi="宋体" w:eastAsia="宋体" w:cs="宋体"/>
                <w:b w:val="0"/>
                <w:bCs/>
                <w:snapToGrid/>
                <w:color w:val="000000"/>
                <w:spacing w:val="0"/>
                <w:kern w:val="21"/>
                <w:sz w:val="20"/>
                <w:szCs w:val="20"/>
              </w:rPr>
              <w:t>离境退税</w:t>
            </w:r>
            <w:r>
              <w:rPr>
                <w:rFonts w:hint="eastAsia" w:ascii="宋体" w:hAnsi="宋体" w:eastAsia="宋体" w:cs="宋体"/>
                <w:b w:val="0"/>
                <w:bCs/>
                <w:snapToGrid/>
                <w:color w:val="000000"/>
                <w:spacing w:val="0"/>
                <w:kern w:val="21"/>
                <w:sz w:val="20"/>
                <w:szCs w:val="20"/>
                <w:lang w:val="en-US" w:eastAsia="zh-CN"/>
              </w:rPr>
              <w:t>商品销售额</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100（含）－500万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5（含）－10万</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1－5万（2分）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参考申报单位提供的离境退税商店销售额统计情况等。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lang w:val="en-US" w:eastAsia="zh-CN"/>
              </w:rPr>
              <w:t>4</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境外旅客购物离境退税“即</w:t>
            </w:r>
            <w:r>
              <w:rPr>
                <w:rFonts w:hint="eastAsia" w:ascii="宋体" w:hAnsi="宋体" w:eastAsia="宋体" w:cs="宋体"/>
                <w:b w:val="0"/>
                <w:bCs/>
                <w:snapToGrid/>
                <w:color w:val="000000"/>
                <w:spacing w:val="0"/>
                <w:kern w:val="21"/>
                <w:sz w:val="20"/>
                <w:szCs w:val="20"/>
              </w:rPr>
              <w:t>买即退</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商店</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•≥20家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16</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val="en-US" w:eastAsia="zh-CN"/>
              </w:rPr>
              <w:t>1</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1</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10家</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1－5家（2分）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参考申报单位提供的离境退税“即</w:t>
            </w:r>
            <w:r>
              <w:rPr>
                <w:rFonts w:hint="eastAsia" w:ascii="宋体" w:hAnsi="宋体" w:eastAsia="宋体" w:cs="宋体"/>
                <w:b w:val="0"/>
                <w:bCs/>
                <w:snapToGrid/>
                <w:color w:val="000000"/>
                <w:spacing w:val="0"/>
                <w:kern w:val="21"/>
                <w:sz w:val="20"/>
                <w:szCs w:val="20"/>
              </w:rPr>
              <w:t>买即退</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商店清单等材料。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5．境外旅客购物离境退税自助机</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至少有1台境外旅客购物离境退税自助机（5分）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参考申报单位提供的离境退税自助机购销合同或现场使用照片等材料。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二、支付便利度</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外卡POS机商户覆盖率（%）</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低于10%的不得分。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参考申报单位提供的商户清单及</w:t>
            </w:r>
            <w:r>
              <w:rPr>
                <w:rFonts w:hint="eastAsia" w:ascii="宋体" w:hAnsi="宋体" w:eastAsia="宋体" w:cs="宋体"/>
                <w:b w:val="0"/>
                <w:bCs/>
                <w:snapToGrid/>
                <w:color w:val="000000"/>
                <w:spacing w:val="0"/>
                <w:kern w:val="21"/>
                <w:sz w:val="20"/>
                <w:szCs w:val="20"/>
                <w:lang w:val="en-US" w:eastAsia="zh-CN"/>
              </w:rPr>
              <w:t>外卡POS机商户清单等材料。</w:t>
            </w:r>
          </w:p>
        </w:tc>
      </w:tr>
    </w:tbl>
    <w:p>
      <w:pPr>
        <w:keepNext w:val="0"/>
        <w:keepLines w:val="0"/>
        <w:pageBreakBefore w:val="0"/>
        <w:widowControl w:val="0"/>
        <w:kinsoku/>
        <w:wordWrap/>
        <w:overflowPunct/>
        <w:topLinePunct w:val="0"/>
        <w:autoSpaceDE/>
        <w:autoSpaceDN/>
        <w:bidi w:val="0"/>
        <w:adjustRightInd/>
        <w:snapToGrid/>
        <w:spacing w:line="220" w:lineRule="exact"/>
        <w:textAlignment w:val="auto"/>
      </w:pPr>
    </w:p>
    <w:tbl>
      <w:tblPr>
        <w:tblStyle w:val="5"/>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19"/>
        <w:gridCol w:w="1615"/>
        <w:gridCol w:w="877"/>
        <w:gridCol w:w="4546"/>
        <w:gridCol w:w="1339"/>
        <w:gridCol w:w="530"/>
        <w:gridCol w:w="2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rPr>
              <w:t>评价维度</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核心指标</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分值</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黑体" w:hAnsi="黑体" w:eastAsia="黑体" w:cs="黑体"/>
                <w:b w:val="0"/>
                <w:bCs w:val="0"/>
                <w:snapToGrid/>
                <w:color w:val="000000"/>
                <w:spacing w:val="0"/>
                <w:kern w:val="21"/>
                <w:sz w:val="20"/>
                <w:szCs w:val="20"/>
              </w:rPr>
              <w:t>评分标准细则</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lang w:val="en-US" w:eastAsia="zh-CN"/>
              </w:rPr>
              <w:t>商圈实际情况</w:t>
            </w: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黑体" w:hAnsi="黑体" w:eastAsia="黑体" w:cs="黑体"/>
                <w:b w:val="0"/>
                <w:bCs w:val="0"/>
                <w:snapToGrid/>
                <w:color w:val="000000"/>
                <w:spacing w:val="0"/>
                <w:kern w:val="21"/>
                <w:sz w:val="20"/>
                <w:szCs w:val="20"/>
                <w:lang w:val="en-US" w:eastAsia="zh-CN"/>
              </w:rPr>
              <w:t>得分</w:t>
            </w: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黑体" w:hAnsi="黑体" w:eastAsia="黑体" w:cs="黑体"/>
                <w:b w:val="0"/>
                <w:bCs w:val="0"/>
                <w:snapToGrid/>
                <w:color w:val="000000"/>
                <w:spacing w:val="0"/>
                <w:kern w:val="21"/>
                <w:sz w:val="20"/>
                <w:szCs w:val="20"/>
                <w:lang w:val="en-US" w:eastAsia="zh-CN"/>
              </w:rPr>
              <w:t>佐证材料参考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bidi="ar-SA"/>
              </w:rPr>
            </w:pPr>
            <w:r>
              <w:rPr>
                <w:rFonts w:hint="eastAsia" w:ascii="宋体" w:hAnsi="宋体" w:eastAsia="宋体" w:cs="宋体"/>
                <w:b w:val="0"/>
                <w:bCs/>
                <w:snapToGrid/>
                <w:color w:val="000000"/>
                <w:spacing w:val="0"/>
                <w:kern w:val="21"/>
                <w:sz w:val="20"/>
                <w:szCs w:val="20"/>
              </w:rPr>
              <w:t>二、支付便利度</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7</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外币兑换</w:t>
            </w:r>
            <w:r>
              <w:rPr>
                <w:rFonts w:hint="eastAsia" w:ascii="宋体" w:hAnsi="宋体" w:eastAsia="宋体" w:cs="宋体"/>
                <w:b w:val="0"/>
                <w:bCs/>
                <w:snapToGrid/>
                <w:color w:val="000000"/>
                <w:spacing w:val="0"/>
                <w:kern w:val="21"/>
                <w:sz w:val="20"/>
                <w:szCs w:val="20"/>
                <w:lang w:eastAsia="zh-CN"/>
              </w:rPr>
              <w:t>点</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•商圈内商户接受现金，且设有</w:t>
            </w:r>
            <w:r>
              <w:rPr>
                <w:rFonts w:hint="eastAsia" w:ascii="宋体" w:hAnsi="宋体" w:eastAsia="宋体" w:cs="宋体"/>
                <w:b w:val="0"/>
                <w:bCs/>
                <w:snapToGrid/>
                <w:color w:val="000000"/>
                <w:spacing w:val="0"/>
                <w:kern w:val="21"/>
                <w:sz w:val="20"/>
                <w:szCs w:val="20"/>
                <w:lang w:val="en-US" w:eastAsia="zh-CN"/>
              </w:rPr>
              <w:t>1</w:t>
            </w:r>
            <w:r>
              <w:rPr>
                <w:rFonts w:hint="eastAsia" w:ascii="宋体" w:hAnsi="宋体" w:eastAsia="宋体" w:cs="宋体"/>
                <w:b w:val="0"/>
                <w:bCs/>
                <w:snapToGrid/>
                <w:color w:val="000000"/>
                <w:spacing w:val="0"/>
                <w:kern w:val="21"/>
                <w:sz w:val="20"/>
                <w:szCs w:val="20"/>
              </w:rPr>
              <w:t>处</w:t>
            </w:r>
            <w:r>
              <w:rPr>
                <w:rFonts w:hint="eastAsia" w:ascii="宋体" w:hAnsi="宋体" w:eastAsia="宋体" w:cs="宋体"/>
                <w:b w:val="0"/>
                <w:bCs/>
                <w:snapToGrid/>
                <w:color w:val="000000"/>
                <w:spacing w:val="0"/>
                <w:kern w:val="21"/>
                <w:sz w:val="20"/>
                <w:szCs w:val="20"/>
                <w:lang w:eastAsia="zh-CN"/>
              </w:rPr>
              <w:t>及</w:t>
            </w:r>
            <w:r>
              <w:rPr>
                <w:rFonts w:hint="eastAsia" w:ascii="宋体" w:hAnsi="宋体" w:eastAsia="宋体" w:cs="宋体"/>
                <w:b w:val="0"/>
                <w:bCs/>
                <w:snapToGrid/>
                <w:color w:val="000000"/>
                <w:spacing w:val="0"/>
                <w:kern w:val="21"/>
                <w:sz w:val="20"/>
                <w:szCs w:val="20"/>
              </w:rPr>
              <w:t>以上外币兑换点/机</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参考申报单位提供的现场照片或施工建设合同等材料。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8．客服中心或游客中心“硬钱包</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0"/>
                <w:kern w:val="21"/>
                <w:sz w:val="20"/>
                <w:szCs w:val="20"/>
                <w:lang w:val="en-US" w:eastAsia="zh-CN"/>
              </w:rPr>
              <w:t>“零钱包”兜底措施</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客服中心或游客中心配备“硬钱包”“零钱包”服务（5分）</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三、国际化服务水平</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25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9．标识导视国际化</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•标识</w:t>
            </w:r>
            <w:r>
              <w:rPr>
                <w:rFonts w:hint="eastAsia" w:ascii="宋体" w:hAnsi="宋体" w:eastAsia="宋体" w:cs="宋体"/>
                <w:b w:val="0"/>
                <w:bCs/>
                <w:snapToGrid/>
                <w:color w:val="000000"/>
                <w:spacing w:val="0"/>
                <w:kern w:val="21"/>
                <w:sz w:val="20"/>
                <w:szCs w:val="20"/>
                <w:lang w:val="en-US" w:eastAsia="zh-CN"/>
              </w:rPr>
              <w:t>指引</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具有中英文的标识指引</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•导视系统</w:t>
            </w:r>
            <w:r>
              <w:rPr>
                <w:rFonts w:hint="eastAsia" w:ascii="宋体" w:hAnsi="宋体" w:eastAsia="宋体" w:cs="宋体"/>
                <w:b w:val="0"/>
                <w:bCs/>
                <w:snapToGrid/>
                <w:color w:val="000000"/>
                <w:spacing w:val="0"/>
                <w:kern w:val="21"/>
                <w:sz w:val="20"/>
                <w:szCs w:val="20"/>
                <w:lang w:eastAsia="zh-CN"/>
              </w:rPr>
              <w:t>：具有</w:t>
            </w:r>
            <w:r>
              <w:rPr>
                <w:rFonts w:hint="eastAsia" w:ascii="宋体" w:hAnsi="宋体" w:eastAsia="宋体" w:cs="宋体"/>
                <w:b w:val="0"/>
                <w:bCs/>
                <w:snapToGrid/>
                <w:color w:val="000000"/>
                <w:spacing w:val="0"/>
                <w:kern w:val="21"/>
                <w:sz w:val="20"/>
                <w:szCs w:val="20"/>
                <w:lang w:val="en-US" w:eastAsia="zh-CN"/>
              </w:rPr>
              <w:t>中英文导览系统</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参考申报单位提供的现场照片或系统界面截图等材料。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多语种</w:t>
            </w:r>
            <w:r>
              <w:rPr>
                <w:rFonts w:hint="eastAsia" w:ascii="宋体" w:hAnsi="宋体" w:eastAsia="宋体" w:cs="宋体"/>
                <w:b w:val="0"/>
                <w:bCs/>
                <w:snapToGrid/>
                <w:color w:val="000000"/>
                <w:spacing w:val="0"/>
                <w:kern w:val="21"/>
                <w:sz w:val="20"/>
                <w:szCs w:val="20"/>
                <w:lang w:eastAsia="zh-CN"/>
              </w:rPr>
              <w:t>标识商户覆盖率（</w:t>
            </w:r>
            <w:r>
              <w:rPr>
                <w:rFonts w:hint="eastAsia" w:ascii="宋体" w:hAnsi="宋体" w:eastAsia="宋体" w:cs="宋体"/>
                <w:b w:val="0"/>
                <w:bCs/>
                <w:snapToGrid/>
                <w:color w:val="000000"/>
                <w:spacing w:val="0"/>
                <w:kern w:val="21"/>
                <w:sz w:val="20"/>
                <w:szCs w:val="20"/>
                <w:lang w:val="en-US" w:eastAsia="zh-CN"/>
              </w:rPr>
              <w:t>%</w:t>
            </w:r>
            <w:r>
              <w:rPr>
                <w:rFonts w:hint="eastAsia" w:ascii="宋体" w:hAnsi="宋体" w:eastAsia="宋体" w:cs="宋体"/>
                <w:b w:val="0"/>
                <w:bCs/>
                <w:snapToGrid/>
                <w:color w:val="000000"/>
                <w:spacing w:val="0"/>
                <w:kern w:val="21"/>
                <w:sz w:val="20"/>
                <w:szCs w:val="20"/>
                <w:lang w:eastAsia="zh-CN"/>
              </w:rPr>
              <w:t>）</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10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85%</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8</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7</w:t>
            </w:r>
            <w:r>
              <w:rPr>
                <w:rFonts w:hint="eastAsia" w:ascii="宋体" w:hAnsi="宋体" w:eastAsia="宋体" w:cs="宋体"/>
                <w:b w:val="0"/>
                <w:bCs/>
                <w:snapToGrid/>
                <w:color w:val="000000"/>
                <w:spacing w:val="0"/>
                <w:kern w:val="21"/>
                <w:sz w:val="20"/>
                <w:szCs w:val="20"/>
                <w:lang w:val="en-US" w:eastAsia="zh-CN"/>
              </w:rPr>
              <w:t>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6</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含）</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50</w:t>
            </w: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4分）</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低于10%的不得分。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参考申报单位提供多语种标识商户清单、</w:t>
            </w:r>
            <w:r>
              <w:rPr>
                <w:rFonts w:hint="eastAsia" w:ascii="宋体" w:hAnsi="宋体" w:eastAsia="宋体" w:cs="宋体"/>
                <w:b w:val="0"/>
                <w:bCs/>
                <w:snapToGrid/>
                <w:color w:val="000000"/>
                <w:spacing w:val="0"/>
                <w:kern w:val="21"/>
                <w:sz w:val="20"/>
                <w:szCs w:val="20"/>
              </w:rPr>
              <w:t>商圈内</w:t>
            </w:r>
            <w:r>
              <w:rPr>
                <w:rFonts w:hint="eastAsia" w:ascii="宋体" w:hAnsi="宋体" w:eastAsia="宋体" w:cs="宋体"/>
                <w:b w:val="0"/>
                <w:bCs/>
                <w:snapToGrid/>
                <w:color w:val="000000"/>
                <w:spacing w:val="0"/>
                <w:kern w:val="21"/>
                <w:sz w:val="20"/>
                <w:szCs w:val="20"/>
                <w:lang w:eastAsia="zh-CN"/>
              </w:rPr>
              <w:t>多语种</w:t>
            </w:r>
            <w:r>
              <w:rPr>
                <w:rFonts w:hint="eastAsia" w:ascii="宋体" w:hAnsi="宋体" w:eastAsia="宋体" w:cs="宋体"/>
                <w:b w:val="0"/>
                <w:bCs/>
                <w:snapToGrid/>
                <w:color w:val="000000"/>
                <w:spacing w:val="0"/>
                <w:kern w:val="21"/>
                <w:sz w:val="20"/>
                <w:szCs w:val="20"/>
              </w:rPr>
              <w:t>商户菜单</w:t>
            </w:r>
            <w:r>
              <w:rPr>
                <w:rFonts w:hint="eastAsia" w:ascii="宋体" w:hAnsi="宋体" w:eastAsia="宋体" w:cs="宋体"/>
                <w:b w:val="0"/>
                <w:bCs/>
                <w:snapToGrid/>
                <w:color w:val="000000"/>
                <w:spacing w:val="0"/>
                <w:kern w:val="21"/>
                <w:sz w:val="20"/>
                <w:szCs w:val="20"/>
                <w:lang w:eastAsia="zh-CN"/>
              </w:rPr>
              <w:t>及</w:t>
            </w:r>
            <w:r>
              <w:rPr>
                <w:rFonts w:hint="eastAsia" w:ascii="宋体" w:hAnsi="宋体" w:eastAsia="宋体" w:cs="宋体"/>
                <w:b w:val="0"/>
                <w:bCs/>
                <w:snapToGrid/>
                <w:color w:val="000000"/>
                <w:spacing w:val="0"/>
                <w:kern w:val="21"/>
                <w:sz w:val="20"/>
                <w:szCs w:val="20"/>
                <w:lang w:val="en-US" w:eastAsia="zh-CN"/>
              </w:rPr>
              <w:t>宣传物料照片、</w:t>
            </w:r>
            <w:r>
              <w:rPr>
                <w:rFonts w:hint="eastAsia" w:ascii="宋体" w:hAnsi="宋体" w:eastAsia="宋体" w:cs="宋体"/>
                <w:b w:val="0"/>
                <w:bCs/>
                <w:snapToGrid/>
                <w:color w:val="000000"/>
                <w:spacing w:val="0"/>
                <w:kern w:val="21"/>
                <w:sz w:val="20"/>
                <w:szCs w:val="20"/>
              </w:rPr>
              <w:t>商圈内商户</w:t>
            </w:r>
            <w:r>
              <w:rPr>
                <w:rFonts w:hint="eastAsia" w:ascii="宋体" w:hAnsi="宋体" w:eastAsia="宋体" w:cs="宋体"/>
                <w:b w:val="0"/>
                <w:bCs/>
                <w:snapToGrid/>
                <w:color w:val="000000"/>
                <w:spacing w:val="0"/>
                <w:kern w:val="21"/>
                <w:sz w:val="20"/>
                <w:szCs w:val="20"/>
                <w:lang w:val="en-US" w:eastAsia="zh-CN"/>
              </w:rPr>
              <w:t>在</w:t>
            </w:r>
            <w:r>
              <w:rPr>
                <w:rFonts w:hint="eastAsia" w:ascii="宋体" w:hAnsi="宋体" w:eastAsia="宋体" w:cs="宋体"/>
                <w:b w:val="0"/>
                <w:bCs/>
                <w:snapToGrid/>
                <w:color w:val="000000"/>
                <w:spacing w:val="0"/>
                <w:kern w:val="21"/>
                <w:sz w:val="20"/>
                <w:szCs w:val="20"/>
              </w:rPr>
              <w:t>客服</w:t>
            </w:r>
            <w:r>
              <w:rPr>
                <w:rFonts w:hint="eastAsia" w:ascii="宋体" w:hAnsi="宋体" w:eastAsia="宋体" w:cs="宋体"/>
                <w:b w:val="0"/>
                <w:bCs/>
                <w:snapToGrid/>
                <w:color w:val="000000"/>
                <w:spacing w:val="0"/>
                <w:kern w:val="21"/>
                <w:sz w:val="20"/>
                <w:szCs w:val="20"/>
                <w:lang w:eastAsia="zh-CN"/>
              </w:rPr>
              <w:t>和</w:t>
            </w:r>
            <w:r>
              <w:rPr>
                <w:rFonts w:hint="eastAsia" w:ascii="宋体" w:hAnsi="宋体" w:eastAsia="宋体" w:cs="宋体"/>
                <w:b w:val="0"/>
                <w:bCs/>
                <w:snapToGrid/>
                <w:color w:val="000000"/>
                <w:spacing w:val="0"/>
                <w:kern w:val="21"/>
                <w:sz w:val="20"/>
                <w:szCs w:val="20"/>
              </w:rPr>
              <w:t>导购等关键岗位人员具备基础外语能力或配备即时翻译工具</w:t>
            </w:r>
            <w:r>
              <w:rPr>
                <w:rFonts w:hint="eastAsia" w:ascii="宋体" w:hAnsi="宋体" w:eastAsia="宋体" w:cs="宋体"/>
                <w:b w:val="0"/>
                <w:bCs/>
                <w:snapToGrid/>
                <w:color w:val="000000"/>
                <w:spacing w:val="0"/>
                <w:kern w:val="21"/>
                <w:sz w:val="20"/>
                <w:szCs w:val="20"/>
                <w:lang w:eastAsia="zh-CN"/>
              </w:rPr>
              <w:t>等佐证材料。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11．</w:t>
            </w:r>
            <w:r>
              <w:rPr>
                <w:rFonts w:hint="eastAsia" w:ascii="宋体" w:hAnsi="宋体" w:eastAsia="宋体" w:cs="宋体"/>
                <w:b w:val="0"/>
                <w:bCs/>
                <w:snapToGrid/>
                <w:color w:val="000000"/>
                <w:spacing w:val="0"/>
                <w:kern w:val="21"/>
                <w:sz w:val="20"/>
                <w:szCs w:val="20"/>
              </w:rPr>
              <w:t>便民设施</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•设有便捷行李寄存</w:t>
            </w:r>
            <w:r>
              <w:rPr>
                <w:rFonts w:hint="eastAsia" w:ascii="宋体" w:hAnsi="宋体" w:eastAsia="宋体" w:cs="宋体"/>
                <w:b w:val="0"/>
                <w:bCs/>
                <w:snapToGrid/>
                <w:color w:val="000000"/>
                <w:spacing w:val="0"/>
                <w:kern w:val="21"/>
                <w:sz w:val="20"/>
                <w:szCs w:val="20"/>
                <w:lang w:eastAsia="zh-CN"/>
              </w:rPr>
              <w:t>点</w:t>
            </w:r>
            <w:r>
              <w:rPr>
                <w:rFonts w:hint="eastAsia" w:ascii="宋体" w:hAnsi="宋体" w:eastAsia="宋体" w:cs="宋体"/>
                <w:b w:val="0"/>
                <w:bCs/>
                <w:snapToGrid/>
                <w:color w:val="000000"/>
                <w:spacing w:val="0"/>
                <w:kern w:val="21"/>
                <w:sz w:val="20"/>
                <w:szCs w:val="20"/>
              </w:rPr>
              <w:t>、提供易接入的免费Wi-Fi等</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rPr>
              <w:t>5分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eastAsia="zh-CN"/>
              </w:rPr>
              <w:t>参考申报单位提供的现场照片或系统界面截图等材料。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rPr>
              <w:t>四、国际化活动与影响力</w:t>
            </w:r>
            <w:r>
              <w:rPr>
                <w:rFonts w:hint="eastAsia" w:ascii="宋体" w:hAnsi="宋体" w:eastAsia="宋体" w:cs="宋体"/>
                <w:b w:val="0"/>
                <w:bCs/>
                <w:snapToGrid/>
                <w:color w:val="000000"/>
                <w:spacing w:val="0"/>
                <w:kern w:val="21"/>
                <w:sz w:val="20"/>
                <w:szCs w:val="20"/>
                <w:lang w:val="en-US" w:eastAsia="zh-CN"/>
              </w:rPr>
              <w:t>及</w:t>
            </w:r>
            <w:r>
              <w:rPr>
                <w:rFonts w:hint="eastAsia" w:ascii="宋体" w:hAnsi="宋体" w:eastAsia="宋体" w:cs="宋体"/>
                <w:b w:val="0"/>
                <w:bCs/>
                <w:snapToGrid/>
                <w:color w:val="000000"/>
                <w:spacing w:val="0"/>
                <w:kern w:val="21"/>
                <w:sz w:val="20"/>
                <w:szCs w:val="20"/>
              </w:rPr>
              <w:t>持续运营能力</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10</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12．</w:t>
            </w:r>
            <w:r>
              <w:rPr>
                <w:rFonts w:hint="eastAsia" w:ascii="宋体" w:hAnsi="宋体" w:eastAsia="宋体" w:cs="宋体"/>
                <w:b w:val="0"/>
                <w:bCs/>
                <w:snapToGrid/>
                <w:color w:val="000000"/>
                <w:spacing w:val="0"/>
                <w:kern w:val="21"/>
                <w:sz w:val="20"/>
                <w:szCs w:val="20"/>
              </w:rPr>
              <w:t>促消费活动</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场/年</w:t>
            </w:r>
            <w:r>
              <w:rPr>
                <w:rFonts w:hint="eastAsia" w:ascii="宋体" w:hAnsi="宋体" w:eastAsia="宋体" w:cs="宋体"/>
                <w:b w:val="0"/>
                <w:bCs/>
                <w:snapToGrid/>
                <w:color w:val="000000"/>
                <w:spacing w:val="0"/>
                <w:kern w:val="21"/>
                <w:sz w:val="20"/>
                <w:szCs w:val="20"/>
                <w:lang w:eastAsia="zh-CN"/>
              </w:rPr>
              <w:t>（</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参考申报单位提供的促消费活动材料，促消费活动包括但不限于</w:t>
            </w:r>
            <w:r>
              <w:rPr>
                <w:rFonts w:hint="eastAsia" w:ascii="宋体" w:hAnsi="宋体" w:eastAsia="宋体" w:cs="宋体"/>
                <w:b w:val="0"/>
                <w:bCs/>
                <w:snapToGrid/>
                <w:color w:val="000000"/>
                <w:spacing w:val="-2"/>
                <w:kern w:val="21"/>
                <w:sz w:val="20"/>
                <w:szCs w:val="20"/>
                <w:lang w:eastAsia="zh-CN"/>
              </w:rPr>
              <w:t>与APEC峰会</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2"/>
                <w:kern w:val="21"/>
                <w:sz w:val="20"/>
                <w:szCs w:val="20"/>
                <w:lang w:eastAsia="zh-CN"/>
              </w:rPr>
              <w:t>“购在中国</w:t>
            </w:r>
            <w:r>
              <w:rPr>
                <w:rFonts w:hint="eastAsia" w:ascii="宋体" w:hAnsi="宋体" w:eastAsia="宋体" w:cs="宋体"/>
                <w:b w:val="0"/>
                <w:bCs/>
                <w:snapToGrid/>
                <w:color w:val="000000"/>
                <w:spacing w:val="-42"/>
                <w:kern w:val="21"/>
                <w:sz w:val="20"/>
                <w:szCs w:val="20"/>
                <w:lang w:eastAsia="zh-CN"/>
              </w:rPr>
              <w:t>”</w:t>
            </w:r>
            <w:r>
              <w:rPr>
                <w:rFonts w:hint="eastAsia" w:ascii="宋体" w:hAnsi="宋体" w:eastAsia="宋体" w:cs="宋体"/>
                <w:b w:val="0"/>
                <w:bCs/>
                <w:snapToGrid/>
                <w:color w:val="000000"/>
                <w:spacing w:val="-62"/>
                <w:kern w:val="21"/>
                <w:sz w:val="20"/>
                <w:szCs w:val="20"/>
                <w:lang w:val="en-US" w:eastAsia="zh-CN"/>
              </w:rPr>
              <w:t>、</w:t>
            </w:r>
            <w:r>
              <w:rPr>
                <w:rFonts w:hint="eastAsia" w:ascii="宋体" w:hAnsi="宋体" w:eastAsia="宋体" w:cs="宋体"/>
                <w:b w:val="0"/>
                <w:bCs/>
                <w:snapToGrid/>
                <w:color w:val="000000"/>
                <w:spacing w:val="-2"/>
                <w:kern w:val="21"/>
                <w:sz w:val="20"/>
                <w:szCs w:val="20"/>
                <w:lang w:eastAsia="zh-CN"/>
              </w:rPr>
              <w:t>“</w:t>
            </w:r>
            <w:r>
              <w:rPr>
                <w:rFonts w:hint="eastAsia" w:ascii="宋体" w:hAnsi="宋体" w:eastAsia="宋体" w:cs="宋体"/>
                <w:b w:val="0"/>
                <w:bCs/>
                <w:snapToGrid/>
                <w:color w:val="000000"/>
                <w:spacing w:val="-2"/>
                <w:kern w:val="21"/>
                <w:sz w:val="20"/>
                <w:szCs w:val="20"/>
                <w:lang w:val="en-US" w:eastAsia="zh-CN"/>
              </w:rPr>
              <w:t>外</w:t>
            </w:r>
            <w:r>
              <w:rPr>
                <w:rFonts w:hint="eastAsia" w:ascii="宋体" w:hAnsi="宋体" w:eastAsia="宋体" w:cs="宋体"/>
                <w:b w:val="0"/>
                <w:bCs/>
                <w:snapToGrid/>
                <w:color w:val="000000"/>
                <w:spacing w:val="0"/>
                <w:kern w:val="21"/>
                <w:sz w:val="20"/>
                <w:szCs w:val="20"/>
                <w:lang w:val="en-US" w:eastAsia="zh-CN"/>
              </w:rPr>
              <w:t>贸优品中华行”</w:t>
            </w:r>
            <w:r>
              <w:rPr>
                <w:rFonts w:hint="eastAsia" w:ascii="宋体" w:hAnsi="宋体" w:eastAsia="宋体" w:cs="宋体"/>
                <w:b w:val="0"/>
                <w:bCs/>
                <w:snapToGrid/>
                <w:color w:val="000000"/>
                <w:spacing w:val="0"/>
                <w:kern w:val="21"/>
                <w:sz w:val="20"/>
                <w:szCs w:val="20"/>
                <w:lang w:eastAsia="zh-CN"/>
              </w:rPr>
              <w:t>等重点工作相结合的促消费活动、与使领馆合作举办涉外消费市集、国际大型IP合作活动、国际支付友好活动等。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1319"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p>
        </w:tc>
        <w:tc>
          <w:tcPr>
            <w:tcW w:w="161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13．</w:t>
            </w:r>
            <w:r>
              <w:rPr>
                <w:rFonts w:hint="eastAsia" w:ascii="宋体" w:hAnsi="宋体" w:eastAsia="宋体" w:cs="宋体"/>
                <w:b w:val="0"/>
                <w:bCs/>
                <w:snapToGrid/>
                <w:color w:val="000000"/>
                <w:spacing w:val="0"/>
                <w:kern w:val="21"/>
                <w:sz w:val="20"/>
                <w:szCs w:val="20"/>
                <w:lang w:eastAsia="zh-CN"/>
              </w:rPr>
              <w:t>实现统一收银或设置境外旅客购物离境退税“集中退付点”</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lang w:val="en-US" w:eastAsia="zh-CN"/>
              </w:rPr>
              <w:t>5</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eastAsia="zh-CN"/>
              </w:rPr>
            </w:pPr>
            <w:r>
              <w:rPr>
                <w:rFonts w:hint="eastAsia" w:ascii="宋体" w:hAnsi="宋体" w:eastAsia="宋体" w:cs="宋体"/>
                <w:b w:val="0"/>
                <w:bCs/>
                <w:snapToGrid/>
                <w:color w:val="000000"/>
                <w:spacing w:val="0"/>
                <w:kern w:val="21"/>
                <w:sz w:val="20"/>
                <w:szCs w:val="20"/>
              </w:rPr>
              <w:t>•</w:t>
            </w:r>
            <w:r>
              <w:rPr>
                <w:rFonts w:hint="eastAsia" w:ascii="宋体" w:hAnsi="宋体" w:eastAsia="宋体" w:cs="宋体"/>
                <w:b w:val="0"/>
                <w:bCs/>
                <w:snapToGrid/>
                <w:color w:val="000000"/>
                <w:spacing w:val="0"/>
                <w:kern w:val="21"/>
                <w:sz w:val="20"/>
                <w:szCs w:val="20"/>
                <w:lang w:eastAsia="zh-CN"/>
              </w:rPr>
              <w:t>实现统一收银或设置了境外旅客购物离境退税“集中退付点”（</w:t>
            </w:r>
            <w:r>
              <w:rPr>
                <w:rFonts w:hint="eastAsia" w:ascii="宋体" w:hAnsi="宋体" w:eastAsia="宋体" w:cs="宋体"/>
                <w:b w:val="0"/>
                <w:bCs/>
                <w:snapToGrid/>
                <w:color w:val="000000"/>
                <w:spacing w:val="0"/>
                <w:kern w:val="21"/>
                <w:sz w:val="20"/>
                <w:szCs w:val="20"/>
                <w:lang w:val="en-US" w:eastAsia="zh-CN"/>
              </w:rPr>
              <w:t>5</w:t>
            </w:r>
            <w:r>
              <w:rPr>
                <w:rFonts w:hint="eastAsia" w:ascii="宋体" w:hAnsi="宋体" w:eastAsia="宋体" w:cs="宋体"/>
                <w:b w:val="0"/>
                <w:bCs/>
                <w:snapToGrid/>
                <w:color w:val="000000"/>
                <w:spacing w:val="0"/>
                <w:kern w:val="21"/>
                <w:sz w:val="20"/>
                <w:szCs w:val="20"/>
              </w:rPr>
              <w:t>分</w:t>
            </w:r>
            <w:r>
              <w:rPr>
                <w:rFonts w:hint="eastAsia" w:ascii="宋体" w:hAnsi="宋体" w:eastAsia="宋体" w:cs="宋体"/>
                <w:b w:val="0"/>
                <w:bCs/>
                <w:snapToGrid/>
                <w:color w:val="000000"/>
                <w:spacing w:val="0"/>
                <w:kern w:val="2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rPr>
            </w:pPr>
            <w:r>
              <w:rPr>
                <w:rFonts w:hint="eastAsia" w:ascii="宋体" w:hAnsi="宋体" w:eastAsia="宋体" w:cs="宋体"/>
                <w:b w:val="0"/>
                <w:bCs/>
                <w:snapToGrid/>
                <w:color w:val="000000"/>
                <w:spacing w:val="0"/>
                <w:kern w:val="21"/>
                <w:sz w:val="20"/>
                <w:szCs w:val="20"/>
                <w:lang w:val="en-US" w:eastAsia="zh-CN"/>
              </w:rPr>
              <w:t>否则该项不得分。</w:t>
            </w: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snapToGrid/>
                <w:color w:val="000000"/>
                <w:spacing w:val="0"/>
                <w:kern w:val="21"/>
                <w:sz w:val="20"/>
                <w:szCs w:val="20"/>
                <w:lang w:val="en-US" w:eastAsia="zh-CN"/>
              </w:rPr>
            </w:pPr>
            <w:r>
              <w:rPr>
                <w:rFonts w:hint="eastAsia" w:ascii="宋体" w:hAnsi="宋体" w:eastAsia="宋体" w:cs="宋体"/>
                <w:b w:val="0"/>
                <w:bCs/>
                <w:snapToGrid/>
                <w:color w:val="000000"/>
                <w:spacing w:val="0"/>
                <w:kern w:val="21"/>
                <w:sz w:val="20"/>
                <w:szCs w:val="20"/>
                <w:lang w:val="en-US" w:eastAsia="zh-CN"/>
              </w:rPr>
              <w:t>参考申报单位提供的现场照片或施工合同等材料。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2934" w:type="dxa"/>
            <w:gridSpan w:val="2"/>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val="0"/>
                <w:snapToGrid/>
                <w:color w:val="000000"/>
                <w:spacing w:val="0"/>
                <w:kern w:val="21"/>
                <w:sz w:val="20"/>
                <w:szCs w:val="20"/>
                <w:lang w:val="en-US" w:eastAsia="zh-CN" w:bidi="ar-SA"/>
              </w:rPr>
            </w:pPr>
            <w:r>
              <w:rPr>
                <w:rFonts w:hint="eastAsia" w:ascii="宋体" w:hAnsi="宋体" w:eastAsia="宋体" w:cs="宋体"/>
                <w:b w:val="0"/>
                <w:bCs w:val="0"/>
                <w:snapToGrid/>
                <w:color w:val="000000"/>
                <w:spacing w:val="0"/>
                <w:kern w:val="21"/>
                <w:sz w:val="20"/>
                <w:szCs w:val="20"/>
              </w:rPr>
              <w:t>总计</w:t>
            </w:r>
          </w:p>
        </w:tc>
        <w:tc>
          <w:tcPr>
            <w:tcW w:w="877"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center"/>
              <w:textAlignment w:val="auto"/>
              <w:outlineLvl w:val="9"/>
              <w:rPr>
                <w:rFonts w:hint="eastAsia" w:ascii="宋体" w:hAnsi="宋体" w:eastAsia="宋体" w:cs="宋体"/>
                <w:b w:val="0"/>
                <w:bCs w:val="0"/>
                <w:snapToGrid/>
                <w:color w:val="000000"/>
                <w:spacing w:val="0"/>
                <w:kern w:val="21"/>
                <w:sz w:val="20"/>
                <w:szCs w:val="20"/>
                <w:lang w:val="en-US" w:eastAsia="zh-CN" w:bidi="ar-SA"/>
              </w:rPr>
            </w:pPr>
            <w:r>
              <w:rPr>
                <w:rFonts w:hint="eastAsia" w:ascii="宋体" w:hAnsi="宋体" w:eastAsia="宋体" w:cs="宋体"/>
                <w:b w:val="0"/>
                <w:bCs w:val="0"/>
                <w:snapToGrid/>
                <w:color w:val="000000"/>
                <w:spacing w:val="0"/>
                <w:kern w:val="21"/>
                <w:sz w:val="20"/>
                <w:szCs w:val="20"/>
              </w:rPr>
              <w:t>100</w:t>
            </w:r>
          </w:p>
        </w:tc>
        <w:tc>
          <w:tcPr>
            <w:tcW w:w="45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1339"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5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c>
          <w:tcPr>
            <w:tcW w:w="290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50" w:lineRule="exact"/>
              <w:ind w:left="-63" w:leftChars="-30" w:right="-63" w:rightChars="-30" w:firstLine="0" w:firstLineChars="0"/>
              <w:jc w:val="both"/>
              <w:textAlignment w:val="auto"/>
              <w:outlineLvl w:val="9"/>
              <w:rPr>
                <w:rFonts w:hint="eastAsia" w:ascii="宋体" w:hAnsi="宋体" w:eastAsia="宋体" w:cs="宋体"/>
                <w:b w:val="0"/>
                <w:bCs w:val="0"/>
                <w:snapToGrid/>
                <w:color w:val="000000"/>
                <w:spacing w:val="0"/>
                <w:kern w:val="21"/>
                <w:sz w:val="20"/>
                <w:szCs w:val="20"/>
                <w:lang w:val="en-US" w:eastAsia="zh-CN" w:bidi="ar-SA"/>
              </w:rPr>
            </w:pPr>
          </w:p>
        </w:tc>
      </w:tr>
    </w:tbl>
    <w:p>
      <w:pPr>
        <w:sectPr>
          <w:pgSz w:w="16838" w:h="11906" w:orient="landscape"/>
          <w:pgMar w:top="1417" w:right="1843" w:bottom="1417" w:left="1843"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A3CD9"/>
    <w:rsid w:val="370A3CD9"/>
    <w:rsid w:val="BF779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character" w:styleId="7">
    <w:name w:val="page number"/>
    <w:basedOn w:val="6"/>
    <w:qFormat/>
    <w:uiPriority w:val="0"/>
  </w:style>
  <w:style w:type="paragraph" w:customStyle="1" w:styleId="8">
    <w:name w:val="Char Char1 Char Char Char Char Char Char"/>
    <w:basedOn w:val="1"/>
    <w:qFormat/>
    <w:uiPriority w:val="0"/>
    <w:pPr>
      <w:widowControl/>
      <w:adjustRightInd w:val="0"/>
      <w:snapToGrid w:val="0"/>
      <w:spacing w:beforeLines="25" w:line="240" w:lineRule="exact"/>
      <w:ind w:firstLine="560" w:firstLineChars="192"/>
      <w:jc w:val="left"/>
    </w:pPr>
    <w:rPr>
      <w:rFonts w:ascii="宋体" w:hAnsi="宋体" w:eastAsia="仿宋_GB2312"/>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2026-04-30T15:27:00Z</dcterms:created>
  <dc:creator>朴灿灿1405689278</dc:creator>
  <cp:lastModifiedBy>郑欢琪</cp:lastModifiedBy>
  <dcterms:modified xsi:type="dcterms:W3CDTF">2026-05-01T00:26:43Z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0720C856ADD27A8BC382F36983216CE1</vt:lpwstr>
  </property>
  <property fmtid="{D5CDD505-2E9C-101B-9397-08002B2CF9AE}" pid="4" name="KSOTemplateDocerSaveRecord">
    <vt:lpwstr>eyJoZGlkIjoiNWY2NjY3ZTM1ODM5YTdiNGYyN2Y5YjdmOGEzYzBkZTIiLCJ1c2VySWQiOiIxODgwMTgwNiJ9</vt:lpwstr>
  </property>
</Properties>
</file>