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00AA07">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highlight w:val="none"/>
          <w:lang w:val="en-US" w:eastAsia="zh-CN"/>
        </w:rPr>
      </w:pPr>
      <w:bookmarkStart w:id="0" w:name="_GoBack"/>
      <w:bookmarkEnd w:id="0"/>
      <w:r>
        <w:rPr>
          <w:rFonts w:hint="eastAsia" w:ascii="方正小标宋简体" w:hAnsi="方正小标宋简体" w:eastAsia="方正小标宋简体" w:cs="方正小标宋简体"/>
          <w:sz w:val="44"/>
          <w:szCs w:val="44"/>
          <w:highlight w:val="none"/>
          <w:lang w:val="en-US" w:eastAsia="zh-CN"/>
        </w:rPr>
        <w:t>华富街道老旧小区改造工程监理服务</w:t>
      </w:r>
    </w:p>
    <w:p w14:paraId="2213142B">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采购需求书</w:t>
      </w:r>
    </w:p>
    <w:p w14:paraId="7133DA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5"/>
        <w:jc w:val="both"/>
        <w:textAlignment w:val="auto"/>
        <w:rPr>
          <w:rFonts w:hint="eastAsia" w:ascii="仿宋_GB2312" w:hAnsi="sans-serif" w:eastAsia="仿宋_GB2312" w:cs="仿宋_GB2312"/>
          <w:i w:val="0"/>
          <w:caps w:val="0"/>
          <w:color w:val="000000"/>
          <w:spacing w:val="0"/>
          <w:sz w:val="31"/>
          <w:szCs w:val="31"/>
          <w:lang w:eastAsia="zh-CN"/>
        </w:rPr>
      </w:pPr>
    </w:p>
    <w:p w14:paraId="0D8BD2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一、项目概况</w:t>
      </w:r>
    </w:p>
    <w:p w14:paraId="640ED5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1.项目名称：华富街道老旧小区改造工程</w:t>
      </w:r>
    </w:p>
    <w:p w14:paraId="73D4C1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lang w:val="en-US" w:eastAsia="zh-CN" w:bidi="ar-SA"/>
        </w:rPr>
      </w:pPr>
      <w:r>
        <w:rPr>
          <w:rFonts w:hint="eastAsia" w:ascii="仿宋_GB2312" w:hAnsi="仿宋_GB2312" w:eastAsia="仿宋_GB2312" w:cs="仿宋_GB2312"/>
          <w:bCs/>
          <w:kern w:val="2"/>
          <w:sz w:val="32"/>
          <w:szCs w:val="32"/>
          <w:lang w:val="en-US" w:eastAsia="zh-CN" w:bidi="ar-SA"/>
        </w:rPr>
        <w:t>2.项目概况及建设规模：本项目位于福田区华富街道，拟对福莲花园、振业花园</w:t>
      </w:r>
      <w:r>
        <w:rPr>
          <w:rFonts w:hint="eastAsia" w:ascii="仿宋_GB2312" w:hAnsi="仿宋_GB2312" w:eastAsia="仿宋_GB2312" w:cs="仿宋_GB2312"/>
          <w:bCs/>
          <w:kern w:val="2"/>
          <w:sz w:val="32"/>
          <w:szCs w:val="32"/>
          <w:highlight w:val="none"/>
          <w:lang w:val="en-US" w:eastAsia="zh-CN" w:bidi="ar-SA"/>
        </w:rPr>
        <w:t>、长福花园、现代苑进行改造，总建筑面积231375㎡。改造内容为：市政配套基础设施改造提升以及小区内建筑物屋面、外墙、楼梯等公共部位维修等。其中，市政配套基础设施改造提升包括小区内部及与小区联系的供水、排水、供电、弱电、道路、供气、消防、安防、生活垃圾分类、移动通信等基础设施，以及光纤入户、架空线规整(入地)等。项目总投资匡算为2976万元，其中:建筑安装工程费2404.34万</w:t>
      </w:r>
      <w:r>
        <w:rPr>
          <w:rFonts w:hint="eastAsia" w:ascii="仿宋_GB2312" w:hAnsi="仿宋_GB2312" w:eastAsia="仿宋_GB2312" w:cs="仿宋_GB2312"/>
          <w:bCs/>
          <w:kern w:val="2"/>
          <w:sz w:val="32"/>
          <w:szCs w:val="32"/>
          <w:lang w:val="en-US" w:eastAsia="zh-CN" w:bidi="ar-SA"/>
        </w:rPr>
        <w:t>元，工程建设其他费351.34万元，预备费220.32万元。最终以概算批复金额为准，资金来源为区财政统筹。</w:t>
      </w:r>
    </w:p>
    <w:p w14:paraId="2358C3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3.服务范围：</w:t>
      </w:r>
      <w:r>
        <w:rPr>
          <w:rFonts w:hint="eastAsia" w:ascii="仿宋_GB2312" w:hAnsi="仿宋_GB2312" w:eastAsia="仿宋_GB2312" w:cs="仿宋_GB2312"/>
          <w:bCs/>
          <w:kern w:val="2"/>
          <w:sz w:val="32"/>
          <w:szCs w:val="32"/>
          <w:highlight w:val="none"/>
          <w:u w:val="none"/>
          <w:lang w:val="en-US" w:eastAsia="zh-CN" w:bidi="ar-SA"/>
        </w:rPr>
        <w:t>本项目施工准备、施工、竣工验收、缺陷责任期阶段的全过程监理服务。</w:t>
      </w:r>
    </w:p>
    <w:p w14:paraId="28BAD0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4.最高投标限价（含税）：</w:t>
      </w:r>
      <w:r>
        <w:rPr>
          <w:rFonts w:hint="eastAsia" w:ascii="仿宋_GB2312" w:hAnsi="仿宋_GB2312" w:eastAsia="仿宋_GB2312" w:cs="仿宋_GB2312"/>
          <w:color w:val="auto"/>
          <w:sz w:val="32"/>
          <w:szCs w:val="32"/>
          <w:highlight w:val="none"/>
          <w:lang w:val="en-US" w:eastAsia="zh-CN"/>
        </w:rPr>
        <w:t>433800.00元，</w:t>
      </w:r>
      <w:r>
        <w:rPr>
          <w:rFonts w:hint="eastAsia" w:ascii="仿宋_GB2312" w:hAnsi="仿宋_GB2312" w:eastAsia="仿宋_GB2312" w:cs="仿宋_GB2312"/>
          <w:sz w:val="32"/>
          <w:szCs w:val="32"/>
          <w:highlight w:val="none"/>
          <w:lang w:val="en-US" w:eastAsia="zh-CN"/>
        </w:rPr>
        <w:t>按费率下浮，最小下浮率为0.5%。</w:t>
      </w:r>
      <w:r>
        <w:rPr>
          <w:rFonts w:hint="eastAsia" w:ascii="仿宋_GB2312" w:hAnsi="仿宋_GB2312" w:eastAsia="仿宋_GB2312" w:cs="仿宋_GB2312"/>
          <w:color w:val="auto"/>
          <w:sz w:val="32"/>
          <w:szCs w:val="32"/>
          <w:highlight w:val="none"/>
          <w:lang w:val="en-US" w:eastAsia="zh-CN"/>
        </w:rPr>
        <w:t>（计费依据：拟参照《建设工程监理与相关服务收费管理规定》(发改价格〔2007〕670 号)执行）。</w:t>
      </w:r>
    </w:p>
    <w:p w14:paraId="7983D7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5.服务期限：自合同签订之日起，至本项目缺陷责任期结束且工程结算审计完成之日止。</w:t>
      </w:r>
    </w:p>
    <w:p w14:paraId="644508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bCs/>
          <w:kern w:val="2"/>
          <w:sz w:val="32"/>
          <w:szCs w:val="32"/>
          <w:highlight w:val="none"/>
          <w:lang w:val="en-US" w:eastAsia="zh-CN" w:bidi="ar-SA"/>
        </w:rPr>
      </w:pPr>
      <w:r>
        <w:rPr>
          <w:rFonts w:hint="eastAsia" w:ascii="仿宋_GB2312" w:hAnsi="仿宋_GB2312" w:eastAsia="仿宋_GB2312" w:cs="仿宋_GB2312"/>
          <w:bCs/>
          <w:kern w:val="2"/>
          <w:sz w:val="32"/>
          <w:szCs w:val="32"/>
          <w:highlight w:val="none"/>
          <w:lang w:val="en-US" w:eastAsia="zh-CN" w:bidi="ar-SA"/>
        </w:rPr>
        <w:t>6.资格审查方式：资格后审。</w:t>
      </w:r>
    </w:p>
    <w:p w14:paraId="1D014E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二、服务内容及要求</w:t>
      </w:r>
    </w:p>
    <w:p w14:paraId="379ED6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1.</w:t>
      </w:r>
      <w:r>
        <w:rPr>
          <w:rFonts w:hint="default" w:ascii="仿宋_GB2312" w:hAnsi="仿宋_GB2312" w:eastAsia="仿宋_GB2312" w:cs="仿宋_GB2312"/>
          <w:b w:val="0"/>
          <w:bCs/>
          <w:sz w:val="32"/>
          <w:szCs w:val="32"/>
          <w:highlight w:val="none"/>
          <w:lang w:val="en-US"/>
        </w:rPr>
        <w:t>质量控制：审查施工组织设计，原材料/构配件检验，工序验收，隐蔽工程验收，处理质量事故</w:t>
      </w:r>
      <w:r>
        <w:rPr>
          <w:rFonts w:hint="eastAsia" w:ascii="仿宋_GB2312" w:hAnsi="仿宋_GB2312" w:eastAsia="仿宋_GB2312" w:cs="仿宋_GB2312"/>
          <w:b w:val="0"/>
          <w:bCs/>
          <w:sz w:val="32"/>
          <w:szCs w:val="32"/>
          <w:highlight w:val="none"/>
          <w:lang w:val="en-US" w:eastAsia="zh-CN"/>
        </w:rPr>
        <w:t>；</w:t>
      </w:r>
    </w:p>
    <w:p w14:paraId="7805F2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2.</w:t>
      </w:r>
      <w:r>
        <w:rPr>
          <w:rFonts w:hint="default" w:ascii="仿宋_GB2312" w:hAnsi="仿宋_GB2312" w:eastAsia="仿宋_GB2312" w:cs="仿宋_GB2312"/>
          <w:b w:val="0"/>
          <w:bCs/>
          <w:sz w:val="32"/>
          <w:szCs w:val="32"/>
          <w:highlight w:val="none"/>
          <w:lang w:val="en-US"/>
        </w:rPr>
        <w:t>进度控制：审核施工进度计划，对比实际进度与计划进度，协调工期延误问题</w:t>
      </w:r>
      <w:r>
        <w:rPr>
          <w:rFonts w:hint="eastAsia" w:ascii="仿宋_GB2312" w:hAnsi="仿宋_GB2312" w:eastAsia="仿宋_GB2312" w:cs="仿宋_GB2312"/>
          <w:b w:val="0"/>
          <w:bCs/>
          <w:sz w:val="32"/>
          <w:szCs w:val="32"/>
          <w:highlight w:val="none"/>
          <w:lang w:val="en-US" w:eastAsia="zh-CN"/>
        </w:rPr>
        <w:t>；</w:t>
      </w:r>
    </w:p>
    <w:p w14:paraId="7C67B7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3.</w:t>
      </w:r>
      <w:r>
        <w:rPr>
          <w:rFonts w:hint="default" w:ascii="仿宋_GB2312" w:hAnsi="仿宋_GB2312" w:eastAsia="仿宋_GB2312" w:cs="仿宋_GB2312"/>
          <w:b w:val="0"/>
          <w:bCs/>
          <w:sz w:val="32"/>
          <w:szCs w:val="32"/>
          <w:highlight w:val="none"/>
          <w:lang w:val="en-US"/>
        </w:rPr>
        <w:t>投资控制：审核工程计量和进度款支付申请，处理工程变更和签证，审核竣工结算</w:t>
      </w:r>
      <w:r>
        <w:rPr>
          <w:rFonts w:hint="eastAsia" w:ascii="仿宋_GB2312" w:hAnsi="仿宋_GB2312" w:eastAsia="仿宋_GB2312" w:cs="仿宋_GB2312"/>
          <w:b w:val="0"/>
          <w:bCs/>
          <w:sz w:val="32"/>
          <w:szCs w:val="32"/>
          <w:highlight w:val="none"/>
          <w:lang w:val="en-US" w:eastAsia="zh-CN"/>
        </w:rPr>
        <w:t>；</w:t>
      </w:r>
    </w:p>
    <w:p w14:paraId="2579C3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4.</w:t>
      </w:r>
      <w:r>
        <w:rPr>
          <w:rFonts w:hint="default" w:ascii="仿宋_GB2312" w:hAnsi="仿宋_GB2312" w:eastAsia="仿宋_GB2312" w:cs="仿宋_GB2312"/>
          <w:b w:val="0"/>
          <w:bCs/>
          <w:sz w:val="32"/>
          <w:szCs w:val="32"/>
          <w:highlight w:val="none"/>
          <w:lang w:val="en-US"/>
        </w:rPr>
        <w:t>安全管理：审查安全技术措施及专项施工方案，排查安全隐患，督促整改（履行法律法规规定的监理安全职责）</w:t>
      </w:r>
      <w:r>
        <w:rPr>
          <w:rFonts w:hint="eastAsia" w:ascii="仿宋_GB2312" w:hAnsi="仿宋_GB2312" w:eastAsia="仿宋_GB2312" w:cs="仿宋_GB2312"/>
          <w:b w:val="0"/>
          <w:bCs/>
          <w:sz w:val="32"/>
          <w:szCs w:val="32"/>
          <w:highlight w:val="none"/>
          <w:lang w:val="en-US" w:eastAsia="zh-CN"/>
        </w:rPr>
        <w:t>；</w:t>
      </w:r>
    </w:p>
    <w:p w14:paraId="5957A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5.</w:t>
      </w:r>
      <w:r>
        <w:rPr>
          <w:rFonts w:hint="default" w:ascii="仿宋_GB2312" w:hAnsi="仿宋_GB2312" w:eastAsia="仿宋_GB2312" w:cs="仿宋_GB2312"/>
          <w:b w:val="0"/>
          <w:bCs/>
          <w:sz w:val="32"/>
          <w:szCs w:val="32"/>
          <w:highlight w:val="none"/>
          <w:lang w:val="en-US"/>
        </w:rPr>
        <w:t>合同与信息管理：管理施工合同，处理索赔与反索赔，整理归档监理文件及施工过程资料</w:t>
      </w:r>
      <w:r>
        <w:rPr>
          <w:rFonts w:hint="eastAsia" w:ascii="仿宋_GB2312" w:hAnsi="仿宋_GB2312" w:eastAsia="仿宋_GB2312" w:cs="仿宋_GB2312"/>
          <w:b w:val="0"/>
          <w:bCs/>
          <w:sz w:val="32"/>
          <w:szCs w:val="32"/>
          <w:highlight w:val="none"/>
          <w:lang w:val="en-US" w:eastAsia="zh-CN"/>
        </w:rPr>
        <w:t>；</w:t>
      </w:r>
    </w:p>
    <w:p w14:paraId="2C7F51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sz w:val="32"/>
          <w:szCs w:val="32"/>
          <w:highlight w:val="none"/>
          <w:lang w:val="en-US" w:eastAsia="zh-CN"/>
        </w:rPr>
      </w:pPr>
      <w:r>
        <w:rPr>
          <w:rFonts w:hint="eastAsia" w:ascii="仿宋_GB2312" w:hAnsi="仿宋_GB2312" w:eastAsia="仿宋_GB2312" w:cs="仿宋_GB2312"/>
          <w:b w:val="0"/>
          <w:bCs/>
          <w:sz w:val="32"/>
          <w:szCs w:val="32"/>
          <w:highlight w:val="none"/>
          <w:lang w:val="en-US" w:eastAsia="zh-CN"/>
        </w:rPr>
        <w:t>6.</w:t>
      </w:r>
      <w:r>
        <w:rPr>
          <w:rFonts w:hint="default" w:ascii="仿宋_GB2312" w:hAnsi="仿宋_GB2312" w:eastAsia="仿宋_GB2312" w:cs="仿宋_GB2312"/>
          <w:b w:val="0"/>
          <w:bCs/>
          <w:sz w:val="32"/>
          <w:szCs w:val="32"/>
          <w:highlight w:val="none"/>
          <w:lang w:val="en-US"/>
        </w:rPr>
        <w:t>组织协调：协调建设单位、施工单位、设计单位、勘察单位等各方关系，组织召开监理例会。</w:t>
      </w:r>
    </w:p>
    <w:p w14:paraId="5EA8072C">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结算方式</w:t>
      </w:r>
    </w:p>
    <w:p w14:paraId="1490A2BD">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kern w:val="0"/>
          <w:sz w:val="32"/>
          <w:szCs w:val="32"/>
          <w:highlight w:val="yellow"/>
          <w:lang w:eastAsia="zh-CN"/>
        </w:rPr>
      </w:pPr>
      <w:r>
        <w:rPr>
          <w:rFonts w:hint="eastAsia" w:ascii="仿宋_GB2312" w:hAnsi="仿宋_GB2312" w:eastAsia="仿宋_GB2312" w:cs="仿宋_GB2312"/>
          <w:bCs/>
          <w:kern w:val="0"/>
          <w:sz w:val="32"/>
          <w:szCs w:val="32"/>
          <w:lang w:val="en-US" w:eastAsia="zh-CN" w:bidi="ar-SA"/>
        </w:rPr>
        <w:t>1.</w:t>
      </w:r>
      <w:r>
        <w:rPr>
          <w:rFonts w:hint="eastAsia" w:ascii="仿宋_GB2312" w:hAnsi="仿宋_GB2312" w:eastAsia="仿宋_GB2312" w:cs="仿宋_GB2312"/>
          <w:sz w:val="32"/>
          <w:szCs w:val="32"/>
          <w:highlight w:val="none"/>
          <w:lang w:val="en-US" w:eastAsia="zh-CN"/>
        </w:rPr>
        <w:t>施工阶段监理服务费的支付：</w:t>
      </w:r>
      <w:r>
        <w:rPr>
          <w:rFonts w:hint="eastAsia" w:ascii="仿宋_GB2312" w:hAnsi="仿宋_GB2312" w:eastAsia="仿宋_GB2312" w:cs="仿宋_GB2312"/>
          <w:sz w:val="32"/>
          <w:szCs w:val="32"/>
          <w:highlight w:val="none"/>
          <w:lang w:eastAsia="zh-CN"/>
        </w:rPr>
        <w:t>按节点支付。以</w:t>
      </w:r>
      <w:r>
        <w:rPr>
          <w:rFonts w:hint="eastAsia" w:ascii="仿宋_GB2312" w:hAnsi="仿宋_GB2312" w:eastAsia="仿宋_GB2312" w:cs="仿宋_GB2312"/>
          <w:bCs/>
          <w:kern w:val="0"/>
          <w:sz w:val="32"/>
          <w:szCs w:val="32"/>
          <w:highlight w:val="none"/>
        </w:rPr>
        <w:t>合同签订后</w:t>
      </w:r>
      <w:r>
        <w:rPr>
          <w:rFonts w:hint="eastAsia" w:ascii="仿宋_GB2312" w:hAnsi="仿宋_GB2312" w:eastAsia="仿宋_GB2312" w:cs="仿宋_GB2312"/>
          <w:bCs/>
          <w:kern w:val="0"/>
          <w:sz w:val="32"/>
          <w:szCs w:val="32"/>
          <w:highlight w:val="none"/>
          <w:lang w:eastAsia="zh-CN"/>
        </w:rPr>
        <w:t>施工阶段监理服务费为基数，</w:t>
      </w:r>
      <w:r>
        <w:rPr>
          <w:rFonts w:hint="eastAsia" w:ascii="仿宋_GB2312" w:hAnsi="仿宋_GB2312" w:eastAsia="仿宋_GB2312" w:cs="仿宋_GB2312"/>
          <w:sz w:val="32"/>
          <w:szCs w:val="32"/>
          <w:highlight w:val="none"/>
          <w:lang w:eastAsia="zh-CN"/>
        </w:rPr>
        <w:t>支付预付款</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bCs/>
          <w:kern w:val="0"/>
          <w:sz w:val="32"/>
          <w:szCs w:val="32"/>
          <w:highlight w:val="none"/>
        </w:rPr>
        <w:t>按工程进度</w:t>
      </w:r>
      <w:r>
        <w:rPr>
          <w:rFonts w:hint="eastAsia" w:ascii="仿宋_GB2312" w:hAnsi="仿宋_GB2312" w:eastAsia="仿宋_GB2312" w:cs="仿宋_GB2312"/>
          <w:bCs/>
          <w:kern w:val="0"/>
          <w:sz w:val="32"/>
          <w:szCs w:val="32"/>
          <w:highlight w:val="none"/>
          <w:lang w:eastAsia="zh-CN"/>
        </w:rPr>
        <w:t>的比例</w:t>
      </w:r>
      <w:r>
        <w:rPr>
          <w:rFonts w:hint="eastAsia" w:ascii="仿宋_GB2312" w:hAnsi="仿宋_GB2312" w:eastAsia="仿宋_GB2312" w:cs="仿宋_GB2312"/>
          <w:bCs/>
          <w:kern w:val="0"/>
          <w:sz w:val="32"/>
          <w:szCs w:val="32"/>
          <w:highlight w:val="none"/>
        </w:rPr>
        <w:t>支付</w:t>
      </w:r>
      <w:r>
        <w:rPr>
          <w:rFonts w:hint="eastAsia" w:ascii="仿宋_GB2312" w:hAnsi="仿宋_GB2312" w:eastAsia="仿宋_GB2312" w:cs="仿宋_GB2312"/>
          <w:bCs/>
          <w:kern w:val="0"/>
          <w:sz w:val="32"/>
          <w:szCs w:val="32"/>
          <w:highlight w:val="none"/>
          <w:lang w:eastAsia="zh-CN"/>
        </w:rPr>
        <w:t>，支付至基数的</w:t>
      </w:r>
      <w:r>
        <w:rPr>
          <w:rFonts w:hint="eastAsia" w:ascii="仿宋_GB2312" w:hAnsi="仿宋_GB2312" w:eastAsia="仿宋_GB2312" w:cs="仿宋_GB2312"/>
          <w:bCs/>
          <w:kern w:val="0"/>
          <w:sz w:val="32"/>
          <w:szCs w:val="32"/>
          <w:highlight w:val="none"/>
          <w:lang w:val="en-US" w:eastAsia="zh-CN"/>
        </w:rPr>
        <w:t>85</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竣工验收合格后支付至9</w:t>
      </w:r>
      <w:r>
        <w:rPr>
          <w:rFonts w:hint="eastAsia" w:ascii="仿宋_GB2312" w:hAnsi="仿宋_GB2312" w:eastAsia="仿宋_GB2312" w:cs="仿宋_GB2312"/>
          <w:bCs/>
          <w:kern w:val="0"/>
          <w:sz w:val="32"/>
          <w:szCs w:val="32"/>
          <w:highlight w:val="none"/>
          <w:lang w:val="en-US" w:eastAsia="zh-CN"/>
        </w:rPr>
        <w:t>5</w:t>
      </w:r>
      <w:r>
        <w:rPr>
          <w:rFonts w:hint="eastAsia" w:ascii="仿宋_GB2312" w:hAnsi="仿宋_GB2312" w:eastAsia="仿宋_GB2312" w:cs="仿宋_GB2312"/>
          <w:bCs/>
          <w:kern w:val="0"/>
          <w:sz w:val="32"/>
          <w:szCs w:val="32"/>
          <w:highlight w:val="none"/>
        </w:rPr>
        <w:t>%</w:t>
      </w:r>
      <w:r>
        <w:rPr>
          <w:rFonts w:hint="eastAsia" w:ascii="仿宋_GB2312" w:hAnsi="仿宋_GB2312" w:eastAsia="仿宋_GB2312" w:cs="仿宋_GB2312"/>
          <w:bCs/>
          <w:kern w:val="0"/>
          <w:sz w:val="32"/>
          <w:szCs w:val="32"/>
          <w:highlight w:val="none"/>
          <w:lang w:eastAsia="zh-CN"/>
        </w:rPr>
        <w:t>。</w:t>
      </w:r>
      <w:r>
        <w:rPr>
          <w:rFonts w:hint="eastAsia" w:ascii="仿宋_GB2312" w:hAnsi="仿宋_GB2312" w:eastAsia="仿宋_GB2312" w:cs="仿宋_GB2312"/>
          <w:bCs/>
          <w:kern w:val="0"/>
          <w:sz w:val="32"/>
          <w:szCs w:val="32"/>
          <w:highlight w:val="none"/>
        </w:rPr>
        <w:t>监理人取得工程结算审计报告，在扣除相应的款项之后，委托人将施工阶段监理服务费中的监理服务费剩余金额支付给监理人</w:t>
      </w:r>
      <w:r>
        <w:rPr>
          <w:rFonts w:hint="eastAsia" w:ascii="仿宋_GB2312" w:hAnsi="仿宋_GB2312" w:eastAsia="仿宋_GB2312" w:cs="仿宋_GB2312"/>
          <w:bCs/>
          <w:kern w:val="0"/>
          <w:sz w:val="32"/>
          <w:szCs w:val="32"/>
          <w:highlight w:val="none"/>
          <w:lang w:eastAsia="zh-CN"/>
        </w:rPr>
        <w:t>。</w:t>
      </w:r>
    </w:p>
    <w:p w14:paraId="243A9F3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kern w:val="0"/>
          <w:sz w:val="32"/>
          <w:szCs w:val="32"/>
          <w:highlight w:val="yellow"/>
          <w:lang w:val="en-US" w:eastAsia="zh-CN" w:bidi="ar-SA"/>
        </w:rPr>
      </w:pPr>
      <w:r>
        <w:rPr>
          <w:rFonts w:hint="eastAsia" w:ascii="仿宋_GB2312" w:hAnsi="仿宋_GB2312" w:eastAsia="仿宋_GB2312" w:cs="仿宋_GB2312"/>
          <w:b w:val="0"/>
          <w:bCs/>
          <w:kern w:val="0"/>
          <w:sz w:val="32"/>
          <w:szCs w:val="32"/>
          <w:lang w:val="en-US" w:eastAsia="zh-CN" w:bidi="ar-SA"/>
        </w:rPr>
        <w:t>2.保修阶段监理服务费的支付：保修期满后，扣除监理人保修服务违约金（如有）后委托人支付剩余的保修阶段服务酬金。</w:t>
      </w:r>
    </w:p>
    <w:p w14:paraId="2AB80082">
      <w:pPr>
        <w:pStyle w:val="3"/>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textAlignment w:val="auto"/>
        <w:rPr>
          <w:rFonts w:hint="eastAsia" w:ascii="黑体" w:hAnsi="黑体" w:eastAsia="黑体" w:cs="黑体"/>
          <w:kern w:val="2"/>
          <w:sz w:val="32"/>
          <w:szCs w:val="32"/>
          <w:highlight w:val="none"/>
          <w:lang w:val="en-US" w:eastAsia="zh-CN" w:bidi="ar-SA"/>
        </w:rPr>
      </w:pPr>
      <w:r>
        <w:rPr>
          <w:rFonts w:hint="eastAsia" w:ascii="黑体" w:hAnsi="黑体" w:eastAsia="黑体" w:cs="黑体"/>
          <w:kern w:val="2"/>
          <w:sz w:val="32"/>
          <w:szCs w:val="32"/>
          <w:highlight w:val="none"/>
          <w:lang w:val="en-US" w:eastAsia="zh-CN" w:bidi="ar-SA"/>
        </w:rPr>
        <w:t>供应商资格要求</w:t>
      </w:r>
    </w:p>
    <w:p w14:paraId="017FA9A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1.满足《中华人民共和国政府采购法》第二十二条规定。</w:t>
      </w:r>
    </w:p>
    <w:p w14:paraId="0A848CC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2.具有独立法人资格或是具有独立承担民事责任能力的其他组织</w:t>
      </w:r>
      <w:r>
        <w:rPr>
          <w:rFonts w:hint="eastAsia" w:ascii="仿宋_GB2312" w:hAnsi="仿宋_GB2312" w:eastAsia="仿宋_GB2312" w:cs="仿宋_GB2312"/>
          <w:b w:val="0"/>
          <w:bCs/>
          <w:kern w:val="0"/>
          <w:sz w:val="32"/>
          <w:szCs w:val="32"/>
          <w:highlight w:val="none"/>
          <w:lang w:val="en-US" w:eastAsia="zh-CN"/>
        </w:rPr>
        <w:t>，具备房屋建筑工程监理乙级及以上资质或市政公用工程监理乙级及以上资质或工程监理综合资质。</w:t>
      </w:r>
      <w:r>
        <w:rPr>
          <w:rFonts w:hint="eastAsia" w:ascii="仿宋_GB2312" w:hAnsi="仿宋_GB2312" w:eastAsia="仿宋_GB2312" w:cs="仿宋_GB2312"/>
          <w:b w:val="0"/>
          <w:bCs/>
          <w:kern w:val="0"/>
          <w:sz w:val="32"/>
          <w:szCs w:val="32"/>
          <w:lang w:val="en-US" w:eastAsia="zh-CN"/>
        </w:rPr>
        <w:t>（提供营业执照、资质证书、事业单位法人证书或其他具有独立承担民事责任能力的登记证明资料复印件加盖投标人公章，原件备查）</w:t>
      </w:r>
    </w:p>
    <w:p w14:paraId="7252017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3.参与本项目投标前三年内，在经营活动中没有重大违法记录。</w:t>
      </w:r>
    </w:p>
    <w:p w14:paraId="124902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4.未被列入失信被执行人、重大税收违法案件当事人名单、政府采购严重违法失信行为记录名单。</w:t>
      </w:r>
    </w:p>
    <w:p w14:paraId="7FD218A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5.不同投标供应商的法定代表人、主要经营负责人、投标授权代表人、项目负责人、主要技术人员是否为同一人、属同一单位或者在同一单位缴纳社会保险；单位负责人为同一人或者存在直接控股、管理关系的不同供应商，不得同时参加本项目政府采购活动。（由供应商填写《供应商基本情况表》，如发现不同投标供应商的相关信息存在上述“不得”的情形，作投标无效处理）</w:t>
      </w:r>
    </w:p>
    <w:p w14:paraId="1CA07CC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highlight w:val="none"/>
          <w:lang w:val="en-US" w:eastAsia="zh-CN"/>
        </w:rPr>
        <w:t>6.供应商拟派项目人员须包括总监理工程师（具备国家注册监理工程师证书，注册专业必须与项目相符）、专业监理工程师（</w:t>
      </w:r>
      <w:r>
        <w:rPr>
          <w:rFonts w:hint="eastAsia" w:ascii="仿宋_GB2312" w:hAnsi="仿宋_GB2312" w:eastAsia="仿宋_GB2312" w:cs="仿宋_GB2312"/>
          <w:bCs/>
          <w:kern w:val="0"/>
          <w:sz w:val="32"/>
          <w:szCs w:val="32"/>
          <w:highlight w:val="none"/>
        </w:rPr>
        <w:t>省级监理工程师证</w:t>
      </w:r>
      <w:r>
        <w:rPr>
          <w:rFonts w:hint="eastAsia" w:ascii="仿宋_GB2312" w:hAnsi="仿宋_GB2312" w:eastAsia="仿宋_GB2312" w:cs="仿宋_GB2312"/>
          <w:b w:val="0"/>
          <w:bCs/>
          <w:kern w:val="0"/>
          <w:sz w:val="32"/>
          <w:szCs w:val="32"/>
          <w:highlight w:val="none"/>
          <w:lang w:val="en-US" w:eastAsia="zh-CN"/>
        </w:rPr>
        <w:t>）、监理员（具备</w:t>
      </w:r>
      <w:r>
        <w:rPr>
          <w:rFonts w:hint="eastAsia" w:ascii="仿宋_GB2312" w:hAnsi="仿宋_GB2312" w:eastAsia="仿宋_GB2312" w:cs="仿宋_GB2312"/>
          <w:bCs/>
          <w:kern w:val="0"/>
          <w:sz w:val="32"/>
          <w:szCs w:val="32"/>
          <w:highlight w:val="none"/>
        </w:rPr>
        <w:t>监理员证</w:t>
      </w:r>
      <w:r>
        <w:rPr>
          <w:rFonts w:hint="eastAsia" w:ascii="仿宋_GB2312" w:hAnsi="仿宋_GB2312" w:eastAsia="仿宋_GB2312" w:cs="仿宋_GB2312"/>
          <w:b w:val="0"/>
          <w:bCs/>
          <w:kern w:val="0"/>
          <w:sz w:val="32"/>
          <w:szCs w:val="32"/>
          <w:highlight w:val="none"/>
          <w:lang w:val="en-US" w:eastAsia="zh-CN"/>
        </w:rPr>
        <w:t>）、安全监理员（</w:t>
      </w:r>
      <w:r>
        <w:rPr>
          <w:rFonts w:hint="eastAsia" w:ascii="仿宋_GB2312" w:hAnsi="仿宋_GB2312" w:eastAsia="仿宋_GB2312" w:cs="仿宋_GB2312"/>
          <w:bCs/>
          <w:kern w:val="0"/>
          <w:sz w:val="32"/>
          <w:szCs w:val="32"/>
          <w:highlight w:val="none"/>
        </w:rPr>
        <w:t>安全培训证</w:t>
      </w:r>
      <w:r>
        <w:rPr>
          <w:rFonts w:hint="eastAsia" w:ascii="仿宋_GB2312" w:hAnsi="仿宋_GB2312" w:eastAsia="仿宋_GB2312" w:cs="仿宋_GB2312"/>
          <w:b w:val="0"/>
          <w:bCs/>
          <w:kern w:val="0"/>
          <w:sz w:val="32"/>
          <w:szCs w:val="32"/>
          <w:highlight w:val="none"/>
          <w:lang w:val="en-US" w:eastAsia="zh-CN"/>
        </w:rPr>
        <w:t>）。</w:t>
      </w:r>
    </w:p>
    <w:p w14:paraId="47ABC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val="en-US" w:eastAsia="zh-CN"/>
        </w:rPr>
        <w:t>注：（1）“信用中国”（www.creditchina.gov.cn）、“中国政府采购网”（www.ccgp.gov.cn）、“深圳市政府采购监管网”（http://zfcg.sz.gov.cn）以及市、区财政部门认定的其他渠道为供应商信用信息的查询渠道，相关信息以采购方开标当日的查询结果为准。</w:t>
      </w:r>
    </w:p>
    <w:p w14:paraId="4A8FDA5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kern w:val="0"/>
          <w:sz w:val="32"/>
          <w:szCs w:val="32"/>
          <w:highlight w:val="none"/>
          <w:lang w:val="en-US" w:eastAsia="zh-CN"/>
        </w:rPr>
      </w:pPr>
      <w:r>
        <w:rPr>
          <w:rFonts w:hint="eastAsia" w:ascii="仿宋_GB2312" w:hAnsi="仿宋_GB2312" w:eastAsia="仿宋_GB2312" w:cs="仿宋_GB2312"/>
          <w:b w:val="0"/>
          <w:bCs/>
          <w:kern w:val="0"/>
          <w:sz w:val="32"/>
          <w:szCs w:val="32"/>
          <w:lang w:val="en-US" w:eastAsia="zh-CN"/>
        </w:rPr>
        <w:t>（2）供应商之间单位负责人是否为同一人或者是否存在直接控股、管理关系，以国家企业信用信息公示系统（https://www.gsxt.gov.cn/index.html）、机关赋码和事业单位登记管理网（https://gjsy.scopsr.gov.cn/tzgg/）、全国社会组织信用信息公示平台（https://xxgs.chinanpo.mca.gov.cn/gsxt/newList）等网站</w:t>
      </w:r>
      <w:r>
        <w:rPr>
          <w:rFonts w:hint="eastAsia" w:ascii="仿宋_GB2312" w:hAnsi="仿宋_GB2312" w:eastAsia="仿宋_GB2312" w:cs="仿宋_GB2312"/>
          <w:b w:val="0"/>
          <w:bCs/>
          <w:kern w:val="0"/>
          <w:sz w:val="32"/>
          <w:szCs w:val="32"/>
          <w:highlight w:val="none"/>
          <w:lang w:val="en-US" w:eastAsia="zh-CN"/>
        </w:rPr>
        <w:t>的查询结果为准。</w:t>
      </w:r>
    </w:p>
    <w:p w14:paraId="201640E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响应须知</w:t>
      </w:r>
    </w:p>
    <w:p w14:paraId="57E913F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（一）公示时间</w:t>
      </w:r>
    </w:p>
    <w:p w14:paraId="5EEBE3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5" w:firstLineChars="4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2026年 4月 9日至 2026年 4月 15日</w:t>
      </w:r>
    </w:p>
    <w:p w14:paraId="2EB983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（二）响应文件要求及递交方式</w:t>
      </w:r>
    </w:p>
    <w:p w14:paraId="49B374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1.响应文件至少包含：</w:t>
      </w:r>
    </w:p>
    <w:p w14:paraId="41EF0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（1）营业执照（提供复印件且加盖公章，原件备查）；</w:t>
      </w:r>
    </w:p>
    <w:p w14:paraId="57745B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（2）资质证书（提供复印件且加盖公章，原件备查）；</w:t>
      </w:r>
    </w:p>
    <w:p w14:paraId="5C030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（3）投标供应商无违法违规行为承诺书（详见附件2）；</w:t>
      </w:r>
    </w:p>
    <w:p w14:paraId="34AB443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（4）项目人员配备情况（需提供项目人员近6个月社保缴纳证明和相应资格证书证明材料复印件）；</w:t>
      </w:r>
    </w:p>
    <w:p w14:paraId="39C42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（5）报价单（最高投标限价（含税）433800.00元（按费率下浮，最小下浮率为0.5%）,需加盖单位公章及法定代表人签字，超出或未盖章签字按无效标处理）；</w:t>
      </w:r>
    </w:p>
    <w:p w14:paraId="4E4BAF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（6）法人身份证复印件、法人证明及响应文件签署授权委托书；</w:t>
      </w:r>
    </w:p>
    <w:p w14:paraId="79F6DA9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（7）供应商基本情况表（详见附件3）。</w:t>
      </w:r>
    </w:p>
    <w:p w14:paraId="076E71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注：所有上交材料一式一份，并提供电子版及扫描件刻录光盘（U盘）；递交材料均需密封及加盖公章，否则按无效标处理。</w:t>
      </w:r>
    </w:p>
    <w:p w14:paraId="0D72A1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2.响应文件提交时间及方式：</w:t>
      </w:r>
    </w:p>
    <w:p w14:paraId="2E19D6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截止时间：  </w:t>
      </w:r>
      <w:r>
        <w:rPr>
          <w:rFonts w:hint="eastAsia" w:ascii="仿宋_GB2312" w:hAnsi="仿宋_GB2312" w:eastAsia="仿宋_GB2312" w:cs="仿宋_GB2312"/>
          <w:b/>
          <w:bCs/>
          <w:sz w:val="32"/>
          <w:szCs w:val="32"/>
          <w:lang w:val="en-US" w:eastAsia="zh-CN"/>
        </w:rPr>
        <w:t>2026 年 4 月 15 日 12 点 00 分</w:t>
      </w:r>
    </w:p>
    <w:p w14:paraId="33EC90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开标流程：线下开标。</w:t>
      </w:r>
    </w:p>
    <w:p w14:paraId="6D0583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递交地址及联系人：深圳市福田区笋岗西路莲花一村美莲大厦17栋附楼1楼华富街道经济与城市建设发展指挥部城建办。</w:t>
      </w:r>
      <w:r>
        <w:rPr>
          <w:rFonts w:hint="eastAsia" w:ascii="仿宋_GB2312" w:hAnsi="仿宋_GB2312" w:eastAsia="仿宋_GB2312" w:cs="仿宋_GB2312"/>
          <w:sz w:val="32"/>
          <w:szCs w:val="32"/>
          <w:highlight w:val="none"/>
          <w:lang w:val="en-US" w:eastAsia="zh-CN"/>
        </w:rPr>
        <w:t>联系人：杨工，</w:t>
      </w:r>
      <w:r>
        <w:rPr>
          <w:rFonts w:hint="eastAsia" w:ascii="仿宋_GB2312" w:hAnsi="仿宋_GB2312" w:eastAsia="仿宋_GB2312" w:cs="仿宋_GB2312"/>
          <w:sz w:val="32"/>
          <w:szCs w:val="32"/>
          <w:lang w:val="en-US" w:eastAsia="zh-CN"/>
        </w:rPr>
        <w:t>联系方式：0755-23948096（本项目接受邮寄或上门递交，若采用邮寄方式，投标人须充分考虑快递时间，逾期不候）。</w:t>
      </w:r>
    </w:p>
    <w:p w14:paraId="44FE34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密封要求：响应文件应密封完好，并在所有封口处加盖单位公章。响应文件封面请注明项目名称、公司名称、联系人及联系电话。</w:t>
      </w:r>
    </w:p>
    <w:p w14:paraId="1E3BA5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b/>
          <w:bCs/>
          <w:sz w:val="32"/>
          <w:szCs w:val="32"/>
          <w:highlight w:val="none"/>
        </w:rPr>
        <w:t>（三）响应人经采购确定为本项目中选供应商后，最终监理服务费用以福田区发展和改革局批复项目总概算为计费基数，依据相关收费标准计算，并在此基础上乘以中标下浮率后最终确定，最终结算金额以相关审核单位最终审定金额为准。响应人向采购人投递响应文件的，视为完全接受本条款。</w:t>
      </w:r>
    </w:p>
    <w:p w14:paraId="4B646500">
      <w:pPr>
        <w:keepNext w:val="0"/>
        <w:keepLines w:val="0"/>
        <w:pageBreakBefore w:val="0"/>
        <w:widowControl w:val="0"/>
        <w:kinsoku/>
        <w:wordWrap/>
        <w:overflowPunct/>
        <w:topLinePunct w:val="0"/>
        <w:autoSpaceDE/>
        <w:autoSpaceDN/>
        <w:bidi w:val="0"/>
        <w:adjustRightInd/>
        <w:snapToGrid/>
        <w:spacing w:line="560" w:lineRule="exact"/>
        <w:ind w:left="6068" w:leftChars="2280" w:hanging="1280" w:hangingChars="400"/>
        <w:jc w:val="right"/>
        <w:textAlignment w:val="auto"/>
        <w:rPr>
          <w:rFonts w:hint="eastAsia" w:ascii="仿宋" w:hAnsi="仿宋" w:eastAsia="仿宋" w:cs="仿宋"/>
          <w:sz w:val="32"/>
          <w:szCs w:val="32"/>
          <w:lang w:val="en-US" w:eastAsia="zh-CN"/>
        </w:rPr>
      </w:pPr>
    </w:p>
    <w:p w14:paraId="3C8F46C6">
      <w:pPr>
        <w:keepNext w:val="0"/>
        <w:keepLines w:val="0"/>
        <w:pageBreakBefore w:val="0"/>
        <w:widowControl w:val="0"/>
        <w:kinsoku/>
        <w:wordWrap/>
        <w:overflowPunct/>
        <w:topLinePunct w:val="0"/>
        <w:autoSpaceDE/>
        <w:autoSpaceDN/>
        <w:bidi w:val="0"/>
        <w:adjustRightInd/>
        <w:snapToGrid/>
        <w:spacing w:line="560" w:lineRule="exact"/>
        <w:ind w:left="6068" w:leftChars="2280" w:hanging="1280" w:hangingChars="400"/>
        <w:jc w:val="right"/>
        <w:textAlignment w:val="auto"/>
        <w:rPr>
          <w:rFonts w:hint="eastAsia" w:ascii="仿宋" w:hAnsi="仿宋" w:eastAsia="仿宋" w:cs="仿宋"/>
          <w:sz w:val="32"/>
          <w:szCs w:val="32"/>
          <w:lang w:val="en-US" w:eastAsia="zh-CN"/>
        </w:rPr>
      </w:pPr>
    </w:p>
    <w:p w14:paraId="6BC043AE">
      <w:pPr>
        <w:keepNext w:val="0"/>
        <w:keepLines w:val="0"/>
        <w:pageBreakBefore w:val="0"/>
        <w:widowControl w:val="0"/>
        <w:kinsoku/>
        <w:wordWrap/>
        <w:overflowPunct/>
        <w:topLinePunct w:val="0"/>
        <w:autoSpaceDE/>
        <w:autoSpaceDN/>
        <w:bidi w:val="0"/>
        <w:adjustRightInd/>
        <w:snapToGrid/>
        <w:spacing w:line="560" w:lineRule="exact"/>
        <w:ind w:left="6068" w:leftChars="2280" w:hanging="1280" w:hangingChars="400"/>
        <w:jc w:val="right"/>
        <w:textAlignment w:val="auto"/>
        <w:rPr>
          <w:rFonts w:hint="eastAsia" w:ascii="仿宋" w:hAnsi="仿宋" w:eastAsia="仿宋" w:cs="仿宋"/>
          <w:sz w:val="32"/>
          <w:szCs w:val="32"/>
          <w:lang w:val="en-US" w:eastAsia="zh-CN"/>
        </w:rPr>
      </w:pPr>
    </w:p>
    <w:p w14:paraId="4858C331">
      <w:pPr>
        <w:keepNext w:val="0"/>
        <w:keepLines w:val="0"/>
        <w:pageBreakBefore w:val="0"/>
        <w:widowControl w:val="0"/>
        <w:kinsoku/>
        <w:wordWrap/>
        <w:overflowPunct/>
        <w:topLinePunct w:val="0"/>
        <w:autoSpaceDE/>
        <w:autoSpaceDN/>
        <w:bidi w:val="0"/>
        <w:adjustRightInd/>
        <w:snapToGrid/>
        <w:spacing w:line="560" w:lineRule="exact"/>
        <w:ind w:left="6068" w:leftChars="2280" w:hanging="1280" w:hangingChars="400"/>
        <w:jc w:val="right"/>
        <w:textAlignment w:val="auto"/>
        <w:rPr>
          <w:rFonts w:hint="eastAsia" w:ascii="仿宋" w:hAnsi="仿宋" w:eastAsia="仿宋" w:cs="仿宋"/>
          <w:sz w:val="32"/>
          <w:szCs w:val="32"/>
          <w:lang w:val="en-US" w:eastAsia="zh-CN"/>
        </w:rPr>
      </w:pPr>
    </w:p>
    <w:p w14:paraId="558832E9">
      <w:pPr>
        <w:keepNext w:val="0"/>
        <w:keepLines w:val="0"/>
        <w:pageBreakBefore w:val="0"/>
        <w:widowControl w:val="0"/>
        <w:kinsoku/>
        <w:wordWrap/>
        <w:overflowPunct/>
        <w:topLinePunct w:val="0"/>
        <w:autoSpaceDE/>
        <w:autoSpaceDN/>
        <w:bidi w:val="0"/>
        <w:adjustRightInd/>
        <w:snapToGrid/>
        <w:spacing w:line="560" w:lineRule="exact"/>
        <w:ind w:left="6068" w:leftChars="2280" w:hanging="1280" w:hangingChars="4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福田区华富街道办事处</w:t>
      </w:r>
    </w:p>
    <w:p w14:paraId="7D675EA1">
      <w:pPr>
        <w:keepNext w:val="0"/>
        <w:keepLines w:val="0"/>
        <w:pageBreakBefore w:val="0"/>
        <w:widowControl w:val="0"/>
        <w:kinsoku/>
        <w:wordWrap w:val="0"/>
        <w:overflowPunct/>
        <w:topLinePunct w:val="0"/>
        <w:autoSpaceDE/>
        <w:autoSpaceDN/>
        <w:bidi w:val="0"/>
        <w:adjustRightInd/>
        <w:snapToGrid/>
        <w:spacing w:line="560" w:lineRule="exact"/>
        <w:ind w:left="6068" w:leftChars="2280" w:hanging="1280" w:hangingChars="400"/>
        <w:jc w:val="center"/>
        <w:textAlignment w:val="auto"/>
        <w:rPr>
          <w:rFonts w:hint="default" w:ascii="仿宋_GB2312" w:hAnsi="仿宋_GB2312" w:eastAsia="仿宋_GB2312" w:cs="仿宋_GB2312"/>
          <w:b w:val="0"/>
          <w:bCs/>
          <w:kern w:val="0"/>
          <w:sz w:val="32"/>
          <w:szCs w:val="32"/>
          <w:lang w:val="en-US" w:eastAsia="zh-CN"/>
        </w:rPr>
      </w:pP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2026</w:t>
      </w:r>
      <w:r>
        <w:rPr>
          <w:rFonts w:hint="default" w:ascii="仿宋" w:hAnsi="仿宋" w:eastAsia="仿宋" w:cs="仿宋"/>
          <w:sz w:val="32"/>
          <w:szCs w:val="32"/>
          <w:lang w:val="en-US" w:eastAsia="zh-CN"/>
        </w:rPr>
        <w:t xml:space="preserve"> </w:t>
      </w:r>
      <w:r>
        <w:rPr>
          <w:rFonts w:hint="eastAsia" w:ascii="仿宋" w:hAnsi="仿宋" w:eastAsia="仿宋" w:cs="仿宋"/>
          <w:sz w:val="32"/>
          <w:szCs w:val="32"/>
          <w:lang w:val="en-US" w:eastAsia="zh-CN"/>
        </w:rPr>
        <w:t>年4月9日</w:t>
      </w:r>
      <w:r>
        <w:rPr>
          <w:rFonts w:hint="default" w:ascii="仿宋" w:hAnsi="仿宋" w:eastAsia="仿宋" w:cs="仿宋"/>
          <w:sz w:val="32"/>
          <w:szCs w:val="32"/>
          <w:lang w:val="en-US" w:eastAsia="zh-CN"/>
        </w:rPr>
        <w:t xml:space="preserve"> </w:t>
      </w:r>
    </w:p>
    <w:p w14:paraId="1D7E5D9B">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楷体_GB2312" w:hAnsi="楷体_GB2312" w:eastAsia="楷体_GB2312" w:cs="楷体_GB2312"/>
          <w:sz w:val="32"/>
          <w:szCs w:val="32"/>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6F8988"/>
    <w:multiLevelType w:val="singleLevel"/>
    <w:tmpl w:val="EB6F898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92528E8"/>
    <w:rsid w:val="000E5ACB"/>
    <w:rsid w:val="016D6AC7"/>
    <w:rsid w:val="02497534"/>
    <w:rsid w:val="04496DCA"/>
    <w:rsid w:val="044C50BA"/>
    <w:rsid w:val="04CE5ACF"/>
    <w:rsid w:val="09344989"/>
    <w:rsid w:val="09DF614F"/>
    <w:rsid w:val="0ADD4CBE"/>
    <w:rsid w:val="0FFC3E38"/>
    <w:rsid w:val="10B65D95"/>
    <w:rsid w:val="10CC55B8"/>
    <w:rsid w:val="131E7C21"/>
    <w:rsid w:val="137141F5"/>
    <w:rsid w:val="15980AC4"/>
    <w:rsid w:val="19CD414F"/>
    <w:rsid w:val="1BFB5CA6"/>
    <w:rsid w:val="1CC61A56"/>
    <w:rsid w:val="1D556936"/>
    <w:rsid w:val="1E766B63"/>
    <w:rsid w:val="1F374545"/>
    <w:rsid w:val="1F3D58D3"/>
    <w:rsid w:val="1FDB5587"/>
    <w:rsid w:val="21CA3C46"/>
    <w:rsid w:val="21F77FBB"/>
    <w:rsid w:val="239B0E1A"/>
    <w:rsid w:val="24BC729A"/>
    <w:rsid w:val="24E8722A"/>
    <w:rsid w:val="259D0E7A"/>
    <w:rsid w:val="281F64BE"/>
    <w:rsid w:val="2BB659CB"/>
    <w:rsid w:val="2CF300D6"/>
    <w:rsid w:val="2D5D06DC"/>
    <w:rsid w:val="2D723ED4"/>
    <w:rsid w:val="2E105B20"/>
    <w:rsid w:val="2FC736C3"/>
    <w:rsid w:val="35CE0B5D"/>
    <w:rsid w:val="35FFF167"/>
    <w:rsid w:val="36145188"/>
    <w:rsid w:val="363475D8"/>
    <w:rsid w:val="3AD36B07"/>
    <w:rsid w:val="3BC070FC"/>
    <w:rsid w:val="3D053A7C"/>
    <w:rsid w:val="3E3C34CE"/>
    <w:rsid w:val="3F834598"/>
    <w:rsid w:val="3FFB03E2"/>
    <w:rsid w:val="3FFFFEFA"/>
    <w:rsid w:val="40BA692C"/>
    <w:rsid w:val="413E755D"/>
    <w:rsid w:val="431A3304"/>
    <w:rsid w:val="439B2A45"/>
    <w:rsid w:val="4401109E"/>
    <w:rsid w:val="449862A1"/>
    <w:rsid w:val="46B351A6"/>
    <w:rsid w:val="47084895"/>
    <w:rsid w:val="498D2E30"/>
    <w:rsid w:val="49D722FD"/>
    <w:rsid w:val="4B615EF1"/>
    <w:rsid w:val="4CEE1E37"/>
    <w:rsid w:val="4F251D5C"/>
    <w:rsid w:val="4F55619D"/>
    <w:rsid w:val="4FBF992A"/>
    <w:rsid w:val="4FDFC981"/>
    <w:rsid w:val="501716A5"/>
    <w:rsid w:val="513B09CD"/>
    <w:rsid w:val="5184720E"/>
    <w:rsid w:val="52666213"/>
    <w:rsid w:val="530D2D2E"/>
    <w:rsid w:val="537A4831"/>
    <w:rsid w:val="53F30220"/>
    <w:rsid w:val="54B27BEE"/>
    <w:rsid w:val="55FDDF61"/>
    <w:rsid w:val="566273F2"/>
    <w:rsid w:val="56EBD6B6"/>
    <w:rsid w:val="573FD8EC"/>
    <w:rsid w:val="5851771E"/>
    <w:rsid w:val="58BE3729"/>
    <w:rsid w:val="5A3B2434"/>
    <w:rsid w:val="5ADC59C5"/>
    <w:rsid w:val="5BF48D02"/>
    <w:rsid w:val="5BF7EB22"/>
    <w:rsid w:val="5BFF26AD"/>
    <w:rsid w:val="5FCEFC1A"/>
    <w:rsid w:val="63514A76"/>
    <w:rsid w:val="63BC6393"/>
    <w:rsid w:val="654E74BF"/>
    <w:rsid w:val="673F0CB4"/>
    <w:rsid w:val="68F7C5E0"/>
    <w:rsid w:val="69CB5582"/>
    <w:rsid w:val="6DBF9914"/>
    <w:rsid w:val="6F7F5F3E"/>
    <w:rsid w:val="71105F71"/>
    <w:rsid w:val="72057BAF"/>
    <w:rsid w:val="72331F17"/>
    <w:rsid w:val="748A65BE"/>
    <w:rsid w:val="753E5355"/>
    <w:rsid w:val="765CE9D1"/>
    <w:rsid w:val="76AEFA10"/>
    <w:rsid w:val="76FB3597"/>
    <w:rsid w:val="776B6AD4"/>
    <w:rsid w:val="77766F86"/>
    <w:rsid w:val="77CF3BAB"/>
    <w:rsid w:val="77D667A3"/>
    <w:rsid w:val="77FF2476"/>
    <w:rsid w:val="780659D7"/>
    <w:rsid w:val="7A235069"/>
    <w:rsid w:val="7AFF203C"/>
    <w:rsid w:val="7B0C77A9"/>
    <w:rsid w:val="7B7FF8BA"/>
    <w:rsid w:val="7BBC11CF"/>
    <w:rsid w:val="7BFA08FB"/>
    <w:rsid w:val="7C357C79"/>
    <w:rsid w:val="7D3E536C"/>
    <w:rsid w:val="7DB58C69"/>
    <w:rsid w:val="7DBD724B"/>
    <w:rsid w:val="7DC0487A"/>
    <w:rsid w:val="7DD9043B"/>
    <w:rsid w:val="7DFF16AF"/>
    <w:rsid w:val="7E865AC4"/>
    <w:rsid w:val="7EBF8D6D"/>
    <w:rsid w:val="7F604567"/>
    <w:rsid w:val="7F767EFF"/>
    <w:rsid w:val="7F7E5A56"/>
    <w:rsid w:val="7F7F7279"/>
    <w:rsid w:val="7FBA3493"/>
    <w:rsid w:val="7FBE42E8"/>
    <w:rsid w:val="7FCE6935"/>
    <w:rsid w:val="7FFB1A2D"/>
    <w:rsid w:val="7FFBB54D"/>
    <w:rsid w:val="7FFCDA19"/>
    <w:rsid w:val="7FFF8A93"/>
    <w:rsid w:val="87BEE734"/>
    <w:rsid w:val="929C1268"/>
    <w:rsid w:val="9B2FC32D"/>
    <w:rsid w:val="A37EB3B5"/>
    <w:rsid w:val="A3F7ADCD"/>
    <w:rsid w:val="A5F8BB74"/>
    <w:rsid w:val="AFFB235E"/>
    <w:rsid w:val="AFFFD316"/>
    <w:rsid w:val="B0775708"/>
    <w:rsid w:val="B63F2317"/>
    <w:rsid w:val="B77F11C3"/>
    <w:rsid w:val="B787C395"/>
    <w:rsid w:val="B7EC5403"/>
    <w:rsid w:val="B8FF2081"/>
    <w:rsid w:val="B957B94A"/>
    <w:rsid w:val="BBDFF7B7"/>
    <w:rsid w:val="BD9E821C"/>
    <w:rsid w:val="BDBFFFC6"/>
    <w:rsid w:val="BDFAB75E"/>
    <w:rsid w:val="BF4C882D"/>
    <w:rsid w:val="BFEB3175"/>
    <w:rsid w:val="BFEDF6D2"/>
    <w:rsid w:val="BFF75382"/>
    <w:rsid w:val="BFFD0352"/>
    <w:rsid w:val="CFF2615A"/>
    <w:rsid w:val="D3BF5C80"/>
    <w:rsid w:val="D3F7D489"/>
    <w:rsid w:val="D5DF72C7"/>
    <w:rsid w:val="D7D725FC"/>
    <w:rsid w:val="D92528E8"/>
    <w:rsid w:val="DAA7E875"/>
    <w:rsid w:val="DB577AD4"/>
    <w:rsid w:val="DBEF171A"/>
    <w:rsid w:val="DBFE49A1"/>
    <w:rsid w:val="DCCC5B13"/>
    <w:rsid w:val="DD571095"/>
    <w:rsid w:val="DED48423"/>
    <w:rsid w:val="DEF33FCC"/>
    <w:rsid w:val="DEFF3F0C"/>
    <w:rsid w:val="DF9BDA4B"/>
    <w:rsid w:val="DFBFB816"/>
    <w:rsid w:val="DFD52E97"/>
    <w:rsid w:val="DFFBEF2C"/>
    <w:rsid w:val="E3AFADDA"/>
    <w:rsid w:val="E75DC621"/>
    <w:rsid w:val="E77FBA5A"/>
    <w:rsid w:val="E7B6B746"/>
    <w:rsid w:val="E7FAACDC"/>
    <w:rsid w:val="EBBC0C06"/>
    <w:rsid w:val="EBE7B2DA"/>
    <w:rsid w:val="EC2C2027"/>
    <w:rsid w:val="EC7C3BEA"/>
    <w:rsid w:val="EDDABCAA"/>
    <w:rsid w:val="EDFFC7C7"/>
    <w:rsid w:val="EEFF983A"/>
    <w:rsid w:val="EFF5ACB7"/>
    <w:rsid w:val="EFFD5856"/>
    <w:rsid w:val="F3EFF31E"/>
    <w:rsid w:val="F47FD112"/>
    <w:rsid w:val="F595E756"/>
    <w:rsid w:val="F5FD0076"/>
    <w:rsid w:val="F67F2DC6"/>
    <w:rsid w:val="F6DFB2E9"/>
    <w:rsid w:val="F7AE46F4"/>
    <w:rsid w:val="F7FE751C"/>
    <w:rsid w:val="F9777CF4"/>
    <w:rsid w:val="F9B7E4AF"/>
    <w:rsid w:val="F9FEAA52"/>
    <w:rsid w:val="FAF57245"/>
    <w:rsid w:val="FAFDC2A5"/>
    <w:rsid w:val="FBEE6776"/>
    <w:rsid w:val="FBF2F6B7"/>
    <w:rsid w:val="FBFFFC61"/>
    <w:rsid w:val="FDBDF1A9"/>
    <w:rsid w:val="FDDB208C"/>
    <w:rsid w:val="FDDF4CBD"/>
    <w:rsid w:val="FDE91157"/>
    <w:rsid w:val="FDEDD0CB"/>
    <w:rsid w:val="FDFD43B4"/>
    <w:rsid w:val="FDFF450E"/>
    <w:rsid w:val="FE77CF83"/>
    <w:rsid w:val="FEEB721E"/>
    <w:rsid w:val="FEF7FECA"/>
    <w:rsid w:val="FEFD64D3"/>
    <w:rsid w:val="FF3B274F"/>
    <w:rsid w:val="FF69EC09"/>
    <w:rsid w:val="FF9FAFBD"/>
    <w:rsid w:val="FFDE2D77"/>
    <w:rsid w:val="FFED6ED6"/>
    <w:rsid w:val="FFF5D0CF"/>
    <w:rsid w:val="FFFDD051"/>
    <w:rsid w:val="FFFF383A"/>
    <w:rsid w:val="FFFF6320"/>
    <w:rsid w:val="FFFFC3C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widowControl/>
      <w:kinsoku w:val="0"/>
      <w:autoSpaceDE w:val="0"/>
      <w:autoSpaceDN w:val="0"/>
      <w:adjustRightInd w:val="0"/>
      <w:snapToGrid w:val="0"/>
      <w:spacing w:before="100" w:beforeAutospacing="1" w:after="100" w:afterAutospacing="1" w:line="240" w:lineRule="auto"/>
      <w:jc w:val="left"/>
      <w:textAlignment w:val="baseline"/>
      <w:outlineLvl w:val="0"/>
    </w:pPr>
    <w:rPr>
      <w:rFonts w:ascii="宋体" w:hAnsi="宋体" w:eastAsia="Arial" w:cs="宋体"/>
      <w:b/>
      <w:bCs/>
      <w:snapToGrid w:val="0"/>
      <w:color w:val="000000"/>
      <w:kern w:val="36"/>
      <w:sz w:val="48"/>
      <w:szCs w:val="48"/>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spacing w:line="560" w:lineRule="exact"/>
      <w:ind w:firstLine="420" w:firstLineChars="200"/>
    </w:pPr>
  </w:style>
  <w:style w:type="paragraph" w:styleId="4">
    <w:name w:val="Body Text"/>
    <w:basedOn w:val="1"/>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2506</Words>
  <Characters>2783</Characters>
  <Lines>0</Lines>
  <Paragraphs>0</Paragraphs>
  <TotalTime>9</TotalTime>
  <ScaleCrop>false</ScaleCrop>
  <LinksUpToDate>false</LinksUpToDate>
  <CharactersWithSpaces>2817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2026-01-15T08:32:00Z</dcterms:created>
  <dc:creator>cg-01</dc:creator>
  <cp:lastModifiedBy>在上lz</cp:lastModifiedBy>
  <dcterms:modified xsi:type="dcterms:W3CDTF">2026-04-08T10:17:08Z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B24AED0D9DD241E08B99D82121B47B7F_13</vt:lpwstr>
  </property>
  <property fmtid="{D5CDD505-2E9C-101B-9397-08002B2CF9AE}" pid="4" name="KSOTemplateDocerSaveRecord">
    <vt:lpwstr>eyJoZGlkIjoiNDYxN2Q0ZDVkMzMzOTdjYjZlMDg3NTVlNzMwOTZkMzQiLCJ1c2VySWQiOiI0NzM5NzEzODAifQ==</vt:lpwstr>
  </property>
</Properties>
</file>