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166" w:leftChars="-191" w:right="0" w:rightChars="0" w:hanging="567" w:hangingChars="129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166" w:leftChars="-191" w:right="0" w:rightChars="0" w:hanging="567" w:hangingChars="129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人工智能产品能力清单信息登记表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52"/>
        <w:gridCol w:w="2152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单位名称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联系人及职务</w:t>
            </w:r>
          </w:p>
        </w:tc>
        <w:tc>
          <w:tcPr>
            <w:tcW w:w="2152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联系方式</w:t>
            </w:r>
          </w:p>
        </w:tc>
        <w:tc>
          <w:tcPr>
            <w:tcW w:w="2404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单位介绍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技术/产品/模式简介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是否形成相关知识产权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□是，（请填写拥有自主知识产权的技术/产品/模式名称）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能满足的场景说明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应用案例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05" w:type="dxa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  <w:t>产品链接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spacing w:beforeLines="0" w:after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71C41"/>
    <w:rsid w:val="3C771C41"/>
    <w:rsid w:val="7EB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2026-03-12T17:36:00Z</dcterms:created>
  <dc:creator>彭雨田</dc:creator>
  <cp:lastModifiedBy>彭雨田</cp:lastModifiedBy>
  <dcterms:modified xsi:type="dcterms:W3CDTF">2026-03-12T10:12:48Z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888E241BB6891B01A618B2693A5AD917</vt:lpwstr>
  </property>
</Properties>
</file>