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579" w:lineRule="exact"/>
        <w:ind w:left="0" w:right="0" w:firstLine="0"/>
        <w:jc w:val="center"/>
        <w:textAlignment w:val="auto"/>
        <w:rPr>
          <w:rFonts w:hint="eastAsia" w:ascii="方正小标宋_GBK" w:hAnsi="方正小标宋_GBK" w:eastAsia="方正小标宋_GBK" w:cs="方正小标宋_GBK"/>
          <w:b/>
          <w:bCs/>
          <w:i w:val="0"/>
          <w:iCs w:val="0"/>
          <w:caps w:val="0"/>
          <w:color w:val="auto"/>
          <w:spacing w:val="0"/>
          <w:sz w:val="44"/>
          <w:szCs w:val="44"/>
        </w:rPr>
      </w:pPr>
      <w:r>
        <w:rPr>
          <w:rFonts w:hint="eastAsia" w:ascii="方正小标宋_GBK" w:hAnsi="方正小标宋_GBK" w:eastAsia="方正小标宋_GBK" w:cs="方正小标宋_GBK"/>
          <w:b w:val="0"/>
          <w:bCs w:val="0"/>
          <w:i w:val="0"/>
          <w:iCs w:val="0"/>
          <w:caps w:val="0"/>
          <w:color w:val="auto"/>
          <w:spacing w:val="0"/>
          <w:sz w:val="44"/>
          <w:szCs w:val="44"/>
          <w:bdr w:val="none" w:color="auto" w:sz="0" w:space="0"/>
        </w:rPr>
        <w:t>深圳市财政局关于防范以次充好推动解决政府采购异常低价问题的通知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jc w:val="center"/>
        <w:textAlignment w:val="auto"/>
        <w:rPr>
          <w:rFonts w:hint="eastAsia" w:ascii="仿宋_GB2312" w:hAnsi="仿宋_GB2312" w:eastAsia="仿宋_GB2312" w:cs="仿宋_GB2312"/>
          <w:color w:val="auto"/>
          <w:sz w:val="32"/>
          <w:szCs w:val="32"/>
        </w:rPr>
      </w:pPr>
      <w:bookmarkStart w:id="0" w:name="_GoBack"/>
      <w:bookmarkEnd w:id="0"/>
      <w:r>
        <w:rPr>
          <w:rFonts w:hint="eastAsia" w:ascii="仿宋_GB2312" w:hAnsi="仿宋_GB2312" w:eastAsia="仿宋_GB2312" w:cs="仿宋_GB2312"/>
          <w:i w:val="0"/>
          <w:iCs w:val="0"/>
          <w:caps w:val="0"/>
          <w:color w:val="auto"/>
          <w:spacing w:val="0"/>
          <w:sz w:val="32"/>
          <w:szCs w:val="32"/>
          <w:bdr w:val="none" w:color="auto" w:sz="0" w:space="0"/>
        </w:rPr>
        <w:t>深财购〔2026〕5号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right="0"/>
        <w:jc w:val="left"/>
        <w:textAlignment w:val="auto"/>
        <w:rPr>
          <w:rFonts w:hint="eastAsia" w:ascii="仿宋_GB2312" w:hAnsi="仿宋_GB2312" w:eastAsia="仿宋_GB2312" w:cs="仿宋_GB2312"/>
          <w:i w:val="0"/>
          <w:iCs w:val="0"/>
          <w:caps w:val="0"/>
          <w:color w:val="auto"/>
          <w:spacing w:val="0"/>
          <w:sz w:val="32"/>
          <w:szCs w:val="32"/>
          <w:bdr w:val="none" w:color="auto" w:sz="0" w:space="0"/>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rPr>
        <w:t>市直各单位，各区财政局、大鹏新区发展和财政局、深汕特别合作区发展改革和财政局，深圳公共资源交易中心、社会采购代理机构：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rPr>
        <w:t>为整治政府采购领域“内卷式”竞争，防范市场主体以次充好、恶意低价竞争，持续推动解决政府采购领域异常低价问题，形成优质优价、良性竞争的市场秩序，根据《财政部关于推动解决政府采购异常低价问题的通知》（财库〔2026〕2号）等有关规定，结合我市政府采购工作实际，现就防范以次充好推动解决政府采购领域异常低价有关工作通知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left"/>
        <w:textAlignment w:val="auto"/>
        <w:rPr>
          <w:rFonts w:hint="eastAsia" w:ascii="黑体" w:hAnsi="黑体" w:eastAsia="黑体" w:cs="黑体"/>
          <w:b w:val="0"/>
          <w:bCs/>
          <w:color w:val="auto"/>
          <w:sz w:val="32"/>
          <w:szCs w:val="32"/>
        </w:rPr>
      </w:pPr>
      <w:r>
        <w:rPr>
          <w:rStyle w:val="9"/>
          <w:rFonts w:hint="eastAsia" w:ascii="黑体" w:hAnsi="黑体" w:eastAsia="黑体" w:cs="黑体"/>
          <w:b w:val="0"/>
          <w:bCs/>
          <w:i w:val="0"/>
          <w:iCs w:val="0"/>
          <w:caps w:val="0"/>
          <w:color w:val="auto"/>
          <w:spacing w:val="0"/>
          <w:sz w:val="32"/>
          <w:szCs w:val="32"/>
          <w:bdr w:val="none" w:color="auto" w:sz="0" w:space="0"/>
        </w:rPr>
        <w:t>一、总体要求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rPr>
        <w:t>防范市场主体以次充好、恶意低价竞争，是推动解决政府采购领域异常低价问题的必要举措，是深化政府采购制度改革、提高政府采购质效的重要保证，有助于进一步优化营商环境、强化公平竞争、建设全国统一大市场。各单位要充分认识其重要性和必要性，按照“谁采购、谁负责”的要求，切实履行主体责任，抓好相关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left"/>
        <w:textAlignment w:val="auto"/>
        <w:rPr>
          <w:rStyle w:val="9"/>
          <w:rFonts w:hint="eastAsia" w:ascii="黑体" w:hAnsi="黑体" w:eastAsia="黑体" w:cs="黑体"/>
          <w:b w:val="0"/>
          <w:bCs/>
          <w:i w:val="0"/>
          <w:iCs w:val="0"/>
          <w:caps w:val="0"/>
          <w:color w:val="auto"/>
          <w:spacing w:val="0"/>
          <w:sz w:val="32"/>
          <w:szCs w:val="32"/>
        </w:rPr>
      </w:pPr>
      <w:r>
        <w:rPr>
          <w:rStyle w:val="9"/>
          <w:rFonts w:hint="eastAsia" w:ascii="黑体" w:hAnsi="黑体" w:eastAsia="黑体" w:cs="黑体"/>
          <w:b w:val="0"/>
          <w:bCs/>
          <w:i w:val="0"/>
          <w:iCs w:val="0"/>
          <w:caps w:val="0"/>
          <w:color w:val="auto"/>
          <w:spacing w:val="0"/>
          <w:sz w:val="32"/>
          <w:szCs w:val="32"/>
        </w:rPr>
        <w:t>二、加强政府采购需求管理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lef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i w:val="0"/>
          <w:iCs w:val="0"/>
          <w:caps w:val="0"/>
          <w:color w:val="auto"/>
          <w:spacing w:val="0"/>
          <w:sz w:val="32"/>
          <w:szCs w:val="32"/>
          <w:bdr w:val="none" w:color="auto" w:sz="0" w:space="0"/>
        </w:rPr>
        <w:t>（一）科学形成采购需求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rPr>
        <w:t>采购人应当依法依规开展采购需求调查，综合考虑同类项目中标（成交）信息，以及市场供给和产业发展状况，材料、人工等市场价格，行业费用标准及可能产生的后续采购等情况，形成科学、完整、清晰的采购需求。采购人应当根据采购标的品目分类、金额占比等因素，按照有利于项目实施的原则，确定采购项目的货物、工程和服务属性，并综合考虑技术、成本效益、促进竞争等因素，按照专业类型和专业领域，合理设置采购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left"/>
        <w:textAlignment w:val="auto"/>
        <w:rPr>
          <w:rFonts w:hint="eastAsia" w:ascii="楷体_GB2312" w:hAnsi="楷体_GB2312" w:eastAsia="楷体_GB2312" w:cs="楷体_GB2312"/>
          <w:i w:val="0"/>
          <w:iCs w:val="0"/>
          <w:caps w:val="0"/>
          <w:color w:val="auto"/>
          <w:spacing w:val="0"/>
          <w:sz w:val="32"/>
          <w:szCs w:val="32"/>
        </w:rPr>
      </w:pPr>
      <w:r>
        <w:rPr>
          <w:rFonts w:hint="eastAsia" w:ascii="楷体_GB2312" w:hAnsi="楷体_GB2312" w:eastAsia="楷体_GB2312" w:cs="楷体_GB2312"/>
          <w:i w:val="0"/>
          <w:iCs w:val="0"/>
          <w:caps w:val="0"/>
          <w:color w:val="auto"/>
          <w:spacing w:val="0"/>
          <w:sz w:val="32"/>
          <w:szCs w:val="32"/>
        </w:rPr>
        <w:t>（二）合理设定最高限价和价格分权重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rPr>
        <w:t>采购人应当严格根据采购需求特点，充分考虑可能影响供应商报价和项目实施风险的因素，合理设定最高限价，为供应商竞争报价提供基础。未设定最高限价的采购项目，以采购项目预算金额作为最高限价。采购项目采用综合评分法的，采购人应当依法依规科学合理确定价格、技术、商务等因素的分值和权重，引导供应商聚焦产品或服务质量的竞争，其中，采购人可以在价格分值占总分值的比重不低于法定规定的前提下，自主确定价格分权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left"/>
        <w:textAlignment w:val="auto"/>
        <w:rPr>
          <w:rFonts w:hint="eastAsia" w:ascii="楷体_GB2312" w:hAnsi="楷体_GB2312" w:eastAsia="楷体_GB2312" w:cs="楷体_GB2312"/>
          <w:i w:val="0"/>
          <w:iCs w:val="0"/>
          <w:caps w:val="0"/>
          <w:color w:val="auto"/>
          <w:spacing w:val="0"/>
          <w:sz w:val="32"/>
          <w:szCs w:val="32"/>
        </w:rPr>
      </w:pPr>
      <w:r>
        <w:rPr>
          <w:rFonts w:hint="eastAsia" w:ascii="楷体_GB2312" w:hAnsi="楷体_GB2312" w:eastAsia="楷体_GB2312" w:cs="楷体_GB2312"/>
          <w:i w:val="0"/>
          <w:iCs w:val="0"/>
          <w:caps w:val="0"/>
          <w:color w:val="auto"/>
          <w:spacing w:val="0"/>
          <w:sz w:val="32"/>
          <w:szCs w:val="32"/>
        </w:rPr>
        <w:t>（三）引入全生命周期成本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rPr>
        <w:t>采购人应当建立全生命周期成本理念，采购项目涉及后续采购的，应当在采购文件中要求供应商对约定期限内的运营、维护、升级，后续专用耗材，处置报废等全生命周期成本进行报价，以及后续采购的可替代性、相关产品和估价，作为评审因素，并在采购合同中明确，供应商应当在约定期限内以不高于其报价的价格向采购人提供专用耗材或者相关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left"/>
        <w:textAlignment w:val="auto"/>
        <w:rPr>
          <w:rFonts w:hint="eastAsia" w:ascii="楷体_GB2312" w:hAnsi="楷体_GB2312" w:eastAsia="楷体_GB2312" w:cs="楷体_GB2312"/>
          <w:i w:val="0"/>
          <w:iCs w:val="0"/>
          <w:caps w:val="0"/>
          <w:color w:val="auto"/>
          <w:spacing w:val="0"/>
          <w:sz w:val="32"/>
          <w:szCs w:val="32"/>
        </w:rPr>
      </w:pPr>
      <w:r>
        <w:rPr>
          <w:rFonts w:hint="eastAsia" w:ascii="楷体_GB2312" w:hAnsi="楷体_GB2312" w:eastAsia="楷体_GB2312" w:cs="楷体_GB2312"/>
          <w:i w:val="0"/>
          <w:iCs w:val="0"/>
          <w:caps w:val="0"/>
          <w:color w:val="auto"/>
          <w:spacing w:val="0"/>
          <w:sz w:val="32"/>
          <w:szCs w:val="32"/>
        </w:rPr>
        <w:t>（四）重点加强特定采购项目管理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left"/>
        <w:textAlignment w:val="auto"/>
        <w:rPr>
          <w:rFonts w:hint="eastAsia" w:ascii="楷体_GB2312" w:hAnsi="楷体_GB2312" w:eastAsia="楷体_GB2312" w:cs="楷体_GB2312"/>
          <w:i w:val="0"/>
          <w:iCs w:val="0"/>
          <w:caps w:val="0"/>
          <w:color w:val="auto"/>
          <w:spacing w:val="0"/>
          <w:sz w:val="32"/>
          <w:szCs w:val="32"/>
        </w:rPr>
      </w:pPr>
      <w:r>
        <w:rPr>
          <w:rFonts w:hint="eastAsia" w:ascii="楷体_GB2312" w:hAnsi="楷体_GB2312" w:eastAsia="楷体_GB2312" w:cs="楷体_GB2312"/>
          <w:i w:val="0"/>
          <w:iCs w:val="0"/>
          <w:caps w:val="0"/>
          <w:color w:val="auto"/>
          <w:spacing w:val="0"/>
          <w:sz w:val="32"/>
          <w:szCs w:val="32"/>
        </w:rPr>
        <w:t>（五）明确启动异常低价审查情形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rPr>
        <w:t>采购人应当在采购文件中明确，政府采购评审中出现下列情形之一的，评审委员会应当启动异常低价投标（响应）审查程序：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rPr>
        <w:t>1.投标（响应）报价低于全部通过符合性审查供应商投标（响应）报价平均值50%的,即投标（响应)报价&lt;全部通过符合性审查供应商投标（响应）报价平均值×50%；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rPr>
        <w:t>2.投标（响应）报价低于通过符合性审查的次低报价供应商投标（响应）报价50%的，即投标（响应）报价&lt;通过符合性审查的次低报价供应商投标（响应）报价×50%；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rPr>
        <w:t>3.投标（响应）报价低于采购项目最高限价45%的，即投标（响应）报价&lt;采购项目最高限价×45%；</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rPr>
        <w:t>4.评审委员会基于专业判断，认为供应商报价过低，有可能影响产品质量或不能诚信履约的其他情形。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rPr>
        <w:t>采购人可以结合具体项目实际情况，提高上述第1项至第3项中启动异常低价投标（响应）审查的数值标准，但是最高不得超过65%。</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left"/>
        <w:textAlignment w:val="auto"/>
        <w:rPr>
          <w:rStyle w:val="9"/>
          <w:rFonts w:hint="eastAsia" w:ascii="黑体" w:hAnsi="黑体" w:eastAsia="黑体" w:cs="黑体"/>
          <w:b w:val="0"/>
          <w:bCs/>
          <w:i w:val="0"/>
          <w:iCs w:val="0"/>
          <w:caps w:val="0"/>
          <w:color w:val="auto"/>
          <w:spacing w:val="0"/>
          <w:sz w:val="32"/>
          <w:szCs w:val="32"/>
        </w:rPr>
      </w:pPr>
      <w:r>
        <w:rPr>
          <w:rStyle w:val="9"/>
          <w:rFonts w:hint="eastAsia" w:ascii="黑体" w:hAnsi="黑体" w:eastAsia="黑体" w:cs="黑体"/>
          <w:b w:val="0"/>
          <w:bCs/>
          <w:i w:val="0"/>
          <w:iCs w:val="0"/>
          <w:caps w:val="0"/>
          <w:color w:val="auto"/>
          <w:spacing w:val="0"/>
          <w:sz w:val="32"/>
          <w:szCs w:val="32"/>
        </w:rPr>
        <w:t>三、强化政府采购过程管控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lef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i w:val="0"/>
          <w:iCs w:val="0"/>
          <w:caps w:val="0"/>
          <w:color w:val="auto"/>
          <w:spacing w:val="0"/>
          <w:sz w:val="32"/>
          <w:szCs w:val="32"/>
          <w:bdr w:val="none" w:color="auto" w:sz="0" w:space="0"/>
        </w:rPr>
        <w:t>（一）强化政府采购异常低价审查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rPr>
        <w:t>采购人或其委托采购代理机构应当提醒督促评审委员会重点关注是否存在启动异常低价投标（响应）审查情形。评审委员会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前述第3项情形，供应商已随投标（响应）文件一并提交相关说明及证明材料的，在评审现场可不再重复提交。供应商不提供书面说明、证明材料，或者提供的书面说明、证明材料不能证明其报价合理性的，评审委员会应当将其作为无效投标（响应）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rPr>
        <w:t>评审委员会应当依据专业经验，结合同类项目的中标（成交）价格、类似产品市场价格水平、行业人工费用标准、国家有关部门指导行业协会发布的行业平均成本等情况，对报价合理性进行判断。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rPr>
        <w:t>采购人、采购代理机构应当为评审委员会在评审现场获取前款相关信息资料提供便利。评审委员会借助互联网等渠道查询相关信息的，应当严格遵守评审工作纪律，不得实施影响评审公正的行为。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rPr>
        <w:t>异常低价投标（相应）审查的启动原因、审查意见和审查结果应当在评审报告中记录，并随供应商提供的相关书面说明及证明材料，以及评审委员会有关互联网浏览、查询历史一并归档。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left"/>
        <w:textAlignment w:val="auto"/>
        <w:rPr>
          <w:rFonts w:hint="eastAsia" w:ascii="楷体_GB2312" w:hAnsi="楷体_GB2312" w:eastAsia="楷体_GB2312" w:cs="楷体_GB2312"/>
          <w:i w:val="0"/>
          <w:iCs w:val="0"/>
          <w:caps w:val="0"/>
          <w:color w:val="auto"/>
          <w:spacing w:val="0"/>
          <w:sz w:val="32"/>
          <w:szCs w:val="32"/>
        </w:rPr>
      </w:pPr>
      <w:r>
        <w:rPr>
          <w:rFonts w:hint="eastAsia" w:ascii="楷体_GB2312" w:hAnsi="楷体_GB2312" w:eastAsia="楷体_GB2312" w:cs="楷体_GB2312"/>
          <w:i w:val="0"/>
          <w:iCs w:val="0"/>
          <w:caps w:val="0"/>
          <w:color w:val="auto"/>
          <w:spacing w:val="0"/>
          <w:sz w:val="32"/>
          <w:szCs w:val="32"/>
        </w:rPr>
        <w:t>（二）压实评审专家责任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rPr>
        <w:t>市、区财政部门应当加强对评审专家的指导和监管，进一步压实评审专家的责任。评审委员会未根据采购文件规定启动异常低价审查或未对异常低价情形作出认定意见的，采购人或其委托采购代理机构应当及时报告同级财政部门，由同级财政部门依法予以纠正并追究评审专家的法律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left"/>
        <w:textAlignment w:val="auto"/>
        <w:rPr>
          <w:rFonts w:hint="eastAsia" w:ascii="楷体_GB2312" w:hAnsi="楷体_GB2312" w:eastAsia="楷体_GB2312" w:cs="楷体_GB2312"/>
          <w:i w:val="0"/>
          <w:iCs w:val="0"/>
          <w:caps w:val="0"/>
          <w:color w:val="auto"/>
          <w:spacing w:val="0"/>
          <w:sz w:val="32"/>
          <w:szCs w:val="32"/>
        </w:rPr>
      </w:pPr>
      <w:r>
        <w:rPr>
          <w:rFonts w:hint="eastAsia" w:ascii="楷体_GB2312" w:hAnsi="楷体_GB2312" w:eastAsia="楷体_GB2312" w:cs="楷体_GB2312"/>
          <w:i w:val="0"/>
          <w:iCs w:val="0"/>
          <w:caps w:val="0"/>
          <w:color w:val="auto"/>
          <w:spacing w:val="0"/>
          <w:sz w:val="32"/>
          <w:szCs w:val="32"/>
        </w:rPr>
        <w:t>（三）充分发挥评定分离制度优势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rPr>
        <w:t>鼓励采购人对重大项目和特定采购品目的项目，依法依规采用评定分离方式选定中标供应商。定标时，采购人应遵循公开透明、优质优价、权责对等的原则，坚持质量优先、支持创新、廉洁采购、务实高效的理念，对中标候选人的报价合理性、履约能力及信用状况等进行全面审慎评估，强化优质优价的择优导向，确保政府采购“物有所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left"/>
        <w:textAlignment w:val="auto"/>
        <w:rPr>
          <w:rStyle w:val="9"/>
          <w:rFonts w:hint="eastAsia" w:ascii="黑体" w:hAnsi="黑体" w:eastAsia="黑体" w:cs="黑体"/>
          <w:b w:val="0"/>
          <w:bCs/>
          <w:i w:val="0"/>
          <w:iCs w:val="0"/>
          <w:caps w:val="0"/>
          <w:color w:val="auto"/>
          <w:spacing w:val="0"/>
          <w:sz w:val="32"/>
          <w:szCs w:val="32"/>
        </w:rPr>
      </w:pPr>
      <w:r>
        <w:rPr>
          <w:rStyle w:val="9"/>
          <w:rFonts w:hint="eastAsia" w:ascii="黑体" w:hAnsi="黑体" w:eastAsia="黑体" w:cs="黑体"/>
          <w:b w:val="0"/>
          <w:bCs/>
          <w:i w:val="0"/>
          <w:iCs w:val="0"/>
          <w:caps w:val="0"/>
          <w:color w:val="auto"/>
          <w:spacing w:val="0"/>
          <w:sz w:val="32"/>
          <w:szCs w:val="32"/>
        </w:rPr>
        <w:t>四、严格政府采购履约验收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i w:val="0"/>
          <w:iCs w:val="0"/>
          <w:caps w:val="0"/>
          <w:color w:val="auto"/>
          <w:spacing w:val="0"/>
          <w:sz w:val="32"/>
          <w:szCs w:val="32"/>
        </w:rPr>
        <w:t>（一）依法组织履约验收。</w:t>
      </w:r>
      <w:r>
        <w:rPr>
          <w:rFonts w:hint="eastAsia" w:ascii="仿宋_GB2312" w:hAnsi="仿宋_GB2312" w:eastAsia="仿宋_GB2312" w:cs="仿宋_GB2312"/>
          <w:i w:val="0"/>
          <w:iCs w:val="0"/>
          <w:caps w:val="0"/>
          <w:color w:val="auto"/>
          <w:spacing w:val="0"/>
          <w:sz w:val="32"/>
          <w:szCs w:val="32"/>
          <w:bdr w:val="none" w:color="auto" w:sz="0" w:space="0"/>
        </w:rPr>
        <w:t>采购人作为履约验收工作的责任主体，应当依法组织履约验收工作，验收内容要包括每一项技术和商务要求的履约情况。对于技术复杂、专业性强的采购项目，采购人确不具备履约验收能力的，可以委托第三方机构参与履约验收，该方式不转移或者免除采购人履约验收主体责任。对报价触发异常低价投标（响应）审查程序后仍中标（成交）的供应商，采购人要重点关注其履约承诺、实际履约情况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i w:val="0"/>
          <w:iCs w:val="0"/>
          <w:caps w:val="0"/>
          <w:color w:val="auto"/>
          <w:spacing w:val="0"/>
          <w:sz w:val="32"/>
          <w:szCs w:val="32"/>
        </w:rPr>
        <w:t>（二）完善履约验收方式。</w:t>
      </w:r>
      <w:r>
        <w:rPr>
          <w:rFonts w:hint="eastAsia" w:ascii="仿宋_GB2312" w:hAnsi="仿宋_GB2312" w:eastAsia="仿宋_GB2312" w:cs="仿宋_GB2312"/>
          <w:i w:val="0"/>
          <w:iCs w:val="0"/>
          <w:caps w:val="0"/>
          <w:color w:val="auto"/>
          <w:spacing w:val="0"/>
          <w:sz w:val="32"/>
          <w:szCs w:val="32"/>
          <w:bdr w:val="none" w:color="auto" w:sz="0" w:space="0"/>
        </w:rPr>
        <w:t>采购人应当根据项目特点、履约风险控制等需要，采取一次性整体验收或分批次验收等方式。项目验收标准应当对照合同约定，设置客观、可量化指标，不能明确客观标准、需主观判断的，可以通过对采购人、使用人开展问卷调查等方式，转化为客观、量化的验收标准。对于采购人和使用人分离的项目，应当邀请实际使用人参与验收。政府向社会公众提供的公共服务项目，验收时应当邀请服务对象参与并出具意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i w:val="0"/>
          <w:iCs w:val="0"/>
          <w:caps w:val="0"/>
          <w:color w:val="auto"/>
          <w:spacing w:val="0"/>
          <w:sz w:val="32"/>
          <w:szCs w:val="32"/>
        </w:rPr>
        <w:t>（三）如实反馈验收结果。</w:t>
      </w:r>
      <w:r>
        <w:rPr>
          <w:rFonts w:hint="eastAsia" w:ascii="仿宋_GB2312" w:hAnsi="仿宋_GB2312" w:eastAsia="仿宋_GB2312" w:cs="仿宋_GB2312"/>
          <w:i w:val="0"/>
          <w:iCs w:val="0"/>
          <w:caps w:val="0"/>
          <w:color w:val="auto"/>
          <w:spacing w:val="0"/>
          <w:sz w:val="32"/>
          <w:szCs w:val="32"/>
          <w:bdr w:val="none" w:color="auto" w:sz="0" w:space="0"/>
        </w:rPr>
        <w:t>采购人应当在政府采购合同中明确履约验收实施主体、时间、方式、内容和标准等事项，严格对照合同条款进行验收。采购人在支付合同最后一笔费用前，应当在预算管理一体化政府采购管理系统填写履约验收情况（模板详见附件），如实客观反映货物供给、工程施工或服务承接等完成情况。验收不合格的，采购人应当根据采购合同约定，依法追究其违约责任。对优质服务合同，采购人可根据《深圳经济特区政府采购条例实施细则》第五十九条规定向同级财政部门申请续期奖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left"/>
        <w:textAlignment w:val="auto"/>
        <w:rPr>
          <w:rStyle w:val="9"/>
          <w:rFonts w:hint="eastAsia" w:ascii="黑体" w:hAnsi="黑体" w:eastAsia="黑体" w:cs="黑体"/>
          <w:b w:val="0"/>
          <w:bCs/>
          <w:i w:val="0"/>
          <w:iCs w:val="0"/>
          <w:caps w:val="0"/>
          <w:color w:val="auto"/>
          <w:spacing w:val="0"/>
          <w:sz w:val="32"/>
          <w:szCs w:val="32"/>
        </w:rPr>
      </w:pPr>
      <w:r>
        <w:rPr>
          <w:rStyle w:val="9"/>
          <w:rFonts w:hint="eastAsia" w:ascii="黑体" w:hAnsi="黑体" w:eastAsia="黑体" w:cs="黑体"/>
          <w:b w:val="0"/>
          <w:bCs/>
          <w:i w:val="0"/>
          <w:iCs w:val="0"/>
          <w:caps w:val="0"/>
          <w:color w:val="auto"/>
          <w:spacing w:val="0"/>
          <w:sz w:val="32"/>
          <w:szCs w:val="32"/>
        </w:rPr>
        <w:t>五、工作要求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i w:val="0"/>
          <w:iCs w:val="0"/>
          <w:caps w:val="0"/>
          <w:color w:val="auto"/>
          <w:spacing w:val="0"/>
          <w:sz w:val="32"/>
          <w:szCs w:val="32"/>
        </w:rPr>
        <w:t>（一）统一思想认识。</w:t>
      </w:r>
      <w:r>
        <w:rPr>
          <w:rFonts w:hint="eastAsia" w:ascii="仿宋_GB2312" w:hAnsi="仿宋_GB2312" w:eastAsia="仿宋_GB2312" w:cs="仿宋_GB2312"/>
          <w:i w:val="0"/>
          <w:iCs w:val="0"/>
          <w:caps w:val="0"/>
          <w:color w:val="auto"/>
          <w:spacing w:val="0"/>
          <w:sz w:val="32"/>
          <w:szCs w:val="32"/>
          <w:bdr w:val="none" w:color="auto" w:sz="0" w:space="0"/>
        </w:rPr>
        <w:t>各单位要充分认识防范以次充好解决政府采购异常低价问题对于优化政府采购营商环境、提升财政资金使用绩效的重要意义，加强组织领导，周密安排部署，确保相关要求落实到位。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i w:val="0"/>
          <w:iCs w:val="0"/>
          <w:caps w:val="0"/>
          <w:color w:val="auto"/>
          <w:spacing w:val="0"/>
          <w:sz w:val="32"/>
          <w:szCs w:val="32"/>
        </w:rPr>
        <w:t>（二）强化诚信建设。</w:t>
      </w:r>
      <w:r>
        <w:rPr>
          <w:rFonts w:hint="eastAsia" w:ascii="仿宋_GB2312" w:hAnsi="仿宋_GB2312" w:eastAsia="仿宋_GB2312" w:cs="仿宋_GB2312"/>
          <w:i w:val="0"/>
          <w:iCs w:val="0"/>
          <w:caps w:val="0"/>
          <w:color w:val="auto"/>
          <w:spacing w:val="0"/>
          <w:sz w:val="32"/>
          <w:szCs w:val="32"/>
          <w:bdr w:val="none" w:color="auto" w:sz="0" w:space="0"/>
        </w:rPr>
        <w:t>市财政局会同市公共资源交易中心，通过大数据分析应用，稳妥有序推动供应商履约验收结果的运用，供采购人在自行采购项目邀请供应商、评定分离项目选择中标供应商等做参考。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i w:val="0"/>
          <w:iCs w:val="0"/>
          <w:caps w:val="0"/>
          <w:color w:val="auto"/>
          <w:spacing w:val="0"/>
          <w:sz w:val="32"/>
          <w:szCs w:val="32"/>
        </w:rPr>
        <w:t>（三）加强监督检查。</w:t>
      </w:r>
      <w:r>
        <w:rPr>
          <w:rFonts w:hint="eastAsia" w:ascii="仿宋_GB2312" w:hAnsi="仿宋_GB2312" w:eastAsia="仿宋_GB2312" w:cs="仿宋_GB2312"/>
          <w:i w:val="0"/>
          <w:iCs w:val="0"/>
          <w:caps w:val="0"/>
          <w:color w:val="auto"/>
          <w:spacing w:val="0"/>
          <w:sz w:val="32"/>
          <w:szCs w:val="32"/>
          <w:bdr w:val="none" w:color="auto" w:sz="0" w:space="0"/>
        </w:rPr>
        <w:t>市、区财政部门依法加强对政府采购需求和履约验收工作的监督检查，将采购需求和履约验收情况作为采购工作规范化的重要内容，促进提升采购需求和履约验收工作质量。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i w:val="0"/>
          <w:iCs w:val="0"/>
          <w:caps w:val="0"/>
          <w:color w:val="auto"/>
          <w:spacing w:val="0"/>
          <w:sz w:val="32"/>
          <w:szCs w:val="32"/>
        </w:rPr>
        <w:t>（四）健全技术支撑。</w:t>
      </w:r>
      <w:r>
        <w:rPr>
          <w:rFonts w:hint="eastAsia" w:ascii="仿宋_GB2312" w:hAnsi="仿宋_GB2312" w:eastAsia="仿宋_GB2312" w:cs="仿宋_GB2312"/>
          <w:i w:val="0"/>
          <w:iCs w:val="0"/>
          <w:caps w:val="0"/>
          <w:color w:val="auto"/>
          <w:spacing w:val="0"/>
          <w:sz w:val="32"/>
          <w:szCs w:val="32"/>
          <w:bdr w:val="none" w:color="auto" w:sz="0" w:space="0"/>
        </w:rPr>
        <w:t>市公共资源交易中心要进一步提升深圳政府采购智慧平台的智能化水平，持续提升政府采购基础数据查询便利性，方便采购人和市场主体查询采购项目名称、预算金额、中标（成交）金额、投标供应商数量、中标供应商等相关信息，不断完善采购文件合规性检查、异常低价预警等技术功能，为政府采购活动规范有序开展提供重要的技术支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373737"/>
          <w:spacing w:val="0"/>
          <w:sz w:val="32"/>
          <w:szCs w:val="32"/>
          <w:bdr w:val="none" w:color="auto" w:sz="0" w:space="0"/>
        </w:rPr>
        <w:t>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附件：1.政府采购履约验收书模板（货物类）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2.政府采购履约验收书模板（服务类）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3.政府采购履约验收书模板（工程类）</w:t>
      </w:r>
    </w:p>
    <w:p>
      <w:pPr>
        <w:keepNext w:val="0"/>
        <w:keepLines w:val="0"/>
        <w:pageBreakBefore w:val="0"/>
        <w:widowControl w:val="0"/>
        <w:kinsoku w:val="0"/>
        <w:wordWrap/>
        <w:overflowPunct/>
        <w:topLinePunct w:val="0"/>
        <w:autoSpaceDE w:val="0"/>
        <w:autoSpaceDN w:val="0"/>
        <w:bidi w:val="0"/>
        <w:adjustRightInd w:val="0"/>
        <w:snapToGrid w:val="0"/>
        <w:spacing w:line="579" w:lineRule="exact"/>
        <w:jc w:val="left"/>
        <w:textAlignment w:val="baseline"/>
        <w:outlineLvl w:val="0"/>
        <w:rPr>
          <w:rFonts w:hint="eastAsia" w:ascii="方正黑体_GBK" w:hAnsi="方正黑体_GBK" w:eastAsia="方正黑体_GBK" w:cs="方正黑体_GBK"/>
          <w:color w:val="000000"/>
          <w:spacing w:val="-4"/>
          <w:kern w:val="0"/>
          <w:sz w:val="30"/>
          <w:szCs w:val="30"/>
        </w:rPr>
      </w:pPr>
    </w:p>
    <w:p>
      <w:pPr>
        <w:tabs>
          <w:tab w:val="left" w:pos="7035"/>
        </w:tabs>
        <w:spacing w:beforeLines="0" w:afterLines="0" w:line="579" w:lineRule="exact"/>
        <w:ind w:firstLine="3200" w:firstLineChars="1000"/>
        <w:jc w:val="center"/>
        <w:rPr>
          <w:rFonts w:ascii="仿宋_GB2312" w:eastAsia="仿宋_GB2312"/>
          <w:sz w:val="32"/>
          <w:szCs w:val="32"/>
        </w:rPr>
      </w:pPr>
      <w:r>
        <w:rPr>
          <w:rFonts w:hint="eastAsia" w:ascii="仿宋_GB2312" w:eastAsia="仿宋_GB2312"/>
          <w:sz w:val="32"/>
          <w:szCs w:val="32"/>
        </w:rPr>
        <w:t>深圳市财政局</w:t>
      </w:r>
    </w:p>
    <w:p>
      <w:pPr>
        <w:tabs>
          <w:tab w:val="left" w:pos="7035"/>
          <w:tab w:val="left" w:pos="7371"/>
          <w:tab w:val="left" w:pos="7513"/>
          <w:tab w:val="left" w:pos="7655"/>
        </w:tabs>
        <w:spacing w:beforeLines="0" w:afterLines="0" w:line="579" w:lineRule="exact"/>
        <w:ind w:firstLine="3200" w:firstLineChars="1000"/>
        <w:jc w:val="center"/>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日</w:t>
      </w:r>
    </w:p>
    <w:p>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0"/>
        <w:rPr>
          <w:rFonts w:hint="eastAsia" w:ascii="方正黑体_GBK" w:hAnsi="方正黑体_GBK" w:eastAsia="方正黑体_GBK" w:cs="方正黑体_GBK"/>
          <w:color w:val="000000"/>
          <w:spacing w:val="-4"/>
          <w:kern w:val="0"/>
          <w:sz w:val="30"/>
          <w:szCs w:val="30"/>
          <w:lang w:val="en-US" w:eastAsia="zh-CN"/>
        </w:rPr>
      </w:pPr>
      <w:r>
        <w:rPr>
          <w:rFonts w:hint="eastAsia" w:ascii="方正黑体_GBK" w:hAnsi="方正黑体_GBK" w:eastAsia="方正黑体_GBK" w:cs="方正黑体_GBK"/>
          <w:color w:val="000000"/>
          <w:spacing w:val="-4"/>
          <w:kern w:val="0"/>
          <w:sz w:val="30"/>
          <w:szCs w:val="30"/>
          <w:lang w:val="en-US" w:eastAsia="zh-CN"/>
        </w:rPr>
        <w:t>附件1</w:t>
      </w:r>
    </w:p>
    <w:p>
      <w:pPr>
        <w:spacing w:line="560" w:lineRule="exact"/>
        <w:jc w:val="center"/>
        <w:rPr>
          <w:rFonts w:hint="eastAsia" w:ascii="CESI仿宋-GB2312" w:hAnsi="CESI仿宋-GB2312" w:eastAsia="CESI仿宋-GB2312" w:cs="CESI仿宋-GB2312"/>
          <w:color w:val="000000"/>
          <w:spacing w:val="9"/>
          <w:kern w:val="0"/>
          <w:sz w:val="36"/>
          <w:szCs w:val="36"/>
        </w:rPr>
      </w:pPr>
      <w:r>
        <w:rPr>
          <w:rFonts w:hint="eastAsia" w:ascii="CESI仿宋-GB2312" w:hAnsi="CESI仿宋-GB2312" w:eastAsia="CESI仿宋-GB2312" w:cs="CESI仿宋-GB2312"/>
          <w:color w:val="000000"/>
          <w:spacing w:val="9"/>
          <w:kern w:val="0"/>
          <w:sz w:val="36"/>
          <w:szCs w:val="36"/>
        </w:rPr>
        <w:t>政府采购履约验收书参考</w:t>
      </w:r>
      <w:r>
        <w:rPr>
          <w:rFonts w:hint="eastAsia" w:ascii="CESI仿宋-GB2312" w:hAnsi="CESI仿宋-GB2312" w:eastAsia="CESI仿宋-GB2312" w:cs="CESI仿宋-GB2312"/>
          <w:color w:val="000000"/>
          <w:spacing w:val="9"/>
          <w:kern w:val="0"/>
          <w:sz w:val="36"/>
          <w:szCs w:val="36"/>
          <w:lang w:eastAsia="zh-CN"/>
        </w:rPr>
        <w:t>模板</w:t>
      </w:r>
      <w:r>
        <w:rPr>
          <w:rFonts w:hint="eastAsia" w:ascii="CESI仿宋-GB2312" w:hAnsi="CESI仿宋-GB2312" w:eastAsia="CESI仿宋-GB2312" w:cs="CESI仿宋-GB2312"/>
          <w:color w:val="000000"/>
          <w:spacing w:val="9"/>
          <w:kern w:val="0"/>
          <w:sz w:val="36"/>
          <w:szCs w:val="36"/>
        </w:rPr>
        <w:t>(货物类）</w:t>
      </w:r>
    </w:p>
    <w:tbl>
      <w:tblPr>
        <w:tblStyle w:val="7"/>
        <w:tblW w:w="986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01"/>
        <w:gridCol w:w="1113"/>
        <w:gridCol w:w="1187"/>
        <w:gridCol w:w="1090"/>
        <w:gridCol w:w="1064"/>
        <w:gridCol w:w="1105"/>
        <w:gridCol w:w="995"/>
        <w:gridCol w:w="1186"/>
        <w:gridCol w:w="10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6" w:hRule="atLeast"/>
          <w:jc w:val="center"/>
        </w:trPr>
        <w:tc>
          <w:tcPr>
            <w:tcW w:w="1101" w:type="dxa"/>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采购人</w:t>
            </w:r>
          </w:p>
        </w:tc>
        <w:tc>
          <w:tcPr>
            <w:tcW w:w="2300" w:type="dxa"/>
            <w:gridSpan w:val="2"/>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p>
        </w:tc>
        <w:tc>
          <w:tcPr>
            <w:tcW w:w="1090"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both"/>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项目名称</w:t>
            </w:r>
          </w:p>
        </w:tc>
        <w:tc>
          <w:tcPr>
            <w:tcW w:w="2169" w:type="dxa"/>
            <w:gridSpan w:val="2"/>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p>
        </w:tc>
        <w:tc>
          <w:tcPr>
            <w:tcW w:w="995"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合同</w:t>
            </w:r>
          </w:p>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名称</w:t>
            </w:r>
          </w:p>
        </w:tc>
        <w:tc>
          <w:tcPr>
            <w:tcW w:w="2212" w:type="dxa"/>
            <w:gridSpan w:val="2"/>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8" w:hRule="atLeast"/>
          <w:jc w:val="center"/>
        </w:trPr>
        <w:tc>
          <w:tcPr>
            <w:tcW w:w="1101" w:type="dxa"/>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供应商</w:t>
            </w:r>
          </w:p>
        </w:tc>
        <w:tc>
          <w:tcPr>
            <w:tcW w:w="2300" w:type="dxa"/>
            <w:gridSpan w:val="2"/>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p>
        </w:tc>
        <w:tc>
          <w:tcPr>
            <w:tcW w:w="1090"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both"/>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项目及合同编号</w:t>
            </w:r>
          </w:p>
        </w:tc>
        <w:tc>
          <w:tcPr>
            <w:tcW w:w="2169" w:type="dxa"/>
            <w:gridSpan w:val="2"/>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p>
        </w:tc>
        <w:tc>
          <w:tcPr>
            <w:tcW w:w="995"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合同</w:t>
            </w:r>
          </w:p>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金额</w:t>
            </w:r>
          </w:p>
        </w:tc>
        <w:tc>
          <w:tcPr>
            <w:tcW w:w="2212" w:type="dxa"/>
            <w:gridSpan w:val="2"/>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8" w:hRule="atLeast"/>
          <w:jc w:val="center"/>
        </w:trPr>
        <w:tc>
          <w:tcPr>
            <w:tcW w:w="1101"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分期（段）验收</w:t>
            </w:r>
          </w:p>
        </w:tc>
        <w:tc>
          <w:tcPr>
            <w:tcW w:w="2300" w:type="dxa"/>
            <w:gridSpan w:val="2"/>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是□   否□</w:t>
            </w:r>
          </w:p>
        </w:tc>
        <w:tc>
          <w:tcPr>
            <w:tcW w:w="1090"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分期（段）情况</w:t>
            </w:r>
          </w:p>
        </w:tc>
        <w:tc>
          <w:tcPr>
            <w:tcW w:w="5376" w:type="dxa"/>
            <w:gridSpan w:val="5"/>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共分   期（段），此为第   期（段）验收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60" w:hRule="atLeast"/>
          <w:jc w:val="center"/>
        </w:trPr>
        <w:tc>
          <w:tcPr>
            <w:tcW w:w="1101" w:type="dxa"/>
            <w:tcBorders>
              <w:top w:val="single" w:color="000000" w:sz="2" w:space="0"/>
              <w:left w:val="single" w:color="000000" w:sz="2" w:space="0"/>
              <w:bottom w:val="single" w:color="auto" w:sz="4"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验收时间</w:t>
            </w:r>
          </w:p>
        </w:tc>
        <w:tc>
          <w:tcPr>
            <w:tcW w:w="2300" w:type="dxa"/>
            <w:gridSpan w:val="2"/>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p>
        </w:tc>
        <w:tc>
          <w:tcPr>
            <w:tcW w:w="1090" w:type="dxa"/>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验收地点</w:t>
            </w:r>
          </w:p>
        </w:tc>
        <w:tc>
          <w:tcPr>
            <w:tcW w:w="2169" w:type="dxa"/>
            <w:gridSpan w:val="2"/>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p>
        </w:tc>
        <w:tc>
          <w:tcPr>
            <w:tcW w:w="995"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验收组织形式</w:t>
            </w:r>
          </w:p>
        </w:tc>
        <w:tc>
          <w:tcPr>
            <w:tcW w:w="2212" w:type="dxa"/>
            <w:gridSpan w:val="2"/>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□自行简易验收</w:t>
            </w:r>
          </w:p>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□验收小组验收</w:t>
            </w:r>
          </w:p>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bidi="ar"/>
              </w:rPr>
              <w:t>□</w:t>
            </w:r>
            <w:r>
              <w:rPr>
                <w:rFonts w:hint="eastAsia" w:ascii="CESI仿宋-GB2312" w:hAnsi="CESI仿宋-GB2312" w:eastAsia="CESI仿宋-GB2312" w:cs="CESI仿宋-GB2312"/>
                <w:kern w:val="0"/>
                <w:sz w:val="21"/>
                <w:szCs w:val="21"/>
                <w:lang w:eastAsia="zh-CN" w:bidi="ar"/>
              </w:rPr>
              <w:t>第三方机构</w:t>
            </w:r>
            <w:r>
              <w:rPr>
                <w:rFonts w:hint="eastAsia" w:ascii="CESI仿宋-GB2312" w:hAnsi="CESI仿宋-GB2312" w:eastAsia="CESI仿宋-GB2312" w:cs="CESI仿宋-GB2312"/>
                <w:kern w:val="0"/>
                <w:sz w:val="21"/>
                <w:szCs w:val="21"/>
                <w:lang w:bidi="ar"/>
              </w:rPr>
              <w:t>验收</w:t>
            </w:r>
          </w:p>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w:t>
            </w:r>
            <w:r>
              <w:rPr>
                <w:rFonts w:hint="eastAsia" w:ascii="CESI仿宋-GB2312" w:hAnsi="CESI仿宋-GB2312" w:eastAsia="CESI仿宋-GB2312" w:cs="CESI仿宋-GB2312"/>
                <w:kern w:val="0"/>
                <w:sz w:val="21"/>
                <w:szCs w:val="21"/>
                <w:lang w:eastAsia="zh-CN" w:bidi="ar"/>
              </w:rPr>
              <w:t>其他验收方式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94" w:hRule="atLeast"/>
          <w:jc w:val="center"/>
        </w:trPr>
        <w:tc>
          <w:tcPr>
            <w:tcW w:w="1101" w:type="dxa"/>
            <w:vMerge w:val="restart"/>
            <w:tcBorders>
              <w:top w:val="single" w:color="auto" w:sz="4" w:space="0"/>
              <w:left w:val="single" w:color="000000" w:sz="2" w:space="0"/>
              <w:bottom w:val="single" w:color="auto" w:sz="4"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验收内容</w:t>
            </w:r>
          </w:p>
        </w:tc>
        <w:tc>
          <w:tcPr>
            <w:tcW w:w="1113" w:type="dxa"/>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货物清单</w:t>
            </w:r>
          </w:p>
        </w:tc>
        <w:tc>
          <w:tcPr>
            <w:tcW w:w="118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品牌型号、规格数量及外观</w:t>
            </w:r>
            <w:r>
              <w:rPr>
                <w:rFonts w:hint="eastAsia" w:ascii="CESI仿宋-GB2312" w:hAnsi="CESI仿宋-GB2312" w:eastAsia="CESI仿宋-GB2312" w:cs="CESI仿宋-GB2312"/>
                <w:kern w:val="0"/>
                <w:sz w:val="21"/>
                <w:szCs w:val="21"/>
                <w:lang w:eastAsia="zh-CN" w:bidi="ar"/>
              </w:rPr>
              <w:t>等</w:t>
            </w:r>
          </w:p>
        </w:tc>
        <w:tc>
          <w:tcPr>
            <w:tcW w:w="1090"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技术、性能指标</w:t>
            </w:r>
          </w:p>
        </w:tc>
        <w:tc>
          <w:tcPr>
            <w:tcW w:w="1064"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CESI仿宋-GB2312" w:hAnsi="CESI仿宋-GB2312" w:eastAsia="CESI仿宋-GB2312" w:cs="CESI仿宋-GB2312"/>
                <w:kern w:val="0"/>
                <w:sz w:val="21"/>
                <w:szCs w:val="21"/>
                <w:lang w:eastAsia="zh-CN" w:bidi="ar"/>
              </w:rPr>
            </w:pPr>
            <w:r>
              <w:rPr>
                <w:rFonts w:hint="eastAsia" w:ascii="CESI仿宋-GB2312" w:hAnsi="CESI仿宋-GB2312" w:eastAsia="CESI仿宋-GB2312" w:cs="CESI仿宋-GB2312"/>
                <w:kern w:val="0"/>
                <w:sz w:val="21"/>
                <w:szCs w:val="21"/>
                <w:lang w:eastAsia="zh-CN" w:bidi="ar"/>
              </w:rPr>
              <w:t>合同履约情况</w:t>
            </w:r>
          </w:p>
        </w:tc>
        <w:tc>
          <w:tcPr>
            <w:tcW w:w="1105"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val="en-US" w:eastAsia="zh-CN" w:bidi="ar"/>
              </w:rPr>
            </w:pPr>
            <w:r>
              <w:rPr>
                <w:rFonts w:hint="eastAsia" w:ascii="CESI仿宋-GB2312" w:hAnsi="CESI仿宋-GB2312" w:eastAsia="CESI仿宋-GB2312" w:cs="CESI仿宋-GB2312"/>
                <w:kern w:val="0"/>
                <w:sz w:val="21"/>
                <w:szCs w:val="21"/>
                <w:lang w:bidi="ar"/>
              </w:rPr>
              <w:t>售后服务</w:t>
            </w:r>
          </w:p>
        </w:tc>
        <w:tc>
          <w:tcPr>
            <w:tcW w:w="995"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是否存在合同转包</w:t>
            </w:r>
          </w:p>
        </w:tc>
        <w:tc>
          <w:tcPr>
            <w:tcW w:w="1186"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是否存在未经采购人允许的合同分包</w:t>
            </w:r>
          </w:p>
        </w:tc>
        <w:tc>
          <w:tcPr>
            <w:tcW w:w="1026"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val="en-US" w:eastAsia="zh-CN" w:bidi="ar"/>
              </w:rPr>
            </w:pPr>
            <w:r>
              <w:rPr>
                <w:rFonts w:hint="eastAsia" w:ascii="CESI仿宋-GB2312" w:hAnsi="CESI仿宋-GB2312" w:eastAsia="CESI仿宋-GB2312" w:cs="CESI仿宋-GB2312"/>
                <w:kern w:val="0"/>
                <w:sz w:val="21"/>
                <w:szCs w:val="21"/>
                <w:lang w:eastAsia="zh-CN" w:bidi="ar"/>
              </w:rPr>
              <w:t>是否存在以次充好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74" w:hRule="atLeast"/>
          <w:jc w:val="center"/>
        </w:trPr>
        <w:tc>
          <w:tcPr>
            <w:tcW w:w="1101" w:type="dxa"/>
            <w:vMerge w:val="continue"/>
            <w:tcBorders>
              <w:top w:val="single" w:color="auto" w:sz="4" w:space="0"/>
              <w:left w:val="single" w:color="000000" w:sz="2" w:space="0"/>
              <w:bottom w:val="single" w:color="auto" w:sz="4"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p>
        </w:tc>
        <w:tc>
          <w:tcPr>
            <w:tcW w:w="111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eastAsia="zh-CN" w:bidi="ar"/>
              </w:rPr>
            </w:pPr>
            <w:r>
              <w:rPr>
                <w:rFonts w:hint="eastAsia" w:ascii="CESI仿宋-GB2312" w:hAnsi="CESI仿宋-GB2312" w:eastAsia="CESI仿宋-GB2312" w:cs="CESI仿宋-GB2312"/>
                <w:kern w:val="0"/>
                <w:sz w:val="21"/>
                <w:szCs w:val="21"/>
                <w:lang w:eastAsia="zh-CN" w:bidi="ar"/>
              </w:rPr>
              <w:t>优</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eastAsia="zh-CN" w:bidi="ar"/>
              </w:rPr>
              <w:t>秀</w:t>
            </w:r>
            <w:r>
              <w:rPr>
                <w:rFonts w:hint="eastAsia" w:ascii="CESI仿宋-GB2312" w:hAnsi="CESI仿宋-GB2312" w:eastAsia="CESI仿宋-GB2312" w:cs="CESI仿宋-GB2312"/>
                <w:kern w:val="0"/>
                <w:sz w:val="21"/>
                <w:szCs w:val="21"/>
                <w:lang w:bidi="ar"/>
              </w:rPr>
              <w:t>□</w:t>
            </w:r>
          </w:p>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 xml:space="preserve">合  格□ </w:t>
            </w:r>
          </w:p>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不合格□</w:t>
            </w:r>
          </w:p>
        </w:tc>
        <w:tc>
          <w:tcPr>
            <w:tcW w:w="118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优</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eastAsia="zh-CN" w:bidi="ar"/>
              </w:rPr>
              <w:t>秀</w:t>
            </w:r>
            <w:r>
              <w:rPr>
                <w:rFonts w:hint="eastAsia" w:ascii="CESI仿宋-GB2312" w:hAnsi="CESI仿宋-GB2312" w:eastAsia="CESI仿宋-GB2312" w:cs="CESI仿宋-GB2312"/>
                <w:kern w:val="0"/>
                <w:sz w:val="21"/>
                <w:szCs w:val="21"/>
                <w:lang w:bidi="ar"/>
              </w:rPr>
              <w:t>□</w:t>
            </w:r>
          </w:p>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合  格□</w:t>
            </w:r>
          </w:p>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不合格□</w:t>
            </w:r>
          </w:p>
        </w:tc>
        <w:tc>
          <w:tcPr>
            <w:tcW w:w="1090"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优</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eastAsia="zh-CN" w:bidi="ar"/>
              </w:rPr>
              <w:t>秀</w:t>
            </w:r>
            <w:r>
              <w:rPr>
                <w:rFonts w:hint="eastAsia" w:ascii="CESI仿宋-GB2312" w:hAnsi="CESI仿宋-GB2312" w:eastAsia="CESI仿宋-GB2312" w:cs="CESI仿宋-GB2312"/>
                <w:kern w:val="0"/>
                <w:sz w:val="21"/>
                <w:szCs w:val="21"/>
                <w:lang w:bidi="ar"/>
              </w:rPr>
              <w:t>□</w:t>
            </w:r>
          </w:p>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合  格□</w:t>
            </w:r>
          </w:p>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不合格□</w:t>
            </w:r>
          </w:p>
        </w:tc>
        <w:tc>
          <w:tcPr>
            <w:tcW w:w="1064"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优</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eastAsia="zh-CN" w:bidi="ar"/>
              </w:rPr>
              <w:t>秀</w:t>
            </w:r>
            <w:r>
              <w:rPr>
                <w:rFonts w:hint="eastAsia" w:ascii="CESI仿宋-GB2312" w:hAnsi="CESI仿宋-GB2312" w:eastAsia="CESI仿宋-GB2312" w:cs="CESI仿宋-GB2312"/>
                <w:kern w:val="0"/>
                <w:sz w:val="21"/>
                <w:szCs w:val="21"/>
                <w:lang w:bidi="ar"/>
              </w:rPr>
              <w:t>□</w:t>
            </w:r>
          </w:p>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 xml:space="preserve">合  格□ </w:t>
            </w:r>
          </w:p>
          <w:p>
            <w:pPr>
              <w:spacing w:line="240" w:lineRule="auto"/>
              <w:jc w:val="center"/>
              <w:rPr>
                <w:rFonts w:hint="eastAsia" w:ascii="CESI仿宋-GB2312" w:hAnsi="CESI仿宋-GB2312" w:eastAsia="CESI仿宋-GB2312" w:cs="CESI仿宋-GB2312"/>
                <w:kern w:val="0"/>
                <w:sz w:val="21"/>
                <w:szCs w:val="21"/>
                <w:lang w:eastAsia="zh-CN" w:bidi="ar"/>
              </w:rPr>
            </w:pPr>
            <w:r>
              <w:rPr>
                <w:rFonts w:hint="eastAsia" w:ascii="CESI仿宋-GB2312" w:hAnsi="CESI仿宋-GB2312" w:eastAsia="CESI仿宋-GB2312" w:cs="CESI仿宋-GB2312"/>
                <w:kern w:val="0"/>
                <w:sz w:val="21"/>
                <w:szCs w:val="21"/>
                <w:lang w:bidi="ar"/>
              </w:rPr>
              <w:t>不合格</w:t>
            </w:r>
            <w:r>
              <w:rPr>
                <w:rFonts w:hint="eastAsia" w:ascii="CESI仿宋-GB2312" w:hAnsi="CESI仿宋-GB2312" w:eastAsia="CESI仿宋-GB2312" w:cs="CESI仿宋-GB2312"/>
                <w:kern w:val="0"/>
                <w:sz w:val="21"/>
                <w:szCs w:val="21"/>
                <w:lang w:eastAsia="zh-CN" w:bidi="ar"/>
              </w:rPr>
              <w:t>□</w:t>
            </w:r>
          </w:p>
        </w:tc>
        <w:tc>
          <w:tcPr>
            <w:tcW w:w="1105"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优</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eastAsia="zh-CN" w:bidi="ar"/>
              </w:rPr>
              <w:t>秀</w:t>
            </w:r>
            <w:r>
              <w:rPr>
                <w:rFonts w:hint="eastAsia" w:ascii="CESI仿宋-GB2312" w:hAnsi="CESI仿宋-GB2312" w:eastAsia="CESI仿宋-GB2312" w:cs="CESI仿宋-GB2312"/>
                <w:kern w:val="0"/>
                <w:sz w:val="21"/>
                <w:szCs w:val="21"/>
                <w:lang w:bidi="ar"/>
              </w:rPr>
              <w:t>□</w:t>
            </w:r>
          </w:p>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 xml:space="preserve">合  格□ </w:t>
            </w:r>
          </w:p>
          <w:p>
            <w:pPr>
              <w:spacing w:line="240" w:lineRule="auto"/>
              <w:jc w:val="center"/>
              <w:rPr>
                <w:rFonts w:hint="eastAsia" w:ascii="CESI仿宋-GB2312" w:hAnsi="CESI仿宋-GB2312" w:eastAsia="CESI仿宋-GB2312" w:cs="CESI仿宋-GB2312"/>
                <w:kern w:val="0"/>
                <w:sz w:val="21"/>
                <w:szCs w:val="21"/>
                <w:lang w:val="en-US" w:eastAsia="zh-CN" w:bidi="ar"/>
              </w:rPr>
            </w:pPr>
            <w:r>
              <w:rPr>
                <w:rFonts w:hint="eastAsia" w:ascii="CESI仿宋-GB2312" w:hAnsi="CESI仿宋-GB2312" w:eastAsia="CESI仿宋-GB2312" w:cs="CESI仿宋-GB2312"/>
                <w:kern w:val="0"/>
                <w:sz w:val="21"/>
                <w:szCs w:val="21"/>
                <w:lang w:bidi="ar"/>
              </w:rPr>
              <w:t>不合格□</w:t>
            </w:r>
          </w:p>
        </w:tc>
        <w:tc>
          <w:tcPr>
            <w:tcW w:w="995"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both"/>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是</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eastAsia="zh-CN" w:bidi="ar"/>
              </w:rPr>
              <w:t>□</w:t>
            </w:r>
          </w:p>
          <w:p>
            <w:pPr>
              <w:spacing w:line="240" w:lineRule="auto"/>
              <w:jc w:val="both"/>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否</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bidi="ar"/>
              </w:rPr>
              <w:t>□</w:t>
            </w:r>
          </w:p>
        </w:tc>
        <w:tc>
          <w:tcPr>
            <w:tcW w:w="1186"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是</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bidi="ar"/>
              </w:rPr>
              <w:t xml:space="preserve">□ </w:t>
            </w:r>
          </w:p>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否</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bidi="ar"/>
              </w:rPr>
              <w:t>□</w:t>
            </w:r>
          </w:p>
        </w:tc>
        <w:tc>
          <w:tcPr>
            <w:tcW w:w="1026"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both"/>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是</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bidi="ar"/>
              </w:rPr>
              <w:t>□</w:t>
            </w:r>
          </w:p>
          <w:p>
            <w:pPr>
              <w:spacing w:line="240" w:lineRule="auto"/>
              <w:jc w:val="both"/>
              <w:rPr>
                <w:rFonts w:hint="eastAsia" w:ascii="CESI仿宋-GB2312" w:hAnsi="CESI仿宋-GB2312" w:eastAsia="CESI仿宋-GB2312" w:cs="CESI仿宋-GB2312"/>
                <w:kern w:val="0"/>
                <w:sz w:val="21"/>
                <w:szCs w:val="21"/>
                <w:lang w:val="en-US" w:eastAsia="zh-CN" w:bidi="ar"/>
              </w:rPr>
            </w:pPr>
            <w:r>
              <w:rPr>
                <w:rFonts w:hint="eastAsia" w:ascii="CESI仿宋-GB2312" w:hAnsi="CESI仿宋-GB2312" w:eastAsia="CESI仿宋-GB2312" w:cs="CESI仿宋-GB2312"/>
                <w:kern w:val="0"/>
                <w:sz w:val="21"/>
                <w:szCs w:val="21"/>
                <w:lang w:eastAsia="zh-CN" w:bidi="ar"/>
              </w:rPr>
              <w:t>否</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79" w:hRule="atLeast"/>
          <w:jc w:val="center"/>
        </w:trPr>
        <w:tc>
          <w:tcPr>
            <w:tcW w:w="1101" w:type="dxa"/>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b/>
                <w:bCs/>
                <w:kern w:val="0"/>
                <w:sz w:val="21"/>
                <w:szCs w:val="21"/>
                <w:lang w:bidi="ar"/>
              </w:rPr>
              <w:t>最终结论</w:t>
            </w:r>
          </w:p>
        </w:tc>
        <w:tc>
          <w:tcPr>
            <w:tcW w:w="8766" w:type="dxa"/>
            <w:gridSpan w:val="8"/>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优秀</w:t>
            </w:r>
            <w:r>
              <w:rPr>
                <w:rFonts w:hint="eastAsia" w:ascii="CESI仿宋-GB2312" w:hAnsi="CESI仿宋-GB2312" w:eastAsia="CESI仿宋-GB2312" w:cs="CESI仿宋-GB2312"/>
                <w:kern w:val="0"/>
                <w:sz w:val="21"/>
                <w:szCs w:val="21"/>
                <w:lang w:bidi="ar"/>
              </w:rPr>
              <w:t xml:space="preserve">□         </w:t>
            </w:r>
            <w:r>
              <w:rPr>
                <w:rFonts w:hint="eastAsia" w:ascii="CESI仿宋-GB2312" w:hAnsi="CESI仿宋-GB2312" w:eastAsia="CESI仿宋-GB2312" w:cs="CESI仿宋-GB2312"/>
                <w:kern w:val="0"/>
                <w:sz w:val="21"/>
                <w:szCs w:val="21"/>
                <w:lang w:val="en-US" w:eastAsia="zh-CN" w:bidi="ar"/>
              </w:rPr>
              <w:t xml:space="preserve">  合格</w:t>
            </w:r>
            <w:r>
              <w:rPr>
                <w:rFonts w:hint="eastAsia" w:ascii="CESI仿宋-GB2312" w:hAnsi="CESI仿宋-GB2312" w:eastAsia="CESI仿宋-GB2312" w:cs="CESI仿宋-GB2312"/>
                <w:kern w:val="0"/>
                <w:sz w:val="21"/>
                <w:szCs w:val="21"/>
                <w:lang w:bidi="ar"/>
              </w:rPr>
              <w:t>□              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96" w:hRule="atLeast"/>
          <w:jc w:val="center"/>
        </w:trPr>
        <w:tc>
          <w:tcPr>
            <w:tcW w:w="1101"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eastAsia="zh-CN" w:bidi="ar"/>
              </w:rPr>
            </w:pPr>
            <w:r>
              <w:rPr>
                <w:rFonts w:hint="eastAsia" w:ascii="CESI仿宋-GB2312" w:hAnsi="CESI仿宋-GB2312" w:eastAsia="CESI仿宋-GB2312" w:cs="CESI仿宋-GB2312"/>
                <w:kern w:val="0"/>
                <w:sz w:val="21"/>
                <w:szCs w:val="21"/>
                <w:lang w:eastAsia="zh-CN" w:bidi="ar"/>
              </w:rPr>
              <w:t>备注</w:t>
            </w:r>
          </w:p>
          <w:p>
            <w:pPr>
              <w:spacing w:line="240" w:lineRule="auto"/>
              <w:jc w:val="center"/>
              <w:rPr>
                <w:rFonts w:hint="eastAsia" w:ascii="CESI仿宋-GB2312" w:hAnsi="CESI仿宋-GB2312" w:eastAsia="CESI仿宋-GB2312" w:cs="CESI仿宋-GB2312"/>
                <w:kern w:val="0"/>
                <w:sz w:val="21"/>
                <w:szCs w:val="21"/>
                <w:lang w:bidi="ar"/>
              </w:rPr>
            </w:pPr>
          </w:p>
        </w:tc>
        <w:tc>
          <w:tcPr>
            <w:tcW w:w="8766" w:type="dxa"/>
            <w:gridSpan w:val="8"/>
            <w:tcBorders>
              <w:top w:val="single" w:color="000000" w:sz="2" w:space="0"/>
              <w:left w:val="single" w:color="000000" w:sz="2" w:space="0"/>
              <w:bottom w:val="single" w:color="000000" w:sz="2" w:space="0"/>
              <w:right w:val="single" w:color="000000" w:sz="2" w:space="0"/>
            </w:tcBorders>
            <w:noWrap w:val="0"/>
            <w:vAlign w:val="center"/>
          </w:tcPr>
          <w:p>
            <w:pP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（可说明与本项目履约相关事项，如验收内容有不合格或转包、未经采购人允许的分包、以次充好等情况）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72" w:hRule="atLeast"/>
          <w:jc w:val="center"/>
        </w:trPr>
        <w:tc>
          <w:tcPr>
            <w:tcW w:w="1101"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eastAsia="zh-CN" w:bidi="ar"/>
              </w:rPr>
            </w:pPr>
            <w:r>
              <w:rPr>
                <w:rFonts w:hint="eastAsia" w:ascii="CESI仿宋-GB2312" w:hAnsi="CESI仿宋-GB2312" w:eastAsia="CESI仿宋-GB2312" w:cs="CESI仿宋-GB2312"/>
                <w:kern w:val="0"/>
                <w:sz w:val="21"/>
                <w:szCs w:val="21"/>
                <w:lang w:bidi="ar"/>
              </w:rPr>
              <w:t>验收</w:t>
            </w:r>
            <w:r>
              <w:rPr>
                <w:rFonts w:hint="eastAsia" w:ascii="CESI仿宋-GB2312" w:hAnsi="CESI仿宋-GB2312" w:eastAsia="CESI仿宋-GB2312" w:cs="CESI仿宋-GB2312"/>
                <w:kern w:val="0"/>
                <w:sz w:val="21"/>
                <w:szCs w:val="21"/>
                <w:lang w:eastAsia="zh-CN" w:bidi="ar"/>
              </w:rPr>
              <w:t>人员</w:t>
            </w:r>
          </w:p>
          <w:p>
            <w:pPr>
              <w:spacing w:line="240" w:lineRule="auto"/>
              <w:jc w:val="center"/>
              <w:rPr>
                <w:rFonts w:hint="eastAsia" w:ascii="CESI仿宋-GB2312" w:hAnsi="CESI仿宋-GB2312" w:eastAsia="CESI仿宋-GB2312" w:cs="CESI仿宋-GB2312"/>
                <w:kern w:val="0"/>
                <w:sz w:val="21"/>
                <w:szCs w:val="21"/>
                <w:lang w:eastAsia="zh-CN" w:bidi="ar"/>
              </w:rPr>
            </w:pPr>
            <w:r>
              <w:rPr>
                <w:rFonts w:hint="eastAsia" w:ascii="CESI仿宋-GB2312" w:hAnsi="CESI仿宋-GB2312" w:eastAsia="CESI仿宋-GB2312" w:cs="CESI仿宋-GB2312"/>
                <w:kern w:val="0"/>
                <w:sz w:val="21"/>
                <w:szCs w:val="21"/>
                <w:lang w:bidi="ar"/>
              </w:rPr>
              <w:t>签字</w:t>
            </w:r>
          </w:p>
        </w:tc>
        <w:tc>
          <w:tcPr>
            <w:tcW w:w="8766" w:type="dxa"/>
            <w:gridSpan w:val="8"/>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0" w:hRule="atLeast"/>
          <w:jc w:val="center"/>
        </w:trPr>
        <w:tc>
          <w:tcPr>
            <w:tcW w:w="5555" w:type="dxa"/>
            <w:gridSpan w:val="5"/>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both"/>
              <w:rPr>
                <w:rFonts w:hint="eastAsia" w:ascii="CESI仿宋-GB2312" w:hAnsi="CESI仿宋-GB2312" w:eastAsia="CESI仿宋-GB2312" w:cs="CESI仿宋-GB2312"/>
                <w:kern w:val="0"/>
                <w:sz w:val="21"/>
                <w:szCs w:val="21"/>
                <w:lang w:eastAsia="zh-CN" w:bidi="ar"/>
              </w:rPr>
            </w:pPr>
            <w:r>
              <w:rPr>
                <w:rFonts w:hint="eastAsia" w:ascii="CESI仿宋-GB2312" w:hAnsi="CESI仿宋-GB2312" w:eastAsia="CESI仿宋-GB2312" w:cs="CESI仿宋-GB2312"/>
                <w:kern w:val="0"/>
                <w:sz w:val="21"/>
                <w:szCs w:val="21"/>
                <w:lang w:eastAsia="zh-CN" w:bidi="ar"/>
              </w:rPr>
              <w:t>第三方</w:t>
            </w:r>
            <w:r>
              <w:rPr>
                <w:rFonts w:hint="eastAsia" w:ascii="CESI仿宋-GB2312" w:hAnsi="CESI仿宋-GB2312" w:eastAsia="CESI仿宋-GB2312" w:cs="CESI仿宋-GB2312"/>
                <w:kern w:val="0"/>
                <w:sz w:val="21"/>
                <w:szCs w:val="21"/>
                <w:lang w:bidi="ar"/>
              </w:rPr>
              <w:t>机构意见</w:t>
            </w:r>
            <w:r>
              <w:rPr>
                <w:rFonts w:hint="eastAsia" w:ascii="CESI仿宋-GB2312" w:hAnsi="CESI仿宋-GB2312" w:eastAsia="CESI仿宋-GB2312" w:cs="CESI仿宋-GB2312"/>
                <w:kern w:val="0"/>
                <w:sz w:val="21"/>
                <w:szCs w:val="21"/>
                <w:lang w:eastAsia="zh-CN" w:bidi="ar"/>
              </w:rPr>
              <w:t>（未委托则无需填写）：</w:t>
            </w:r>
          </w:p>
        </w:tc>
        <w:tc>
          <w:tcPr>
            <w:tcW w:w="4312" w:type="dxa"/>
            <w:gridSpan w:val="4"/>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both"/>
              <w:rPr>
                <w:rFonts w:hint="eastAsia" w:ascii="CESI仿宋-GB2312" w:hAnsi="CESI仿宋-GB2312" w:eastAsia="CESI仿宋-GB2312" w:cs="CESI仿宋-GB2312"/>
                <w:kern w:val="0"/>
                <w:sz w:val="21"/>
                <w:szCs w:val="21"/>
                <w:lang w:eastAsia="zh-CN" w:bidi="ar"/>
              </w:rPr>
            </w:pPr>
            <w:r>
              <w:rPr>
                <w:rFonts w:hint="eastAsia" w:ascii="CESI仿宋-GB2312" w:hAnsi="CESI仿宋-GB2312" w:eastAsia="CESI仿宋-GB2312" w:cs="CESI仿宋-GB2312"/>
                <w:kern w:val="0"/>
                <w:sz w:val="21"/>
                <w:szCs w:val="21"/>
                <w:lang w:bidi="ar"/>
              </w:rPr>
              <w:t>采购人意见</w:t>
            </w:r>
            <w:r>
              <w:rPr>
                <w:rFonts w:hint="eastAsia" w:ascii="CESI仿宋-GB2312" w:hAnsi="CESI仿宋-GB2312" w:eastAsia="CESI仿宋-GB2312" w:cs="CESI仿宋-GB2312"/>
                <w:kern w:val="0"/>
                <w:sz w:val="21"/>
                <w:szCs w:val="21"/>
                <w:lang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63" w:hRule="atLeast"/>
          <w:jc w:val="center"/>
        </w:trPr>
        <w:tc>
          <w:tcPr>
            <w:tcW w:w="5555" w:type="dxa"/>
            <w:gridSpan w:val="5"/>
            <w:tcBorders>
              <w:top w:val="single" w:color="000000" w:sz="2" w:space="0"/>
              <w:left w:val="single" w:color="000000" w:sz="2" w:space="0"/>
              <w:bottom w:val="single" w:color="000000" w:sz="2" w:space="0"/>
              <w:right w:val="single" w:color="000000" w:sz="2" w:space="0"/>
            </w:tcBorders>
            <w:noWrap w:val="0"/>
            <w:vAlign w:val="top"/>
          </w:tcPr>
          <w:p>
            <w:pPr>
              <w:spacing w:line="560" w:lineRule="exact"/>
              <w:jc w:val="left"/>
              <w:rPr>
                <w:rFonts w:hint="eastAsia" w:ascii="CESI仿宋-GB2312" w:hAnsi="CESI仿宋-GB2312" w:eastAsia="CESI仿宋-GB2312" w:cs="CESI仿宋-GB2312"/>
                <w:kern w:val="0"/>
                <w:sz w:val="21"/>
                <w:szCs w:val="21"/>
                <w:lang w:bidi="ar"/>
              </w:rPr>
            </w:pPr>
          </w:p>
          <w:p>
            <w:pPr>
              <w:spacing w:line="560" w:lineRule="exact"/>
              <w:jc w:val="left"/>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 xml:space="preserve">         </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bidi="ar"/>
              </w:rPr>
              <w:t xml:space="preserve">  （</w:t>
            </w:r>
            <w:r>
              <w:rPr>
                <w:rFonts w:hint="eastAsia" w:ascii="CESI仿宋-GB2312" w:hAnsi="CESI仿宋-GB2312" w:eastAsia="CESI仿宋-GB2312" w:cs="CESI仿宋-GB2312"/>
                <w:kern w:val="0"/>
                <w:sz w:val="21"/>
                <w:szCs w:val="21"/>
                <w:lang w:eastAsia="zh-CN" w:bidi="ar"/>
              </w:rPr>
              <w:t>第三方</w:t>
            </w:r>
            <w:r>
              <w:rPr>
                <w:rFonts w:hint="eastAsia" w:ascii="CESI仿宋-GB2312" w:hAnsi="CESI仿宋-GB2312" w:eastAsia="CESI仿宋-GB2312" w:cs="CESI仿宋-GB2312"/>
                <w:kern w:val="0"/>
                <w:sz w:val="21"/>
                <w:szCs w:val="21"/>
                <w:lang w:bidi="ar"/>
              </w:rPr>
              <w:t>机构公章）</w:t>
            </w:r>
          </w:p>
        </w:tc>
        <w:tc>
          <w:tcPr>
            <w:tcW w:w="4312" w:type="dxa"/>
            <w:gridSpan w:val="4"/>
            <w:tcBorders>
              <w:top w:val="single" w:color="000000" w:sz="2" w:space="0"/>
              <w:left w:val="single" w:color="000000" w:sz="2" w:space="0"/>
              <w:bottom w:val="single" w:color="000000" w:sz="2" w:space="0"/>
              <w:right w:val="single" w:color="000000" w:sz="2" w:space="0"/>
            </w:tcBorders>
            <w:noWrap w:val="0"/>
            <w:vAlign w:val="top"/>
          </w:tcPr>
          <w:p>
            <w:pPr>
              <w:spacing w:line="560" w:lineRule="exact"/>
              <w:jc w:val="left"/>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 xml:space="preserve">         </w:t>
            </w:r>
          </w:p>
          <w:p>
            <w:pPr>
              <w:spacing w:line="560" w:lineRule="exact"/>
              <w:ind w:firstLine="1680" w:firstLineChars="800"/>
              <w:jc w:val="left"/>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（采购人公章）</w:t>
            </w:r>
          </w:p>
        </w:tc>
      </w:tr>
    </w:tbl>
    <w:p>
      <w:pPr>
        <w:spacing w:line="400" w:lineRule="exact"/>
        <w:ind w:left="840" w:hanging="840" w:hangingChars="400"/>
        <w:jc w:val="left"/>
        <w:rPr>
          <w:rFonts w:hint="eastAsia" w:ascii="CESI仿宋-GB2312" w:hAnsi="CESI仿宋-GB2312" w:eastAsia="CESI仿宋-GB2312" w:cs="CESI仿宋-GB2312"/>
          <w:kern w:val="0"/>
          <w:sz w:val="21"/>
          <w:szCs w:val="21"/>
          <w:u w:val="none"/>
          <w:lang w:eastAsia="zh-CN" w:bidi="ar"/>
        </w:rPr>
      </w:pPr>
      <w:r>
        <w:rPr>
          <w:rFonts w:hint="eastAsia" w:ascii="CESI仿宋-GB2312" w:hAnsi="CESI仿宋-GB2312" w:eastAsia="CESI仿宋-GB2312" w:cs="CESI仿宋-GB2312"/>
          <w:kern w:val="0"/>
          <w:sz w:val="21"/>
          <w:szCs w:val="21"/>
          <w:lang w:bidi="ar"/>
        </w:rPr>
        <w:t>说明：</w:t>
      </w:r>
      <w:r>
        <w:rPr>
          <w:rFonts w:hint="eastAsia" w:ascii="CESI仿宋-GB2312" w:hAnsi="CESI仿宋-GB2312" w:eastAsia="CESI仿宋-GB2312" w:cs="CESI仿宋-GB2312"/>
          <w:kern w:val="0"/>
          <w:sz w:val="21"/>
          <w:szCs w:val="21"/>
          <w:u w:val="none"/>
          <w:lang w:bidi="ar"/>
        </w:rPr>
        <w:t>1.</w:t>
      </w:r>
      <w:r>
        <w:rPr>
          <w:rFonts w:hint="eastAsia" w:ascii="CESI仿宋-GB2312" w:hAnsi="CESI仿宋-GB2312" w:eastAsia="CESI仿宋-GB2312" w:cs="CESI仿宋-GB2312"/>
          <w:kern w:val="0"/>
          <w:sz w:val="21"/>
          <w:szCs w:val="21"/>
          <w:u w:val="none"/>
          <w:lang w:val="en-US" w:eastAsia="zh-CN" w:bidi="ar"/>
        </w:rPr>
        <w:t xml:space="preserve"> </w:t>
      </w:r>
      <w:r>
        <w:rPr>
          <w:rFonts w:hint="eastAsia" w:ascii="CESI仿宋-GB2312" w:hAnsi="CESI仿宋-GB2312" w:eastAsia="CESI仿宋-GB2312" w:cs="CESI仿宋-GB2312"/>
          <w:kern w:val="0"/>
          <w:sz w:val="21"/>
          <w:szCs w:val="21"/>
          <w:u w:val="none"/>
          <w:lang w:bidi="ar"/>
        </w:rPr>
        <w:t>该表为</w:t>
      </w:r>
      <w:r>
        <w:rPr>
          <w:rFonts w:hint="eastAsia" w:ascii="CESI仿宋-GB2312" w:hAnsi="CESI仿宋-GB2312" w:eastAsia="CESI仿宋-GB2312" w:cs="CESI仿宋-GB2312"/>
          <w:kern w:val="0"/>
          <w:sz w:val="21"/>
          <w:szCs w:val="21"/>
          <w:u w:val="none"/>
          <w:lang w:eastAsia="zh-CN" w:bidi="ar"/>
        </w:rPr>
        <w:t>货物</w:t>
      </w:r>
      <w:r>
        <w:rPr>
          <w:rFonts w:hint="eastAsia" w:ascii="CESI仿宋-GB2312" w:hAnsi="CESI仿宋-GB2312" w:eastAsia="CESI仿宋-GB2312" w:cs="CESI仿宋-GB2312"/>
          <w:kern w:val="0"/>
          <w:sz w:val="21"/>
          <w:szCs w:val="21"/>
          <w:u w:val="none"/>
          <w:lang w:bidi="ar"/>
        </w:rPr>
        <w:t>类项目履约验收参考</w:t>
      </w:r>
      <w:r>
        <w:rPr>
          <w:rFonts w:hint="eastAsia" w:ascii="CESI仿宋-GB2312" w:hAnsi="CESI仿宋-GB2312" w:eastAsia="CESI仿宋-GB2312" w:cs="CESI仿宋-GB2312"/>
          <w:kern w:val="0"/>
          <w:sz w:val="21"/>
          <w:szCs w:val="21"/>
          <w:u w:val="none"/>
          <w:lang w:eastAsia="zh-CN" w:bidi="ar"/>
        </w:rPr>
        <w:t>模板</w:t>
      </w:r>
      <w:r>
        <w:rPr>
          <w:rFonts w:hint="eastAsia" w:ascii="CESI仿宋-GB2312" w:hAnsi="CESI仿宋-GB2312" w:eastAsia="CESI仿宋-GB2312" w:cs="CESI仿宋-GB2312"/>
          <w:kern w:val="0"/>
          <w:sz w:val="21"/>
          <w:szCs w:val="21"/>
          <w:u w:val="none"/>
          <w:lang w:bidi="ar"/>
        </w:rPr>
        <w:t>，采购人可根据</w:t>
      </w:r>
      <w:r>
        <w:rPr>
          <w:rFonts w:hint="eastAsia" w:ascii="CESI仿宋-GB2312" w:hAnsi="CESI仿宋-GB2312" w:eastAsia="CESI仿宋-GB2312" w:cs="CESI仿宋-GB2312"/>
          <w:kern w:val="0"/>
          <w:sz w:val="21"/>
          <w:szCs w:val="21"/>
          <w:u w:val="none"/>
          <w:lang w:eastAsia="zh-CN" w:bidi="ar"/>
        </w:rPr>
        <w:t>合同内容</w:t>
      </w:r>
      <w:r>
        <w:rPr>
          <w:rFonts w:hint="eastAsia" w:ascii="CESI仿宋-GB2312" w:hAnsi="CESI仿宋-GB2312" w:eastAsia="CESI仿宋-GB2312" w:cs="CESI仿宋-GB2312"/>
          <w:kern w:val="0"/>
          <w:sz w:val="21"/>
          <w:szCs w:val="21"/>
          <w:u w:val="none"/>
          <w:lang w:bidi="ar"/>
        </w:rPr>
        <w:t>实际进行</w:t>
      </w:r>
      <w:r>
        <w:rPr>
          <w:rFonts w:hint="eastAsia" w:ascii="CESI仿宋-GB2312" w:hAnsi="CESI仿宋-GB2312" w:eastAsia="CESI仿宋-GB2312" w:cs="CESI仿宋-GB2312"/>
          <w:kern w:val="0"/>
          <w:sz w:val="21"/>
          <w:szCs w:val="21"/>
          <w:u w:val="none"/>
          <w:lang w:eastAsia="zh-CN" w:bidi="ar"/>
        </w:rPr>
        <w:t>适当</w:t>
      </w:r>
      <w:r>
        <w:rPr>
          <w:rFonts w:hint="eastAsia" w:ascii="CESI仿宋-GB2312" w:hAnsi="CESI仿宋-GB2312" w:eastAsia="CESI仿宋-GB2312" w:cs="CESI仿宋-GB2312"/>
          <w:kern w:val="0"/>
          <w:sz w:val="21"/>
          <w:szCs w:val="21"/>
          <w:u w:val="none"/>
          <w:lang w:bidi="ar"/>
        </w:rPr>
        <w:t>调整</w:t>
      </w:r>
      <w:r>
        <w:rPr>
          <w:rFonts w:hint="eastAsia" w:ascii="CESI仿宋-GB2312" w:hAnsi="CESI仿宋-GB2312" w:eastAsia="CESI仿宋-GB2312" w:cs="CESI仿宋-GB2312"/>
          <w:kern w:val="0"/>
          <w:sz w:val="21"/>
          <w:szCs w:val="21"/>
          <w:u w:val="none"/>
          <w:lang w:eastAsia="zh-CN" w:bidi="ar"/>
        </w:rPr>
        <w:t>。</w:t>
      </w:r>
    </w:p>
    <w:p>
      <w:pPr>
        <w:spacing w:line="400" w:lineRule="exact"/>
        <w:ind w:left="840" w:leftChars="400" w:firstLine="0" w:firstLineChars="0"/>
        <w:jc w:val="left"/>
        <w:rPr>
          <w:rFonts w:hint="eastAsia" w:ascii="CESI仿宋-GB2312" w:hAnsi="CESI仿宋-GB2312" w:eastAsia="CESI仿宋-GB2312" w:cs="CESI仿宋-GB2312"/>
          <w:kern w:val="0"/>
          <w:sz w:val="21"/>
          <w:szCs w:val="21"/>
          <w:u w:val="none"/>
          <w:lang w:eastAsia="zh-CN" w:bidi="ar"/>
        </w:rPr>
      </w:pPr>
      <w:r>
        <w:rPr>
          <w:rFonts w:hint="eastAsia" w:ascii="CESI仿宋-GB2312" w:hAnsi="CESI仿宋-GB2312" w:eastAsia="CESI仿宋-GB2312" w:cs="CESI仿宋-GB2312"/>
          <w:kern w:val="0"/>
          <w:sz w:val="21"/>
          <w:szCs w:val="21"/>
          <w:u w:val="none"/>
          <w:lang w:eastAsia="zh-CN" w:bidi="ar"/>
        </w:rPr>
        <w:t>验收内容对应的等级为对该项履约情况的评价。</w:t>
      </w:r>
    </w:p>
    <w:p>
      <w:pPr>
        <w:keepNext w:val="0"/>
        <w:keepLines w:val="0"/>
        <w:pageBreakBefore w:val="0"/>
        <w:widowControl w:val="0"/>
        <w:kinsoku/>
        <w:wordWrap/>
        <w:overflowPunct/>
        <w:topLinePunct w:val="0"/>
        <w:autoSpaceDE/>
        <w:autoSpaceDN/>
        <w:bidi w:val="0"/>
        <w:adjustRightInd/>
        <w:snapToGrid/>
        <w:spacing w:line="400" w:lineRule="exact"/>
        <w:ind w:left="630" w:leftChars="300" w:firstLine="0" w:firstLineChars="0"/>
        <w:jc w:val="left"/>
        <w:textAlignment w:val="auto"/>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u w:val="none"/>
          <w:lang w:val="en-US" w:eastAsia="zh-CN" w:bidi="ar"/>
        </w:rPr>
        <w:t xml:space="preserve">2. </w:t>
      </w:r>
      <w:r>
        <w:rPr>
          <w:rFonts w:hint="eastAsia" w:ascii="CESI仿宋-GB2312" w:hAnsi="CESI仿宋-GB2312" w:eastAsia="CESI仿宋-GB2312" w:cs="CESI仿宋-GB2312"/>
          <w:kern w:val="0"/>
          <w:sz w:val="21"/>
          <w:szCs w:val="21"/>
          <w:u w:val="none"/>
          <w:lang w:bidi="ar"/>
        </w:rPr>
        <w:t>未</w:t>
      </w:r>
      <w:r>
        <w:rPr>
          <w:rFonts w:hint="eastAsia" w:ascii="CESI仿宋-GB2312" w:hAnsi="CESI仿宋-GB2312" w:eastAsia="CESI仿宋-GB2312" w:cs="CESI仿宋-GB2312"/>
          <w:kern w:val="0"/>
          <w:sz w:val="21"/>
          <w:szCs w:val="21"/>
          <w:lang w:bidi="ar"/>
        </w:rPr>
        <w:t>委托</w:t>
      </w:r>
      <w:r>
        <w:rPr>
          <w:rFonts w:hint="eastAsia" w:ascii="CESI仿宋-GB2312" w:hAnsi="CESI仿宋-GB2312" w:eastAsia="CESI仿宋-GB2312" w:cs="CESI仿宋-GB2312"/>
          <w:kern w:val="0"/>
          <w:sz w:val="21"/>
          <w:szCs w:val="21"/>
          <w:lang w:eastAsia="zh-CN" w:bidi="ar"/>
        </w:rPr>
        <w:t>第三方</w:t>
      </w:r>
      <w:r>
        <w:rPr>
          <w:rFonts w:hint="eastAsia" w:ascii="CESI仿宋-GB2312" w:hAnsi="CESI仿宋-GB2312" w:eastAsia="CESI仿宋-GB2312" w:cs="CESI仿宋-GB2312"/>
          <w:kern w:val="0"/>
          <w:sz w:val="21"/>
          <w:szCs w:val="21"/>
          <w:lang w:bidi="ar"/>
        </w:rPr>
        <w:t>机构开展履约验收工作的，无需填写“</w:t>
      </w:r>
      <w:r>
        <w:rPr>
          <w:rFonts w:hint="eastAsia" w:ascii="CESI仿宋-GB2312" w:hAnsi="CESI仿宋-GB2312" w:eastAsia="CESI仿宋-GB2312" w:cs="CESI仿宋-GB2312"/>
          <w:kern w:val="0"/>
          <w:sz w:val="21"/>
          <w:szCs w:val="21"/>
          <w:lang w:eastAsia="zh-CN" w:bidi="ar"/>
        </w:rPr>
        <w:t>第三方</w:t>
      </w:r>
      <w:r>
        <w:rPr>
          <w:rFonts w:hint="eastAsia" w:ascii="CESI仿宋-GB2312" w:hAnsi="CESI仿宋-GB2312" w:eastAsia="CESI仿宋-GB2312" w:cs="CESI仿宋-GB2312"/>
          <w:kern w:val="0"/>
          <w:sz w:val="21"/>
          <w:szCs w:val="21"/>
          <w:lang w:bidi="ar"/>
        </w:rPr>
        <w:t>机构意见”。</w:t>
      </w:r>
    </w:p>
    <w:p>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0"/>
        <w:rPr>
          <w:rFonts w:hint="eastAsia" w:ascii="方正黑体_GBK" w:hAnsi="方正黑体_GBK" w:eastAsia="方正黑体_GBK" w:cs="方正黑体_GBK"/>
          <w:color w:val="000000"/>
          <w:spacing w:val="-4"/>
          <w:kern w:val="0"/>
          <w:sz w:val="30"/>
          <w:szCs w:val="3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0"/>
        <w:rPr>
          <w:rFonts w:hint="eastAsia" w:ascii="方正黑体_GBK" w:hAnsi="方正黑体_GBK" w:eastAsia="方正黑体_GBK" w:cs="方正黑体_GBK"/>
          <w:color w:val="000000"/>
          <w:spacing w:val="-4"/>
          <w:kern w:val="0"/>
          <w:sz w:val="30"/>
          <w:szCs w:val="3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0"/>
        <w:rPr>
          <w:rFonts w:hint="eastAsia" w:ascii="方正黑体_GBK" w:hAnsi="方正黑体_GBK" w:eastAsia="方正黑体_GBK" w:cs="方正黑体_GBK"/>
          <w:color w:val="000000"/>
          <w:spacing w:val="-4"/>
          <w:kern w:val="0"/>
          <w:sz w:val="30"/>
          <w:szCs w:val="30"/>
        </w:rPr>
      </w:pPr>
      <w:r>
        <w:rPr>
          <w:rFonts w:hint="eastAsia" w:ascii="方正黑体_GBK" w:hAnsi="方正黑体_GBK" w:eastAsia="方正黑体_GBK" w:cs="方正黑体_GBK"/>
          <w:color w:val="000000"/>
          <w:spacing w:val="-4"/>
          <w:kern w:val="0"/>
          <w:sz w:val="30"/>
          <w:szCs w:val="30"/>
          <w:lang w:val="en-US" w:eastAsia="zh-CN"/>
        </w:rPr>
        <w:t>附件</w:t>
      </w:r>
      <w:r>
        <w:rPr>
          <w:rFonts w:hint="eastAsia" w:ascii="方正黑体_GBK" w:hAnsi="方正黑体_GBK" w:eastAsia="方正黑体_GBK" w:cs="方正黑体_GBK"/>
          <w:color w:val="000000"/>
          <w:spacing w:val="-4"/>
          <w:kern w:val="0"/>
          <w:sz w:val="30"/>
          <w:szCs w:val="30"/>
        </w:rPr>
        <w:t>2</w:t>
      </w:r>
    </w:p>
    <w:p>
      <w:pPr>
        <w:spacing w:line="560" w:lineRule="exact"/>
        <w:jc w:val="center"/>
        <w:rPr>
          <w:rFonts w:hint="eastAsia" w:ascii="CESI仿宋-GB2312" w:hAnsi="CESI仿宋-GB2312" w:eastAsia="CESI仿宋-GB2312" w:cs="CESI仿宋-GB2312"/>
          <w:color w:val="000000"/>
          <w:spacing w:val="9"/>
          <w:kern w:val="0"/>
          <w:sz w:val="36"/>
          <w:szCs w:val="36"/>
        </w:rPr>
      </w:pPr>
      <w:r>
        <w:rPr>
          <w:rFonts w:hint="eastAsia" w:ascii="CESI仿宋-GB2312" w:hAnsi="CESI仿宋-GB2312" w:eastAsia="CESI仿宋-GB2312" w:cs="CESI仿宋-GB2312"/>
          <w:color w:val="000000"/>
          <w:spacing w:val="9"/>
          <w:kern w:val="0"/>
          <w:sz w:val="36"/>
          <w:szCs w:val="36"/>
        </w:rPr>
        <w:t>政府采购履约验收书参考</w:t>
      </w:r>
      <w:r>
        <w:rPr>
          <w:rFonts w:hint="eastAsia" w:ascii="CESI仿宋-GB2312" w:hAnsi="CESI仿宋-GB2312" w:eastAsia="CESI仿宋-GB2312" w:cs="CESI仿宋-GB2312"/>
          <w:color w:val="000000"/>
          <w:spacing w:val="9"/>
          <w:kern w:val="0"/>
          <w:sz w:val="36"/>
          <w:szCs w:val="36"/>
          <w:lang w:eastAsia="zh-CN"/>
        </w:rPr>
        <w:t>模板</w:t>
      </w:r>
      <w:r>
        <w:rPr>
          <w:rFonts w:hint="eastAsia" w:ascii="CESI仿宋-GB2312" w:hAnsi="CESI仿宋-GB2312" w:eastAsia="CESI仿宋-GB2312" w:cs="CESI仿宋-GB2312"/>
          <w:color w:val="000000"/>
          <w:spacing w:val="9"/>
          <w:kern w:val="0"/>
          <w:sz w:val="36"/>
          <w:szCs w:val="36"/>
        </w:rPr>
        <w:t>(服务类)</w:t>
      </w:r>
    </w:p>
    <w:tbl>
      <w:tblPr>
        <w:tblStyle w:val="7"/>
        <w:tblW w:w="9741" w:type="dxa"/>
        <w:tblInd w:w="-3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25"/>
        <w:gridCol w:w="1238"/>
        <w:gridCol w:w="1063"/>
        <w:gridCol w:w="1283"/>
        <w:gridCol w:w="1217"/>
        <w:gridCol w:w="1124"/>
        <w:gridCol w:w="1390"/>
        <w:gridCol w:w="14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72" w:hRule="atLeast"/>
        </w:trPr>
        <w:tc>
          <w:tcPr>
            <w:tcW w:w="1025" w:type="dxa"/>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采购人</w:t>
            </w:r>
          </w:p>
        </w:tc>
        <w:tc>
          <w:tcPr>
            <w:tcW w:w="1238" w:type="dxa"/>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p>
        </w:tc>
        <w:tc>
          <w:tcPr>
            <w:tcW w:w="106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项目名称</w:t>
            </w:r>
          </w:p>
        </w:tc>
        <w:tc>
          <w:tcPr>
            <w:tcW w:w="1283" w:type="dxa"/>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p>
        </w:tc>
        <w:tc>
          <w:tcPr>
            <w:tcW w:w="2341" w:type="dxa"/>
            <w:gridSpan w:val="2"/>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合同名称</w:t>
            </w:r>
          </w:p>
        </w:tc>
        <w:tc>
          <w:tcPr>
            <w:tcW w:w="2791" w:type="dxa"/>
            <w:gridSpan w:val="2"/>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5" w:hRule="atLeast"/>
        </w:trPr>
        <w:tc>
          <w:tcPr>
            <w:tcW w:w="1025" w:type="dxa"/>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供应商</w:t>
            </w:r>
          </w:p>
        </w:tc>
        <w:tc>
          <w:tcPr>
            <w:tcW w:w="1238" w:type="dxa"/>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p>
        </w:tc>
        <w:tc>
          <w:tcPr>
            <w:tcW w:w="106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项目及合同编号</w:t>
            </w:r>
          </w:p>
        </w:tc>
        <w:tc>
          <w:tcPr>
            <w:tcW w:w="1283" w:type="dxa"/>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p>
        </w:tc>
        <w:tc>
          <w:tcPr>
            <w:tcW w:w="2341" w:type="dxa"/>
            <w:gridSpan w:val="2"/>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合同金额</w:t>
            </w:r>
          </w:p>
        </w:tc>
        <w:tc>
          <w:tcPr>
            <w:tcW w:w="2791" w:type="dxa"/>
            <w:gridSpan w:val="2"/>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0" w:hRule="atLeast"/>
        </w:trPr>
        <w:tc>
          <w:tcPr>
            <w:tcW w:w="1025"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分期（段）验收</w:t>
            </w:r>
          </w:p>
        </w:tc>
        <w:tc>
          <w:tcPr>
            <w:tcW w:w="1238"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 xml:space="preserve">是□   </w:t>
            </w:r>
          </w:p>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否□</w:t>
            </w:r>
          </w:p>
        </w:tc>
        <w:tc>
          <w:tcPr>
            <w:tcW w:w="106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分期（段）情况</w:t>
            </w:r>
          </w:p>
        </w:tc>
        <w:tc>
          <w:tcPr>
            <w:tcW w:w="6415" w:type="dxa"/>
            <w:gridSpan w:val="5"/>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共分   期（段），此为第   期（段）验收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89" w:hRule="atLeast"/>
        </w:trPr>
        <w:tc>
          <w:tcPr>
            <w:tcW w:w="1025" w:type="dxa"/>
            <w:tcBorders>
              <w:top w:val="single" w:color="000000" w:sz="2" w:space="0"/>
              <w:left w:val="single" w:color="000000" w:sz="2" w:space="0"/>
              <w:bottom w:val="single" w:color="auto" w:sz="4"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验收时间</w:t>
            </w:r>
          </w:p>
        </w:tc>
        <w:tc>
          <w:tcPr>
            <w:tcW w:w="1238" w:type="dxa"/>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p>
        </w:tc>
        <w:tc>
          <w:tcPr>
            <w:tcW w:w="1063" w:type="dxa"/>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验收地点</w:t>
            </w:r>
          </w:p>
        </w:tc>
        <w:tc>
          <w:tcPr>
            <w:tcW w:w="1283" w:type="dxa"/>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p>
        </w:tc>
        <w:tc>
          <w:tcPr>
            <w:tcW w:w="2341" w:type="dxa"/>
            <w:gridSpan w:val="2"/>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验收组织形式</w:t>
            </w:r>
          </w:p>
        </w:tc>
        <w:tc>
          <w:tcPr>
            <w:tcW w:w="2791" w:type="dxa"/>
            <w:gridSpan w:val="2"/>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□自行简易验收</w:t>
            </w:r>
          </w:p>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□验收小组验收</w:t>
            </w:r>
          </w:p>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 xml:space="preserve">  □</w:t>
            </w:r>
            <w:r>
              <w:rPr>
                <w:rFonts w:hint="eastAsia" w:ascii="CESI仿宋-GB2312" w:hAnsi="CESI仿宋-GB2312" w:eastAsia="CESI仿宋-GB2312" w:cs="CESI仿宋-GB2312"/>
                <w:kern w:val="0"/>
                <w:sz w:val="21"/>
                <w:szCs w:val="21"/>
                <w:lang w:eastAsia="zh-CN" w:bidi="ar"/>
              </w:rPr>
              <w:t>第三方</w:t>
            </w:r>
            <w:r>
              <w:rPr>
                <w:rFonts w:hint="eastAsia" w:ascii="CESI仿宋-GB2312" w:hAnsi="CESI仿宋-GB2312" w:eastAsia="CESI仿宋-GB2312" w:cs="CESI仿宋-GB2312"/>
                <w:kern w:val="0"/>
                <w:sz w:val="21"/>
                <w:szCs w:val="21"/>
                <w:lang w:bidi="ar"/>
              </w:rPr>
              <w:t>机构验收</w:t>
            </w:r>
          </w:p>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w:t>
            </w:r>
            <w:r>
              <w:rPr>
                <w:rFonts w:hint="eastAsia" w:ascii="CESI仿宋-GB2312" w:hAnsi="CESI仿宋-GB2312" w:eastAsia="CESI仿宋-GB2312" w:cs="CESI仿宋-GB2312"/>
                <w:kern w:val="0"/>
                <w:sz w:val="21"/>
                <w:szCs w:val="21"/>
                <w:lang w:eastAsia="zh-CN" w:bidi="ar"/>
              </w:rPr>
              <w:t>其他验收方式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5" w:hRule="atLeast"/>
        </w:trPr>
        <w:tc>
          <w:tcPr>
            <w:tcW w:w="1025" w:type="dxa"/>
            <w:vMerge w:val="restart"/>
            <w:tcBorders>
              <w:top w:val="single" w:color="auto" w:sz="4" w:space="0"/>
              <w:left w:val="single" w:color="000000" w:sz="2" w:space="0"/>
              <w:bottom w:val="nil"/>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验收内容</w:t>
            </w:r>
          </w:p>
        </w:tc>
        <w:tc>
          <w:tcPr>
            <w:tcW w:w="1238"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服务质量</w:t>
            </w:r>
          </w:p>
        </w:tc>
        <w:tc>
          <w:tcPr>
            <w:tcW w:w="106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服务进度</w:t>
            </w:r>
          </w:p>
        </w:tc>
        <w:tc>
          <w:tcPr>
            <w:tcW w:w="128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人员、设备 配备情况</w:t>
            </w:r>
          </w:p>
        </w:tc>
        <w:tc>
          <w:tcPr>
            <w:tcW w:w="121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行业、安全标准</w:t>
            </w:r>
          </w:p>
        </w:tc>
        <w:tc>
          <w:tcPr>
            <w:tcW w:w="1124"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是否存在合同转包</w:t>
            </w:r>
          </w:p>
        </w:tc>
        <w:tc>
          <w:tcPr>
            <w:tcW w:w="1390" w:type="dxa"/>
            <w:tcBorders>
              <w:top w:val="single" w:color="000000" w:sz="2" w:space="0"/>
              <w:left w:val="single" w:color="000000" w:sz="2" w:space="0"/>
              <w:bottom w:val="single" w:color="000000" w:sz="2" w:space="0"/>
              <w:right w:val="single" w:color="auto" w:sz="4"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是否存在未经采购人允许的合同分包</w:t>
            </w:r>
          </w:p>
        </w:tc>
        <w:tc>
          <w:tcPr>
            <w:tcW w:w="1401" w:type="dxa"/>
            <w:tcBorders>
              <w:top w:val="single" w:color="000000" w:sz="2" w:space="0"/>
              <w:left w:val="single" w:color="auto" w:sz="4"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val="en-US" w:eastAsia="zh-CN" w:bidi="ar"/>
              </w:rPr>
            </w:pPr>
            <w:r>
              <w:rPr>
                <w:rFonts w:hint="eastAsia" w:ascii="CESI仿宋-GB2312" w:hAnsi="CESI仿宋-GB2312" w:eastAsia="CESI仿宋-GB2312" w:cs="CESI仿宋-GB2312"/>
                <w:kern w:val="0"/>
                <w:sz w:val="21"/>
                <w:szCs w:val="21"/>
                <w:lang w:eastAsia="zh-CN" w:bidi="ar"/>
              </w:rPr>
              <w:t>是否存在以次充好情形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28" w:hRule="atLeast"/>
        </w:trPr>
        <w:tc>
          <w:tcPr>
            <w:tcW w:w="1025" w:type="dxa"/>
            <w:vMerge w:val="continue"/>
            <w:tcBorders>
              <w:top w:val="nil"/>
              <w:left w:val="single" w:color="000000" w:sz="2" w:space="0"/>
              <w:bottom w:val="single" w:color="auto" w:sz="4"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p>
        </w:tc>
        <w:tc>
          <w:tcPr>
            <w:tcW w:w="1238"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优</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eastAsia="zh-CN" w:bidi="ar"/>
              </w:rPr>
              <w:t>秀</w:t>
            </w:r>
            <w:r>
              <w:rPr>
                <w:rFonts w:hint="eastAsia" w:ascii="CESI仿宋-GB2312" w:hAnsi="CESI仿宋-GB2312" w:eastAsia="CESI仿宋-GB2312" w:cs="CESI仿宋-GB2312"/>
                <w:kern w:val="0"/>
                <w:sz w:val="21"/>
                <w:szCs w:val="21"/>
                <w:lang w:bidi="ar"/>
              </w:rPr>
              <w:t>□</w:t>
            </w:r>
          </w:p>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 xml:space="preserve">合  格□ </w:t>
            </w:r>
          </w:p>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不合格□</w:t>
            </w:r>
          </w:p>
        </w:tc>
        <w:tc>
          <w:tcPr>
            <w:tcW w:w="106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优</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eastAsia="zh-CN" w:bidi="ar"/>
              </w:rPr>
              <w:t>秀</w:t>
            </w:r>
            <w:r>
              <w:rPr>
                <w:rFonts w:hint="eastAsia" w:ascii="CESI仿宋-GB2312" w:hAnsi="CESI仿宋-GB2312" w:eastAsia="CESI仿宋-GB2312" w:cs="CESI仿宋-GB2312"/>
                <w:kern w:val="0"/>
                <w:sz w:val="21"/>
                <w:szCs w:val="21"/>
                <w:lang w:bidi="ar"/>
              </w:rPr>
              <w:t>□</w:t>
            </w:r>
          </w:p>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 xml:space="preserve">按  时□ </w:t>
            </w:r>
          </w:p>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不按时□</w:t>
            </w:r>
          </w:p>
        </w:tc>
        <w:tc>
          <w:tcPr>
            <w:tcW w:w="1283"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优</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eastAsia="zh-CN" w:bidi="ar"/>
              </w:rPr>
              <w:t>秀</w:t>
            </w:r>
            <w:r>
              <w:rPr>
                <w:rFonts w:hint="eastAsia" w:ascii="CESI仿宋-GB2312" w:hAnsi="CESI仿宋-GB2312" w:eastAsia="CESI仿宋-GB2312" w:cs="CESI仿宋-GB2312"/>
                <w:kern w:val="0"/>
                <w:sz w:val="21"/>
                <w:szCs w:val="21"/>
                <w:lang w:bidi="ar"/>
              </w:rPr>
              <w:t>□</w:t>
            </w:r>
          </w:p>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 xml:space="preserve">合  格□ </w:t>
            </w:r>
          </w:p>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不合格□</w:t>
            </w:r>
          </w:p>
        </w:tc>
        <w:tc>
          <w:tcPr>
            <w:tcW w:w="1217"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优</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eastAsia="zh-CN" w:bidi="ar"/>
              </w:rPr>
              <w:t>秀</w:t>
            </w:r>
            <w:r>
              <w:rPr>
                <w:rFonts w:hint="eastAsia" w:ascii="CESI仿宋-GB2312" w:hAnsi="CESI仿宋-GB2312" w:eastAsia="CESI仿宋-GB2312" w:cs="CESI仿宋-GB2312"/>
                <w:kern w:val="0"/>
                <w:sz w:val="21"/>
                <w:szCs w:val="21"/>
                <w:lang w:bidi="ar"/>
              </w:rPr>
              <w:t>□</w:t>
            </w:r>
          </w:p>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 xml:space="preserve">合  格□ </w:t>
            </w:r>
          </w:p>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不合格□</w:t>
            </w:r>
          </w:p>
        </w:tc>
        <w:tc>
          <w:tcPr>
            <w:tcW w:w="1124"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是  □</w:t>
            </w:r>
          </w:p>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否  □</w:t>
            </w:r>
          </w:p>
        </w:tc>
        <w:tc>
          <w:tcPr>
            <w:tcW w:w="1390" w:type="dxa"/>
            <w:tcBorders>
              <w:top w:val="single" w:color="000000" w:sz="2" w:space="0"/>
              <w:left w:val="single" w:color="000000" w:sz="2" w:space="0"/>
              <w:bottom w:val="single" w:color="000000" w:sz="2" w:space="0"/>
              <w:right w:val="single" w:color="auto" w:sz="4"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是</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bidi="ar"/>
              </w:rPr>
              <w:t xml:space="preserve">□ </w:t>
            </w:r>
          </w:p>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否</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bidi="ar"/>
              </w:rPr>
              <w:t>□</w:t>
            </w:r>
          </w:p>
        </w:tc>
        <w:tc>
          <w:tcPr>
            <w:tcW w:w="1401" w:type="dxa"/>
            <w:tcBorders>
              <w:top w:val="single" w:color="000000" w:sz="2" w:space="0"/>
              <w:left w:val="single" w:color="auto" w:sz="4" w:space="0"/>
              <w:bottom w:val="single" w:color="000000" w:sz="2" w:space="0"/>
              <w:right w:val="single" w:color="000000" w:sz="2" w:space="0"/>
            </w:tcBorders>
            <w:noWrap w:val="0"/>
            <w:vAlign w:val="center"/>
          </w:tcPr>
          <w:p>
            <w:pPr>
              <w:spacing w:line="240" w:lineRule="auto"/>
              <w:jc w:val="both"/>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是</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bidi="ar"/>
              </w:rPr>
              <w:t>□</w:t>
            </w:r>
          </w:p>
          <w:p>
            <w:pPr>
              <w:spacing w:line="240" w:lineRule="auto"/>
              <w:jc w:val="both"/>
              <w:rPr>
                <w:rFonts w:hint="eastAsia" w:ascii="CESI仿宋-GB2312" w:hAnsi="CESI仿宋-GB2312" w:eastAsia="CESI仿宋-GB2312" w:cs="CESI仿宋-GB2312"/>
                <w:kern w:val="0"/>
                <w:sz w:val="21"/>
                <w:szCs w:val="21"/>
                <w:lang w:val="en-US" w:eastAsia="zh-CN" w:bidi="ar"/>
              </w:rPr>
            </w:pPr>
            <w:r>
              <w:rPr>
                <w:rFonts w:hint="eastAsia" w:ascii="CESI仿宋-GB2312" w:hAnsi="CESI仿宋-GB2312" w:eastAsia="CESI仿宋-GB2312" w:cs="CESI仿宋-GB2312"/>
                <w:kern w:val="0"/>
                <w:sz w:val="21"/>
                <w:szCs w:val="21"/>
                <w:lang w:eastAsia="zh-CN" w:bidi="ar"/>
              </w:rPr>
              <w:t>否</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6" w:hRule="atLeast"/>
        </w:trPr>
        <w:tc>
          <w:tcPr>
            <w:tcW w:w="1025"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b/>
                <w:bCs/>
                <w:kern w:val="0"/>
                <w:sz w:val="21"/>
                <w:szCs w:val="21"/>
                <w:lang w:bidi="ar"/>
              </w:rPr>
              <w:t>最终结论</w:t>
            </w:r>
          </w:p>
        </w:tc>
        <w:tc>
          <w:tcPr>
            <w:tcW w:w="8716" w:type="dxa"/>
            <w:gridSpan w:val="7"/>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优</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eastAsia="zh-CN" w:bidi="ar"/>
              </w:rPr>
              <w:t>秀</w:t>
            </w:r>
            <w:r>
              <w:rPr>
                <w:rFonts w:hint="eastAsia" w:ascii="CESI仿宋-GB2312" w:hAnsi="CESI仿宋-GB2312" w:eastAsia="CESI仿宋-GB2312" w:cs="CESI仿宋-GB2312"/>
                <w:kern w:val="0"/>
                <w:sz w:val="21"/>
                <w:szCs w:val="21"/>
                <w:lang w:bidi="ar"/>
              </w:rPr>
              <w:t>□</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bidi="ar"/>
              </w:rPr>
              <w:t>合  格□                 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6" w:hRule="atLeast"/>
        </w:trPr>
        <w:tc>
          <w:tcPr>
            <w:tcW w:w="4609" w:type="dxa"/>
            <w:gridSpan w:val="4"/>
            <w:tcBorders>
              <w:top w:val="single" w:color="000000" w:sz="2" w:space="0"/>
              <w:left w:val="single" w:color="000000" w:sz="2" w:space="0"/>
              <w:bottom w:val="single" w:color="000000" w:sz="2" w:space="0"/>
              <w:right w:val="single" w:color="auto" w:sz="4" w:space="0"/>
            </w:tcBorders>
            <w:noWrap w:val="0"/>
            <w:vAlign w:val="center"/>
          </w:tcPr>
          <w:p>
            <w:pPr>
              <w:spacing w:line="560" w:lineRule="exact"/>
              <w:jc w:val="left"/>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是否申请优质服务合同续签奖励</w:t>
            </w:r>
          </w:p>
        </w:tc>
        <w:tc>
          <w:tcPr>
            <w:tcW w:w="5132" w:type="dxa"/>
            <w:gridSpan w:val="4"/>
            <w:tcBorders>
              <w:top w:val="single" w:color="000000" w:sz="2" w:space="0"/>
              <w:left w:val="single" w:color="auto" w:sz="4" w:space="0"/>
              <w:bottom w:val="single" w:color="000000" w:sz="2" w:space="0"/>
              <w:right w:val="single" w:color="000000" w:sz="2" w:space="0"/>
            </w:tcBorders>
            <w:noWrap w:val="0"/>
            <w:vAlign w:val="center"/>
          </w:tcPr>
          <w:p>
            <w:pPr>
              <w:spacing w:line="240" w:lineRule="auto"/>
              <w:ind w:firstLine="1050" w:firstLineChars="500"/>
              <w:jc w:val="both"/>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 xml:space="preserve">是  </w:t>
            </w:r>
            <w:r>
              <w:rPr>
                <w:rFonts w:hint="eastAsia" w:ascii="CESI仿宋-GB2312" w:hAnsi="CESI仿宋-GB2312" w:eastAsia="CESI仿宋-GB2312" w:cs="CESI仿宋-GB2312"/>
                <w:kern w:val="0"/>
                <w:sz w:val="21"/>
                <w:szCs w:val="21"/>
                <w:lang w:eastAsia="zh-CN" w:bidi="ar"/>
              </w:rPr>
              <w:t>□</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eastAsia="zh-CN" w:bidi="ar"/>
              </w:rPr>
              <w:t>否</w:t>
            </w:r>
            <w:r>
              <w:rPr>
                <w:rFonts w:hint="eastAsia" w:ascii="CESI仿宋-GB2312" w:hAnsi="CESI仿宋-GB2312" w:eastAsia="CESI仿宋-GB2312" w:cs="CESI仿宋-GB2312"/>
                <w:kern w:val="0"/>
                <w:sz w:val="21"/>
                <w:szCs w:val="21"/>
                <w:lang w:bidi="ar"/>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6" w:hRule="atLeast"/>
        </w:trPr>
        <w:tc>
          <w:tcPr>
            <w:tcW w:w="1025"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备注</w:t>
            </w:r>
          </w:p>
        </w:tc>
        <w:tc>
          <w:tcPr>
            <w:tcW w:w="8716" w:type="dxa"/>
            <w:gridSpan w:val="7"/>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left"/>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val="en-US" w:eastAsia="zh-CN" w:bidi="ar"/>
              </w:rPr>
              <w:t>(</w:t>
            </w:r>
            <w:r>
              <w:rPr>
                <w:rFonts w:hint="eastAsia" w:ascii="CESI仿宋-GB2312" w:hAnsi="CESI仿宋-GB2312" w:eastAsia="CESI仿宋-GB2312" w:cs="CESI仿宋-GB2312"/>
                <w:kern w:val="0"/>
                <w:sz w:val="21"/>
                <w:szCs w:val="21"/>
                <w:lang w:eastAsia="zh-CN" w:bidi="ar"/>
              </w:rPr>
              <w:t>可说明与本项目履约相关事项，如验收内容有不合格或转包、未经采购人允许的分包、以次充好等情况）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7" w:hRule="atLeast"/>
        </w:trPr>
        <w:tc>
          <w:tcPr>
            <w:tcW w:w="1025" w:type="dxa"/>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hint="eastAsia" w:ascii="CESI仿宋-GB2312" w:hAnsi="CESI仿宋-GB2312" w:eastAsia="CESI仿宋-GB2312" w:cs="CESI仿宋-GB2312"/>
                <w:kern w:val="0"/>
                <w:sz w:val="21"/>
                <w:szCs w:val="21"/>
                <w:lang w:eastAsia="zh-CN" w:bidi="ar"/>
              </w:rPr>
            </w:pPr>
            <w:r>
              <w:rPr>
                <w:rFonts w:hint="eastAsia" w:ascii="CESI仿宋-GB2312" w:hAnsi="CESI仿宋-GB2312" w:eastAsia="CESI仿宋-GB2312" w:cs="CESI仿宋-GB2312"/>
                <w:kern w:val="0"/>
                <w:sz w:val="21"/>
                <w:szCs w:val="21"/>
                <w:lang w:bidi="ar"/>
              </w:rPr>
              <w:t>验收</w:t>
            </w:r>
            <w:r>
              <w:rPr>
                <w:rFonts w:hint="eastAsia" w:ascii="CESI仿宋-GB2312" w:hAnsi="CESI仿宋-GB2312" w:eastAsia="CESI仿宋-GB2312" w:cs="CESI仿宋-GB2312"/>
                <w:kern w:val="0"/>
                <w:sz w:val="21"/>
                <w:szCs w:val="21"/>
                <w:lang w:eastAsia="zh-CN" w:bidi="ar"/>
              </w:rPr>
              <w:t>人员</w:t>
            </w:r>
            <w:r>
              <w:rPr>
                <w:rFonts w:hint="eastAsia" w:ascii="CESI仿宋-GB2312" w:hAnsi="CESI仿宋-GB2312" w:eastAsia="CESI仿宋-GB2312" w:cs="CESI仿宋-GB2312"/>
                <w:kern w:val="0"/>
                <w:sz w:val="21"/>
                <w:szCs w:val="21"/>
                <w:lang w:bidi="ar"/>
              </w:rPr>
              <w:t>签字</w:t>
            </w:r>
          </w:p>
        </w:tc>
        <w:tc>
          <w:tcPr>
            <w:tcW w:w="8716" w:type="dxa"/>
            <w:gridSpan w:val="7"/>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left"/>
              <w:rPr>
                <w:rFonts w:hint="eastAsia" w:ascii="CESI仿宋-GB2312" w:hAnsi="CESI仿宋-GB2312" w:eastAsia="CESI仿宋-GB2312" w:cs="CESI仿宋-GB2312"/>
                <w:kern w:val="0"/>
                <w:sz w:val="21"/>
                <w:szCs w:val="21"/>
                <w:lang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9" w:hRule="atLeast"/>
        </w:trPr>
        <w:tc>
          <w:tcPr>
            <w:tcW w:w="4609" w:type="dxa"/>
            <w:gridSpan w:val="4"/>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both"/>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第三方</w:t>
            </w:r>
            <w:r>
              <w:rPr>
                <w:rFonts w:hint="eastAsia" w:ascii="CESI仿宋-GB2312" w:hAnsi="CESI仿宋-GB2312" w:eastAsia="CESI仿宋-GB2312" w:cs="CESI仿宋-GB2312"/>
                <w:kern w:val="0"/>
                <w:sz w:val="21"/>
                <w:szCs w:val="21"/>
                <w:lang w:bidi="ar"/>
              </w:rPr>
              <w:t>机构意见</w:t>
            </w:r>
            <w:r>
              <w:rPr>
                <w:rFonts w:hint="eastAsia" w:ascii="CESI仿宋-GB2312" w:hAnsi="CESI仿宋-GB2312" w:eastAsia="CESI仿宋-GB2312" w:cs="CESI仿宋-GB2312"/>
                <w:kern w:val="0"/>
                <w:sz w:val="21"/>
                <w:szCs w:val="21"/>
                <w:lang w:eastAsia="zh-CN" w:bidi="ar"/>
              </w:rPr>
              <w:t>（未委托则无需填写）：</w:t>
            </w:r>
          </w:p>
        </w:tc>
        <w:tc>
          <w:tcPr>
            <w:tcW w:w="5132" w:type="dxa"/>
            <w:gridSpan w:val="4"/>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both"/>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采购人意见</w:t>
            </w:r>
            <w:r>
              <w:rPr>
                <w:rFonts w:hint="eastAsia" w:ascii="CESI仿宋-GB2312" w:hAnsi="CESI仿宋-GB2312" w:eastAsia="CESI仿宋-GB2312" w:cs="CESI仿宋-GB2312"/>
                <w:kern w:val="0"/>
                <w:sz w:val="21"/>
                <w:szCs w:val="21"/>
                <w:lang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4609" w:type="dxa"/>
            <w:gridSpan w:val="4"/>
            <w:tcBorders>
              <w:top w:val="single" w:color="000000" w:sz="2" w:space="0"/>
              <w:left w:val="single" w:color="000000" w:sz="2" w:space="0"/>
              <w:bottom w:val="single" w:color="000000" w:sz="2" w:space="0"/>
              <w:right w:val="single" w:color="000000" w:sz="2" w:space="0"/>
            </w:tcBorders>
            <w:noWrap w:val="0"/>
            <w:vAlign w:val="top"/>
          </w:tcPr>
          <w:p>
            <w:pPr>
              <w:spacing w:line="560" w:lineRule="exact"/>
              <w:jc w:val="left"/>
              <w:rPr>
                <w:rFonts w:hint="eastAsia" w:ascii="CESI仿宋-GB2312" w:hAnsi="CESI仿宋-GB2312" w:eastAsia="CESI仿宋-GB2312" w:cs="CESI仿宋-GB2312"/>
                <w:kern w:val="0"/>
                <w:sz w:val="21"/>
                <w:szCs w:val="21"/>
                <w:lang w:bidi="ar"/>
              </w:rPr>
            </w:pPr>
          </w:p>
          <w:p>
            <w:pPr>
              <w:spacing w:line="560" w:lineRule="exact"/>
              <w:jc w:val="left"/>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 xml:space="preserve">         </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bidi="ar"/>
              </w:rPr>
              <w:t xml:space="preserve">  （</w:t>
            </w:r>
            <w:r>
              <w:rPr>
                <w:rFonts w:hint="eastAsia" w:ascii="CESI仿宋-GB2312" w:hAnsi="CESI仿宋-GB2312" w:eastAsia="CESI仿宋-GB2312" w:cs="CESI仿宋-GB2312"/>
                <w:kern w:val="0"/>
                <w:sz w:val="21"/>
                <w:szCs w:val="21"/>
                <w:lang w:eastAsia="zh-CN" w:bidi="ar"/>
              </w:rPr>
              <w:t>第三方</w:t>
            </w:r>
            <w:r>
              <w:rPr>
                <w:rFonts w:hint="eastAsia" w:ascii="CESI仿宋-GB2312" w:hAnsi="CESI仿宋-GB2312" w:eastAsia="CESI仿宋-GB2312" w:cs="CESI仿宋-GB2312"/>
                <w:kern w:val="0"/>
                <w:sz w:val="21"/>
                <w:szCs w:val="21"/>
                <w:lang w:bidi="ar"/>
              </w:rPr>
              <w:t>机构公章）</w:t>
            </w:r>
          </w:p>
        </w:tc>
        <w:tc>
          <w:tcPr>
            <w:tcW w:w="5132" w:type="dxa"/>
            <w:gridSpan w:val="4"/>
            <w:tcBorders>
              <w:top w:val="single" w:color="000000" w:sz="2" w:space="0"/>
              <w:left w:val="single" w:color="000000" w:sz="2" w:space="0"/>
              <w:bottom w:val="single" w:color="000000" w:sz="2" w:space="0"/>
              <w:right w:val="single" w:color="000000" w:sz="2" w:space="0"/>
            </w:tcBorders>
            <w:noWrap w:val="0"/>
            <w:vAlign w:val="top"/>
          </w:tcPr>
          <w:p>
            <w:pPr>
              <w:spacing w:line="560" w:lineRule="exact"/>
              <w:jc w:val="left"/>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 xml:space="preserve">         </w:t>
            </w:r>
          </w:p>
          <w:p>
            <w:pPr>
              <w:spacing w:line="560" w:lineRule="exact"/>
              <w:ind w:firstLine="1680" w:firstLineChars="800"/>
              <w:jc w:val="left"/>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（采购人公章）</w:t>
            </w:r>
          </w:p>
        </w:tc>
      </w:tr>
    </w:tbl>
    <w:p>
      <w:pPr>
        <w:spacing w:line="400" w:lineRule="exact"/>
        <w:ind w:left="840" w:hanging="840" w:hangingChars="400"/>
        <w:jc w:val="left"/>
        <w:rPr>
          <w:rFonts w:hint="eastAsia" w:ascii="CESI仿宋-GB2312" w:hAnsi="CESI仿宋-GB2312" w:eastAsia="CESI仿宋-GB2312" w:cs="CESI仿宋-GB2312"/>
          <w:kern w:val="0"/>
          <w:sz w:val="21"/>
          <w:szCs w:val="21"/>
          <w:u w:val="none"/>
          <w:lang w:eastAsia="zh-CN" w:bidi="ar"/>
        </w:rPr>
      </w:pPr>
      <w:r>
        <w:rPr>
          <w:rFonts w:hint="eastAsia" w:ascii="CESI仿宋-GB2312" w:hAnsi="CESI仿宋-GB2312" w:eastAsia="CESI仿宋-GB2312" w:cs="CESI仿宋-GB2312"/>
          <w:kern w:val="0"/>
          <w:sz w:val="21"/>
          <w:szCs w:val="21"/>
          <w:lang w:bidi="ar"/>
        </w:rPr>
        <w:t>说明：</w:t>
      </w:r>
      <w:r>
        <w:rPr>
          <w:rFonts w:hint="eastAsia" w:ascii="CESI仿宋-GB2312" w:hAnsi="CESI仿宋-GB2312" w:eastAsia="CESI仿宋-GB2312" w:cs="CESI仿宋-GB2312"/>
          <w:kern w:val="0"/>
          <w:sz w:val="21"/>
          <w:szCs w:val="21"/>
          <w:u w:val="none"/>
          <w:lang w:bidi="ar"/>
        </w:rPr>
        <w:t>1.</w:t>
      </w:r>
      <w:r>
        <w:rPr>
          <w:rFonts w:hint="eastAsia" w:ascii="CESI仿宋-GB2312" w:hAnsi="CESI仿宋-GB2312" w:eastAsia="CESI仿宋-GB2312" w:cs="CESI仿宋-GB2312"/>
          <w:kern w:val="0"/>
          <w:sz w:val="21"/>
          <w:szCs w:val="21"/>
          <w:u w:val="none"/>
          <w:lang w:val="en-US" w:eastAsia="zh-CN" w:bidi="ar"/>
        </w:rPr>
        <w:t xml:space="preserve"> </w:t>
      </w:r>
      <w:r>
        <w:rPr>
          <w:rFonts w:hint="eastAsia" w:ascii="CESI仿宋-GB2312" w:hAnsi="CESI仿宋-GB2312" w:eastAsia="CESI仿宋-GB2312" w:cs="CESI仿宋-GB2312"/>
          <w:kern w:val="0"/>
          <w:sz w:val="21"/>
          <w:szCs w:val="21"/>
          <w:u w:val="none"/>
          <w:lang w:bidi="ar"/>
        </w:rPr>
        <w:t>该表为</w:t>
      </w:r>
      <w:r>
        <w:rPr>
          <w:rFonts w:hint="eastAsia" w:ascii="CESI仿宋-GB2312" w:hAnsi="CESI仿宋-GB2312" w:eastAsia="CESI仿宋-GB2312" w:cs="CESI仿宋-GB2312"/>
          <w:kern w:val="0"/>
          <w:sz w:val="21"/>
          <w:szCs w:val="21"/>
          <w:u w:val="none"/>
          <w:lang w:eastAsia="zh-CN" w:bidi="ar"/>
        </w:rPr>
        <w:t>服务</w:t>
      </w:r>
      <w:r>
        <w:rPr>
          <w:rFonts w:hint="eastAsia" w:ascii="CESI仿宋-GB2312" w:hAnsi="CESI仿宋-GB2312" w:eastAsia="CESI仿宋-GB2312" w:cs="CESI仿宋-GB2312"/>
          <w:kern w:val="0"/>
          <w:sz w:val="21"/>
          <w:szCs w:val="21"/>
          <w:u w:val="none"/>
          <w:lang w:bidi="ar"/>
        </w:rPr>
        <w:t>类项目履约验收参考</w:t>
      </w:r>
      <w:r>
        <w:rPr>
          <w:rFonts w:hint="eastAsia" w:ascii="CESI仿宋-GB2312" w:hAnsi="CESI仿宋-GB2312" w:eastAsia="CESI仿宋-GB2312" w:cs="CESI仿宋-GB2312"/>
          <w:kern w:val="0"/>
          <w:sz w:val="21"/>
          <w:szCs w:val="21"/>
          <w:u w:val="none"/>
          <w:lang w:eastAsia="zh-CN" w:bidi="ar"/>
        </w:rPr>
        <w:t>模板</w:t>
      </w:r>
      <w:r>
        <w:rPr>
          <w:rFonts w:hint="eastAsia" w:ascii="CESI仿宋-GB2312" w:hAnsi="CESI仿宋-GB2312" w:eastAsia="CESI仿宋-GB2312" w:cs="CESI仿宋-GB2312"/>
          <w:kern w:val="0"/>
          <w:sz w:val="21"/>
          <w:szCs w:val="21"/>
          <w:u w:val="none"/>
          <w:lang w:bidi="ar"/>
        </w:rPr>
        <w:t>，采购人可根据</w:t>
      </w:r>
      <w:r>
        <w:rPr>
          <w:rFonts w:hint="eastAsia" w:ascii="CESI仿宋-GB2312" w:hAnsi="CESI仿宋-GB2312" w:eastAsia="CESI仿宋-GB2312" w:cs="CESI仿宋-GB2312"/>
          <w:kern w:val="0"/>
          <w:sz w:val="21"/>
          <w:szCs w:val="21"/>
          <w:u w:val="none"/>
          <w:lang w:eastAsia="zh-CN" w:bidi="ar"/>
        </w:rPr>
        <w:t>合同内容</w:t>
      </w:r>
      <w:r>
        <w:rPr>
          <w:rFonts w:hint="eastAsia" w:ascii="CESI仿宋-GB2312" w:hAnsi="CESI仿宋-GB2312" w:eastAsia="CESI仿宋-GB2312" w:cs="CESI仿宋-GB2312"/>
          <w:kern w:val="0"/>
          <w:sz w:val="21"/>
          <w:szCs w:val="21"/>
          <w:u w:val="none"/>
          <w:lang w:bidi="ar"/>
        </w:rPr>
        <w:t>实际进行</w:t>
      </w:r>
      <w:r>
        <w:rPr>
          <w:rFonts w:hint="eastAsia" w:ascii="CESI仿宋-GB2312" w:hAnsi="CESI仿宋-GB2312" w:eastAsia="CESI仿宋-GB2312" w:cs="CESI仿宋-GB2312"/>
          <w:kern w:val="0"/>
          <w:sz w:val="21"/>
          <w:szCs w:val="21"/>
          <w:u w:val="none"/>
          <w:lang w:eastAsia="zh-CN" w:bidi="ar"/>
        </w:rPr>
        <w:t>适当</w:t>
      </w:r>
      <w:r>
        <w:rPr>
          <w:rFonts w:hint="eastAsia" w:ascii="CESI仿宋-GB2312" w:hAnsi="CESI仿宋-GB2312" w:eastAsia="CESI仿宋-GB2312" w:cs="CESI仿宋-GB2312"/>
          <w:kern w:val="0"/>
          <w:sz w:val="21"/>
          <w:szCs w:val="21"/>
          <w:u w:val="none"/>
          <w:lang w:bidi="ar"/>
        </w:rPr>
        <w:t>调整</w:t>
      </w:r>
      <w:r>
        <w:rPr>
          <w:rFonts w:hint="eastAsia" w:ascii="CESI仿宋-GB2312" w:hAnsi="CESI仿宋-GB2312" w:eastAsia="CESI仿宋-GB2312" w:cs="CESI仿宋-GB2312"/>
          <w:kern w:val="0"/>
          <w:sz w:val="21"/>
          <w:szCs w:val="21"/>
          <w:u w:val="none"/>
          <w:lang w:eastAsia="zh-CN" w:bidi="ar"/>
        </w:rPr>
        <w:t>。</w:t>
      </w:r>
    </w:p>
    <w:p>
      <w:pPr>
        <w:spacing w:line="400" w:lineRule="exact"/>
        <w:ind w:left="840" w:leftChars="400" w:firstLine="0" w:firstLineChars="0"/>
        <w:jc w:val="left"/>
        <w:rPr>
          <w:rFonts w:hint="eastAsia" w:ascii="CESI仿宋-GB2312" w:hAnsi="CESI仿宋-GB2312" w:eastAsia="CESI仿宋-GB2312" w:cs="CESI仿宋-GB2312"/>
          <w:kern w:val="0"/>
          <w:sz w:val="21"/>
          <w:szCs w:val="21"/>
          <w:lang w:eastAsia="zh-CN" w:bidi="ar"/>
        </w:rPr>
      </w:pPr>
      <w:r>
        <w:rPr>
          <w:rFonts w:hint="eastAsia" w:ascii="CESI仿宋-GB2312" w:hAnsi="CESI仿宋-GB2312" w:eastAsia="CESI仿宋-GB2312" w:cs="CESI仿宋-GB2312"/>
          <w:kern w:val="0"/>
          <w:sz w:val="21"/>
          <w:szCs w:val="21"/>
          <w:u w:val="none"/>
          <w:lang w:eastAsia="zh-CN" w:bidi="ar"/>
        </w:rPr>
        <w:t>验收内容对应的等级为对该项履约情况的评价。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630" w:firstLineChars="300"/>
        <w:jc w:val="left"/>
        <w:textAlignment w:val="baseline"/>
        <w:outlineLvl w:val="0"/>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val="en-US" w:eastAsia="zh-CN" w:bidi="ar"/>
        </w:rPr>
        <w:t>2.</w:t>
      </w:r>
      <w:r>
        <w:rPr>
          <w:rFonts w:hint="eastAsia" w:ascii="CESI仿宋-GB2312" w:hAnsi="CESI仿宋-GB2312" w:eastAsia="CESI仿宋-GB2312" w:cs="CESI仿宋-GB2312"/>
          <w:kern w:val="0"/>
          <w:sz w:val="21"/>
          <w:szCs w:val="21"/>
          <w:lang w:bidi="ar"/>
        </w:rPr>
        <w:t>未委托</w:t>
      </w:r>
      <w:r>
        <w:rPr>
          <w:rFonts w:hint="eastAsia" w:ascii="CESI仿宋-GB2312" w:hAnsi="CESI仿宋-GB2312" w:eastAsia="CESI仿宋-GB2312" w:cs="CESI仿宋-GB2312"/>
          <w:kern w:val="0"/>
          <w:sz w:val="21"/>
          <w:szCs w:val="21"/>
          <w:lang w:eastAsia="zh-CN" w:bidi="ar"/>
        </w:rPr>
        <w:t>第三方</w:t>
      </w:r>
      <w:r>
        <w:rPr>
          <w:rFonts w:hint="eastAsia" w:ascii="CESI仿宋-GB2312" w:hAnsi="CESI仿宋-GB2312" w:eastAsia="CESI仿宋-GB2312" w:cs="CESI仿宋-GB2312"/>
          <w:kern w:val="0"/>
          <w:sz w:val="21"/>
          <w:szCs w:val="21"/>
          <w:lang w:bidi="ar"/>
        </w:rPr>
        <w:t>机构开展履约验收工作的，无需填写“</w:t>
      </w:r>
      <w:r>
        <w:rPr>
          <w:rFonts w:hint="eastAsia" w:ascii="CESI仿宋-GB2312" w:hAnsi="CESI仿宋-GB2312" w:eastAsia="CESI仿宋-GB2312" w:cs="CESI仿宋-GB2312"/>
          <w:kern w:val="0"/>
          <w:sz w:val="21"/>
          <w:szCs w:val="21"/>
          <w:lang w:eastAsia="zh-CN" w:bidi="ar"/>
        </w:rPr>
        <w:t>第三方</w:t>
      </w:r>
      <w:r>
        <w:rPr>
          <w:rFonts w:hint="eastAsia" w:ascii="CESI仿宋-GB2312" w:hAnsi="CESI仿宋-GB2312" w:eastAsia="CESI仿宋-GB2312" w:cs="CESI仿宋-GB2312"/>
          <w:kern w:val="0"/>
          <w:sz w:val="21"/>
          <w:szCs w:val="21"/>
          <w:lang w:bidi="ar"/>
        </w:rPr>
        <w:t>机构意见”。</w:t>
      </w:r>
    </w:p>
    <w:p>
      <w:pPr>
        <w:keepNext w:val="0"/>
        <w:keepLines w:val="0"/>
        <w:pageBreakBefore w:val="0"/>
        <w:widowControl/>
        <w:kinsoku/>
        <w:wordWrap/>
        <w:overflowPunct/>
        <w:topLinePunct w:val="0"/>
        <w:autoSpaceDE/>
        <w:autoSpaceDN/>
        <w:bidi w:val="0"/>
        <w:adjustRightInd/>
        <w:snapToGrid/>
        <w:spacing w:line="400" w:lineRule="exact"/>
        <w:ind w:left="630" w:hanging="876" w:hangingChars="300"/>
        <w:jc w:val="left"/>
        <w:textAlignment w:val="auto"/>
        <w:outlineLvl w:val="9"/>
        <w:rPr>
          <w:rFonts w:hint="eastAsia" w:ascii="方正黑体_GBK" w:hAnsi="方正黑体_GBK" w:eastAsia="方正黑体_GBK" w:cs="方正黑体_GBK"/>
          <w:color w:val="000000"/>
          <w:spacing w:val="-4"/>
          <w:kern w:val="0"/>
          <w:sz w:val="30"/>
          <w:szCs w:val="30"/>
          <w:lang w:val="en-US" w:eastAsia="zh-CN"/>
        </w:rPr>
      </w:pPr>
    </w:p>
    <w:p>
      <w:pPr>
        <w:keepNext w:val="0"/>
        <w:keepLines w:val="0"/>
        <w:pageBreakBefore w:val="0"/>
        <w:widowControl/>
        <w:kinsoku/>
        <w:wordWrap/>
        <w:overflowPunct/>
        <w:topLinePunct w:val="0"/>
        <w:autoSpaceDE/>
        <w:autoSpaceDN/>
        <w:bidi w:val="0"/>
        <w:adjustRightInd/>
        <w:snapToGrid/>
        <w:spacing w:line="400" w:lineRule="exact"/>
        <w:ind w:left="630" w:hanging="876" w:hangingChars="300"/>
        <w:jc w:val="left"/>
        <w:textAlignment w:val="auto"/>
        <w:outlineLvl w:val="9"/>
        <w:rPr>
          <w:rFonts w:hint="eastAsia" w:ascii="方正黑体_GBK" w:hAnsi="方正黑体_GBK" w:eastAsia="方正黑体_GBK" w:cs="方正黑体_GBK"/>
          <w:color w:val="000000"/>
          <w:spacing w:val="-4"/>
          <w:kern w:val="0"/>
          <w:sz w:val="30"/>
          <w:szCs w:val="30"/>
          <w:lang w:val="en-US" w:eastAsia="zh-CN"/>
        </w:rPr>
      </w:pPr>
    </w:p>
    <w:p>
      <w:pPr>
        <w:keepNext w:val="0"/>
        <w:keepLines w:val="0"/>
        <w:pageBreakBefore w:val="0"/>
        <w:widowControl/>
        <w:kinsoku/>
        <w:wordWrap/>
        <w:overflowPunct/>
        <w:topLinePunct w:val="0"/>
        <w:autoSpaceDE/>
        <w:autoSpaceDN/>
        <w:bidi w:val="0"/>
        <w:adjustRightInd/>
        <w:snapToGrid/>
        <w:spacing w:line="400" w:lineRule="exact"/>
        <w:ind w:left="630" w:hanging="876" w:hangingChars="300"/>
        <w:jc w:val="left"/>
        <w:textAlignment w:val="auto"/>
        <w:outlineLvl w:val="9"/>
        <w:rPr>
          <w:rFonts w:hint="eastAsia" w:ascii="方正黑体_GBK" w:hAnsi="方正黑体_GBK" w:eastAsia="方正黑体_GBK" w:cs="方正黑体_GBK"/>
          <w:color w:val="000000"/>
          <w:spacing w:val="-4"/>
          <w:kern w:val="0"/>
          <w:sz w:val="30"/>
          <w:szCs w:val="30"/>
          <w:lang w:val="en-US" w:eastAsia="zh-CN"/>
        </w:rPr>
      </w:pPr>
    </w:p>
    <w:p>
      <w:pPr>
        <w:keepNext w:val="0"/>
        <w:keepLines w:val="0"/>
        <w:pageBreakBefore w:val="0"/>
        <w:widowControl/>
        <w:kinsoku/>
        <w:wordWrap/>
        <w:overflowPunct/>
        <w:topLinePunct w:val="0"/>
        <w:autoSpaceDE/>
        <w:autoSpaceDN/>
        <w:bidi w:val="0"/>
        <w:adjustRightInd/>
        <w:snapToGrid/>
        <w:spacing w:line="400" w:lineRule="exact"/>
        <w:ind w:left="630" w:hanging="876" w:hangingChars="300"/>
        <w:jc w:val="left"/>
        <w:textAlignment w:val="auto"/>
        <w:outlineLvl w:val="9"/>
        <w:rPr>
          <w:rFonts w:hint="eastAsia" w:ascii="方正黑体_GBK" w:hAnsi="方正黑体_GBK" w:eastAsia="方正黑体_GBK" w:cs="方正黑体_GBK"/>
          <w:color w:val="000000"/>
          <w:spacing w:val="-4"/>
          <w:kern w:val="0"/>
          <w:sz w:val="31"/>
          <w:szCs w:val="31"/>
        </w:rPr>
      </w:pPr>
      <w:r>
        <w:rPr>
          <w:rFonts w:hint="eastAsia" w:ascii="方正黑体_GBK" w:hAnsi="方正黑体_GBK" w:eastAsia="方正黑体_GBK" w:cs="方正黑体_GBK"/>
          <w:color w:val="000000"/>
          <w:spacing w:val="-4"/>
          <w:kern w:val="0"/>
          <w:sz w:val="30"/>
          <w:szCs w:val="30"/>
          <w:lang w:val="en-US" w:eastAsia="zh-CN"/>
        </w:rPr>
        <w:t>附件</w:t>
      </w:r>
      <w:r>
        <w:rPr>
          <w:rFonts w:hint="eastAsia" w:ascii="方正黑体_GBK" w:hAnsi="方正黑体_GBK" w:eastAsia="方正黑体_GBK" w:cs="方正黑体_GBK"/>
          <w:color w:val="000000"/>
          <w:spacing w:val="-4"/>
          <w:kern w:val="0"/>
          <w:sz w:val="30"/>
          <w:szCs w:val="30"/>
        </w:rPr>
        <w:t>3</w:t>
      </w:r>
    </w:p>
    <w:p>
      <w:pPr>
        <w:spacing w:line="560" w:lineRule="exact"/>
        <w:jc w:val="center"/>
        <w:rPr>
          <w:rFonts w:hint="eastAsia" w:ascii="CESI仿宋-GB2312" w:hAnsi="CESI仿宋-GB2312" w:eastAsia="CESI仿宋-GB2312" w:cs="CESI仿宋-GB2312"/>
          <w:color w:val="000000"/>
          <w:spacing w:val="9"/>
          <w:kern w:val="0"/>
          <w:sz w:val="36"/>
          <w:szCs w:val="36"/>
        </w:rPr>
      </w:pPr>
      <w:r>
        <w:rPr>
          <w:rFonts w:hint="eastAsia" w:ascii="CESI仿宋-GB2312" w:hAnsi="CESI仿宋-GB2312" w:eastAsia="CESI仿宋-GB2312" w:cs="CESI仿宋-GB2312"/>
          <w:color w:val="000000"/>
          <w:spacing w:val="9"/>
          <w:kern w:val="0"/>
          <w:sz w:val="36"/>
          <w:szCs w:val="36"/>
        </w:rPr>
        <w:t>政府采购履约验收书参考</w:t>
      </w:r>
      <w:r>
        <w:rPr>
          <w:rFonts w:hint="eastAsia" w:ascii="CESI仿宋-GB2312" w:hAnsi="CESI仿宋-GB2312" w:eastAsia="CESI仿宋-GB2312" w:cs="CESI仿宋-GB2312"/>
          <w:color w:val="000000"/>
          <w:spacing w:val="9"/>
          <w:kern w:val="0"/>
          <w:sz w:val="36"/>
          <w:szCs w:val="36"/>
          <w:lang w:eastAsia="zh-CN"/>
        </w:rPr>
        <w:t>模板</w:t>
      </w:r>
      <w:r>
        <w:rPr>
          <w:rFonts w:hint="eastAsia" w:ascii="CESI仿宋-GB2312" w:hAnsi="CESI仿宋-GB2312" w:eastAsia="CESI仿宋-GB2312" w:cs="CESI仿宋-GB2312"/>
          <w:color w:val="000000"/>
          <w:spacing w:val="9"/>
          <w:kern w:val="0"/>
          <w:sz w:val="36"/>
          <w:szCs w:val="36"/>
        </w:rPr>
        <w:t>(工程类)</w:t>
      </w:r>
    </w:p>
    <w:tbl>
      <w:tblPr>
        <w:tblStyle w:val="7"/>
        <w:tblW w:w="929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48"/>
        <w:gridCol w:w="1220"/>
        <w:gridCol w:w="1243"/>
        <w:gridCol w:w="1219"/>
        <w:gridCol w:w="1200"/>
        <w:gridCol w:w="925"/>
        <w:gridCol w:w="1175"/>
        <w:gridCol w:w="11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72" w:hRule="atLeast"/>
        </w:trPr>
        <w:tc>
          <w:tcPr>
            <w:tcW w:w="1148"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采购人</w:t>
            </w:r>
          </w:p>
        </w:tc>
        <w:tc>
          <w:tcPr>
            <w:tcW w:w="1220"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p>
        </w:tc>
        <w:tc>
          <w:tcPr>
            <w:tcW w:w="124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项目名称</w:t>
            </w:r>
          </w:p>
        </w:tc>
        <w:tc>
          <w:tcPr>
            <w:tcW w:w="1219"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p>
        </w:tc>
        <w:tc>
          <w:tcPr>
            <w:tcW w:w="1200"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合同名称</w:t>
            </w:r>
          </w:p>
        </w:tc>
        <w:tc>
          <w:tcPr>
            <w:tcW w:w="32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2" w:hRule="atLeast"/>
        </w:trPr>
        <w:tc>
          <w:tcPr>
            <w:tcW w:w="1148"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供应商</w:t>
            </w:r>
          </w:p>
        </w:tc>
        <w:tc>
          <w:tcPr>
            <w:tcW w:w="1220"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p>
        </w:tc>
        <w:tc>
          <w:tcPr>
            <w:tcW w:w="124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项目及合同编号</w:t>
            </w:r>
          </w:p>
        </w:tc>
        <w:tc>
          <w:tcPr>
            <w:tcW w:w="1219"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p>
        </w:tc>
        <w:tc>
          <w:tcPr>
            <w:tcW w:w="1200"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合同金额</w:t>
            </w:r>
          </w:p>
        </w:tc>
        <w:tc>
          <w:tcPr>
            <w:tcW w:w="32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6" w:hRule="atLeast"/>
        </w:trPr>
        <w:tc>
          <w:tcPr>
            <w:tcW w:w="1148"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分期（段）验收</w:t>
            </w:r>
          </w:p>
        </w:tc>
        <w:tc>
          <w:tcPr>
            <w:tcW w:w="1220"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 xml:space="preserve">是□   </w:t>
            </w:r>
          </w:p>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否□</w:t>
            </w:r>
          </w:p>
        </w:tc>
        <w:tc>
          <w:tcPr>
            <w:tcW w:w="124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分期（段）情况</w:t>
            </w:r>
          </w:p>
        </w:tc>
        <w:tc>
          <w:tcPr>
            <w:tcW w:w="5682" w:type="dxa"/>
            <w:gridSpan w:val="5"/>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共分   期（段），此为第   期（段）验收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9" w:hRule="atLeast"/>
        </w:trPr>
        <w:tc>
          <w:tcPr>
            <w:tcW w:w="1148" w:type="dxa"/>
            <w:tcBorders>
              <w:top w:val="single" w:color="000000" w:sz="2" w:space="0"/>
              <w:left w:val="single" w:color="000000" w:sz="2" w:space="0"/>
              <w:bottom w:val="single" w:color="auto" w:sz="4"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验收时间</w:t>
            </w:r>
          </w:p>
        </w:tc>
        <w:tc>
          <w:tcPr>
            <w:tcW w:w="1220"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p>
        </w:tc>
        <w:tc>
          <w:tcPr>
            <w:tcW w:w="124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验收地点</w:t>
            </w:r>
          </w:p>
        </w:tc>
        <w:tc>
          <w:tcPr>
            <w:tcW w:w="1219"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p>
        </w:tc>
        <w:tc>
          <w:tcPr>
            <w:tcW w:w="1200"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验收组织形式</w:t>
            </w:r>
          </w:p>
        </w:tc>
        <w:tc>
          <w:tcPr>
            <w:tcW w:w="3263" w:type="dxa"/>
            <w:gridSpan w:val="3"/>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□验收小组验收</w:t>
            </w:r>
          </w:p>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 xml:space="preserve">  □</w:t>
            </w:r>
            <w:r>
              <w:rPr>
                <w:rFonts w:hint="eastAsia" w:ascii="CESI仿宋-GB2312" w:hAnsi="CESI仿宋-GB2312" w:eastAsia="CESI仿宋-GB2312" w:cs="CESI仿宋-GB2312"/>
                <w:kern w:val="0"/>
                <w:sz w:val="21"/>
                <w:szCs w:val="21"/>
                <w:lang w:eastAsia="zh-CN" w:bidi="ar"/>
              </w:rPr>
              <w:t>第三方</w:t>
            </w:r>
            <w:r>
              <w:rPr>
                <w:rFonts w:hint="eastAsia" w:ascii="CESI仿宋-GB2312" w:hAnsi="CESI仿宋-GB2312" w:eastAsia="CESI仿宋-GB2312" w:cs="CESI仿宋-GB2312"/>
                <w:kern w:val="0"/>
                <w:sz w:val="21"/>
                <w:szCs w:val="21"/>
                <w:lang w:bidi="ar"/>
              </w:rPr>
              <w:t>机构验收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1" w:hRule="atLeast"/>
        </w:trPr>
        <w:tc>
          <w:tcPr>
            <w:tcW w:w="1148" w:type="dxa"/>
            <w:vMerge w:val="restart"/>
            <w:tcBorders>
              <w:top w:val="single" w:color="auto" w:sz="4" w:space="0"/>
              <w:left w:val="single" w:color="000000" w:sz="2" w:space="0"/>
              <w:bottom w:val="nil"/>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验收内容</w:t>
            </w:r>
          </w:p>
        </w:tc>
        <w:tc>
          <w:tcPr>
            <w:tcW w:w="1220"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施工内容</w:t>
            </w:r>
          </w:p>
        </w:tc>
        <w:tc>
          <w:tcPr>
            <w:tcW w:w="124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施工进度</w:t>
            </w:r>
          </w:p>
        </w:tc>
        <w:tc>
          <w:tcPr>
            <w:tcW w:w="1219"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施工质量</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施工人员</w:t>
            </w:r>
          </w:p>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配备情况</w:t>
            </w:r>
          </w:p>
        </w:tc>
        <w:tc>
          <w:tcPr>
            <w:tcW w:w="92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是否存在合同转包</w:t>
            </w:r>
          </w:p>
        </w:tc>
        <w:tc>
          <w:tcPr>
            <w:tcW w:w="1175" w:type="dxa"/>
            <w:tcBorders>
              <w:top w:val="single" w:color="000000" w:sz="2" w:space="0"/>
              <w:left w:val="single" w:color="000000" w:sz="2" w:space="0"/>
              <w:bottom w:val="single" w:color="000000" w:sz="2" w:space="0"/>
              <w:right w:val="single" w:color="auto" w:sz="4"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是否存在未经采购人允许的合同分包</w:t>
            </w:r>
          </w:p>
        </w:tc>
        <w:tc>
          <w:tcPr>
            <w:tcW w:w="1163" w:type="dxa"/>
            <w:tcBorders>
              <w:top w:val="single" w:color="000000" w:sz="2" w:space="0"/>
              <w:left w:val="single" w:color="auto" w:sz="4"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eastAsia="zh-CN" w:bidi="ar"/>
              </w:rPr>
            </w:pPr>
            <w:r>
              <w:rPr>
                <w:rFonts w:hint="eastAsia" w:ascii="CESI仿宋-GB2312" w:hAnsi="CESI仿宋-GB2312" w:eastAsia="CESI仿宋-GB2312" w:cs="CESI仿宋-GB2312"/>
                <w:kern w:val="0"/>
                <w:sz w:val="21"/>
                <w:szCs w:val="21"/>
                <w:lang w:eastAsia="zh-CN" w:bidi="ar"/>
              </w:rPr>
              <w:t>是否存在以次充好情形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3" w:hRule="atLeast"/>
        </w:trPr>
        <w:tc>
          <w:tcPr>
            <w:tcW w:w="1148" w:type="dxa"/>
            <w:vMerge w:val="continue"/>
            <w:tcBorders>
              <w:top w:val="nil"/>
              <w:left w:val="single" w:color="000000" w:sz="2" w:space="0"/>
              <w:bottom w:val="single" w:color="auto" w:sz="4"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p>
        </w:tc>
        <w:tc>
          <w:tcPr>
            <w:tcW w:w="1220"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优</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eastAsia="zh-CN" w:bidi="ar"/>
              </w:rPr>
              <w:t>秀</w:t>
            </w:r>
            <w:r>
              <w:rPr>
                <w:rFonts w:hint="eastAsia" w:ascii="CESI仿宋-GB2312" w:hAnsi="CESI仿宋-GB2312" w:eastAsia="CESI仿宋-GB2312" w:cs="CESI仿宋-GB2312"/>
                <w:kern w:val="0"/>
                <w:sz w:val="21"/>
                <w:szCs w:val="21"/>
                <w:lang w:bidi="ar"/>
              </w:rPr>
              <w:t>□</w:t>
            </w:r>
          </w:p>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合</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bidi="ar"/>
              </w:rPr>
              <w:t xml:space="preserve">格□ </w:t>
            </w:r>
          </w:p>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不合格□</w:t>
            </w:r>
          </w:p>
        </w:tc>
        <w:tc>
          <w:tcPr>
            <w:tcW w:w="1243"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优</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eastAsia="zh-CN" w:bidi="ar"/>
              </w:rPr>
              <w:t>秀</w:t>
            </w:r>
            <w:r>
              <w:rPr>
                <w:rFonts w:hint="eastAsia" w:ascii="CESI仿宋-GB2312" w:hAnsi="CESI仿宋-GB2312" w:eastAsia="CESI仿宋-GB2312" w:cs="CESI仿宋-GB2312"/>
                <w:kern w:val="0"/>
                <w:sz w:val="21"/>
                <w:szCs w:val="21"/>
                <w:lang w:bidi="ar"/>
              </w:rPr>
              <w:t>□</w:t>
            </w:r>
          </w:p>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合  格□</w:t>
            </w:r>
          </w:p>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不合格□</w:t>
            </w:r>
          </w:p>
        </w:tc>
        <w:tc>
          <w:tcPr>
            <w:tcW w:w="1219"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优</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eastAsia="zh-CN" w:bidi="ar"/>
              </w:rPr>
              <w:t>秀</w:t>
            </w:r>
            <w:r>
              <w:rPr>
                <w:rFonts w:hint="eastAsia" w:ascii="CESI仿宋-GB2312" w:hAnsi="CESI仿宋-GB2312" w:eastAsia="CESI仿宋-GB2312" w:cs="CESI仿宋-GB2312"/>
                <w:kern w:val="0"/>
                <w:sz w:val="21"/>
                <w:szCs w:val="21"/>
                <w:lang w:bidi="ar"/>
              </w:rPr>
              <w:t>□</w:t>
            </w:r>
          </w:p>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合  格□</w:t>
            </w:r>
          </w:p>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不合格□</w:t>
            </w:r>
          </w:p>
        </w:tc>
        <w:tc>
          <w:tcPr>
            <w:tcW w:w="1200"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优</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eastAsia="zh-CN" w:bidi="ar"/>
              </w:rPr>
              <w:t>秀</w:t>
            </w:r>
            <w:r>
              <w:rPr>
                <w:rFonts w:hint="eastAsia" w:ascii="CESI仿宋-GB2312" w:hAnsi="CESI仿宋-GB2312" w:eastAsia="CESI仿宋-GB2312" w:cs="CESI仿宋-GB2312"/>
                <w:kern w:val="0"/>
                <w:sz w:val="21"/>
                <w:szCs w:val="21"/>
                <w:lang w:bidi="ar"/>
              </w:rPr>
              <w:t>□</w:t>
            </w:r>
          </w:p>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合  格□</w:t>
            </w:r>
          </w:p>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不合格□</w:t>
            </w:r>
          </w:p>
        </w:tc>
        <w:tc>
          <w:tcPr>
            <w:tcW w:w="925"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是</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bidi="ar"/>
              </w:rPr>
              <w:t>□</w:t>
            </w:r>
          </w:p>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否</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bidi="ar"/>
              </w:rPr>
              <w:t>□</w:t>
            </w:r>
          </w:p>
        </w:tc>
        <w:tc>
          <w:tcPr>
            <w:tcW w:w="1175" w:type="dxa"/>
            <w:tcBorders>
              <w:top w:val="single" w:color="000000" w:sz="2" w:space="0"/>
              <w:left w:val="single" w:color="000000" w:sz="2" w:space="0"/>
              <w:bottom w:val="single" w:color="000000" w:sz="2" w:space="0"/>
              <w:right w:val="single" w:color="auto" w:sz="4"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是</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bidi="ar"/>
              </w:rPr>
              <w:t>□</w:t>
            </w:r>
          </w:p>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否</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bidi="ar"/>
              </w:rPr>
              <w:t>□</w:t>
            </w:r>
          </w:p>
        </w:tc>
        <w:tc>
          <w:tcPr>
            <w:tcW w:w="1163" w:type="dxa"/>
            <w:tcBorders>
              <w:top w:val="single" w:color="000000" w:sz="2" w:space="0"/>
              <w:left w:val="single" w:color="auto" w:sz="4" w:space="0"/>
              <w:bottom w:val="single" w:color="000000" w:sz="2" w:space="0"/>
              <w:right w:val="single" w:color="000000" w:sz="2" w:space="0"/>
            </w:tcBorders>
            <w:noWrap w:val="0"/>
            <w:vAlign w:val="center"/>
          </w:tcPr>
          <w:p>
            <w:pPr>
              <w:spacing w:line="400" w:lineRule="exact"/>
              <w:ind w:firstLine="210" w:firstLineChars="100"/>
              <w:jc w:val="both"/>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是</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bidi="ar"/>
              </w:rPr>
              <w:t>□</w:t>
            </w:r>
          </w:p>
          <w:p>
            <w:pPr>
              <w:spacing w:line="400" w:lineRule="exact"/>
              <w:ind w:firstLine="210" w:firstLineChars="100"/>
              <w:jc w:val="both"/>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否</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45" w:hRule="atLeast"/>
        </w:trPr>
        <w:tc>
          <w:tcPr>
            <w:tcW w:w="1148"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b/>
                <w:bCs/>
                <w:kern w:val="0"/>
                <w:sz w:val="21"/>
                <w:szCs w:val="21"/>
                <w:lang w:bidi="ar"/>
              </w:rPr>
              <w:t>最终结论</w:t>
            </w:r>
          </w:p>
        </w:tc>
        <w:tc>
          <w:tcPr>
            <w:tcW w:w="8145" w:type="dxa"/>
            <w:gridSpan w:val="7"/>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优</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eastAsia="zh-CN" w:bidi="ar"/>
              </w:rPr>
              <w:t>秀□</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bidi="ar"/>
              </w:rPr>
              <w:t>合  格□                  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48" w:hRule="atLeast"/>
        </w:trPr>
        <w:tc>
          <w:tcPr>
            <w:tcW w:w="1148"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eastAsia="zh-CN" w:bidi="ar"/>
              </w:rPr>
            </w:pPr>
            <w:r>
              <w:rPr>
                <w:rFonts w:hint="eastAsia" w:ascii="CESI仿宋-GB2312" w:hAnsi="CESI仿宋-GB2312" w:eastAsia="CESI仿宋-GB2312" w:cs="CESI仿宋-GB2312"/>
                <w:kern w:val="0"/>
                <w:sz w:val="21"/>
                <w:szCs w:val="21"/>
                <w:lang w:eastAsia="zh-CN" w:bidi="ar"/>
              </w:rPr>
              <w:t>备注</w:t>
            </w:r>
          </w:p>
        </w:tc>
        <w:tc>
          <w:tcPr>
            <w:tcW w:w="8145" w:type="dxa"/>
            <w:gridSpan w:val="7"/>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left"/>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（可说明与本项目履约相关事项，如验收内容有不合格或转包、未经采购人允许的分包、以次充好等情况）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19" w:hRule="atLeast"/>
        </w:trPr>
        <w:tc>
          <w:tcPr>
            <w:tcW w:w="1148"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eastAsia="zh-CN" w:bidi="ar"/>
              </w:rPr>
            </w:pPr>
            <w:r>
              <w:rPr>
                <w:rFonts w:hint="eastAsia" w:ascii="CESI仿宋-GB2312" w:hAnsi="CESI仿宋-GB2312" w:eastAsia="CESI仿宋-GB2312" w:cs="CESI仿宋-GB2312"/>
                <w:kern w:val="0"/>
                <w:sz w:val="21"/>
                <w:szCs w:val="21"/>
                <w:lang w:bidi="ar"/>
              </w:rPr>
              <w:t>验收</w:t>
            </w:r>
            <w:r>
              <w:rPr>
                <w:rFonts w:hint="eastAsia" w:ascii="CESI仿宋-GB2312" w:hAnsi="CESI仿宋-GB2312" w:eastAsia="CESI仿宋-GB2312" w:cs="CESI仿宋-GB2312"/>
                <w:kern w:val="0"/>
                <w:sz w:val="21"/>
                <w:szCs w:val="21"/>
                <w:lang w:eastAsia="zh-CN" w:bidi="ar"/>
              </w:rPr>
              <w:t>人员</w:t>
            </w:r>
          </w:p>
          <w:p>
            <w:pPr>
              <w:spacing w:line="400" w:lineRule="exact"/>
              <w:jc w:val="center"/>
              <w:rPr>
                <w:rFonts w:hint="eastAsia" w:ascii="CESI仿宋-GB2312" w:hAnsi="CESI仿宋-GB2312" w:eastAsia="CESI仿宋-GB2312" w:cs="CESI仿宋-GB2312"/>
                <w:kern w:val="0"/>
                <w:sz w:val="21"/>
                <w:szCs w:val="21"/>
                <w:lang w:eastAsia="zh-CN" w:bidi="ar"/>
              </w:rPr>
            </w:pPr>
            <w:r>
              <w:rPr>
                <w:rFonts w:hint="eastAsia" w:ascii="CESI仿宋-GB2312" w:hAnsi="CESI仿宋-GB2312" w:eastAsia="CESI仿宋-GB2312" w:cs="CESI仿宋-GB2312"/>
                <w:kern w:val="0"/>
                <w:sz w:val="21"/>
                <w:szCs w:val="21"/>
                <w:lang w:bidi="ar"/>
              </w:rPr>
              <w:t>签字</w:t>
            </w:r>
          </w:p>
        </w:tc>
        <w:tc>
          <w:tcPr>
            <w:tcW w:w="8145" w:type="dxa"/>
            <w:gridSpan w:val="7"/>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CESI仿宋-GB2312" w:hAnsi="CESI仿宋-GB2312" w:eastAsia="CESI仿宋-GB2312" w:cs="CESI仿宋-GB2312"/>
                <w:kern w:val="0"/>
                <w:sz w:val="21"/>
                <w:szCs w:val="21"/>
                <w:lang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7" w:hRule="atLeast"/>
        </w:trPr>
        <w:tc>
          <w:tcPr>
            <w:tcW w:w="4830" w:type="dxa"/>
            <w:gridSpan w:val="4"/>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both"/>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eastAsia="zh-CN" w:bidi="ar"/>
              </w:rPr>
              <w:t>第三方</w:t>
            </w:r>
            <w:r>
              <w:rPr>
                <w:rFonts w:hint="eastAsia" w:ascii="CESI仿宋-GB2312" w:hAnsi="CESI仿宋-GB2312" w:eastAsia="CESI仿宋-GB2312" w:cs="CESI仿宋-GB2312"/>
                <w:kern w:val="0"/>
                <w:sz w:val="21"/>
                <w:szCs w:val="21"/>
                <w:lang w:bidi="ar"/>
              </w:rPr>
              <w:t>机构意见</w:t>
            </w:r>
            <w:r>
              <w:rPr>
                <w:rFonts w:hint="eastAsia" w:ascii="CESI仿宋-GB2312" w:hAnsi="CESI仿宋-GB2312" w:eastAsia="CESI仿宋-GB2312" w:cs="CESI仿宋-GB2312"/>
                <w:kern w:val="0"/>
                <w:sz w:val="21"/>
                <w:szCs w:val="21"/>
                <w:lang w:eastAsia="zh-CN" w:bidi="ar"/>
              </w:rPr>
              <w:t>（未委托则无需填写）：</w:t>
            </w:r>
          </w:p>
        </w:tc>
        <w:tc>
          <w:tcPr>
            <w:tcW w:w="4463" w:type="dxa"/>
            <w:gridSpan w:val="4"/>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both"/>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采购人意见</w:t>
            </w:r>
            <w:r>
              <w:rPr>
                <w:rFonts w:hint="eastAsia" w:ascii="CESI仿宋-GB2312" w:hAnsi="CESI仿宋-GB2312" w:eastAsia="CESI仿宋-GB2312" w:cs="CESI仿宋-GB2312"/>
                <w:kern w:val="0"/>
                <w:sz w:val="21"/>
                <w:szCs w:val="21"/>
                <w:lang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5" w:hRule="atLeast"/>
        </w:trPr>
        <w:tc>
          <w:tcPr>
            <w:tcW w:w="4830" w:type="dxa"/>
            <w:gridSpan w:val="4"/>
            <w:tcBorders>
              <w:top w:val="single" w:color="000000" w:sz="2" w:space="0"/>
              <w:left w:val="single" w:color="000000" w:sz="2" w:space="0"/>
              <w:bottom w:val="single" w:color="000000" w:sz="2" w:space="0"/>
              <w:right w:val="single" w:color="000000" w:sz="2" w:space="0"/>
            </w:tcBorders>
            <w:noWrap w:val="0"/>
            <w:vAlign w:val="top"/>
          </w:tcPr>
          <w:p>
            <w:pPr>
              <w:spacing w:line="400" w:lineRule="exact"/>
              <w:jc w:val="left"/>
              <w:rPr>
                <w:rFonts w:hint="eastAsia" w:ascii="CESI仿宋-GB2312" w:hAnsi="CESI仿宋-GB2312" w:eastAsia="CESI仿宋-GB2312" w:cs="CESI仿宋-GB2312"/>
                <w:kern w:val="0"/>
                <w:sz w:val="21"/>
                <w:szCs w:val="21"/>
                <w:lang w:bidi="ar"/>
              </w:rPr>
            </w:pPr>
          </w:p>
          <w:p>
            <w:pPr>
              <w:spacing w:line="400" w:lineRule="exact"/>
              <w:jc w:val="left"/>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 xml:space="preserve">         </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bidi="ar"/>
              </w:rPr>
              <w:t xml:space="preserve">  （</w:t>
            </w:r>
            <w:r>
              <w:rPr>
                <w:rFonts w:hint="eastAsia" w:ascii="CESI仿宋-GB2312" w:hAnsi="CESI仿宋-GB2312" w:eastAsia="CESI仿宋-GB2312" w:cs="CESI仿宋-GB2312"/>
                <w:kern w:val="0"/>
                <w:sz w:val="21"/>
                <w:szCs w:val="21"/>
                <w:lang w:eastAsia="zh-CN" w:bidi="ar"/>
              </w:rPr>
              <w:t>第三方</w:t>
            </w:r>
            <w:r>
              <w:rPr>
                <w:rFonts w:hint="eastAsia" w:ascii="CESI仿宋-GB2312" w:hAnsi="CESI仿宋-GB2312" w:eastAsia="CESI仿宋-GB2312" w:cs="CESI仿宋-GB2312"/>
                <w:kern w:val="0"/>
                <w:sz w:val="21"/>
                <w:szCs w:val="21"/>
                <w:lang w:bidi="ar"/>
              </w:rPr>
              <w:t>机构公章）</w:t>
            </w:r>
          </w:p>
        </w:tc>
        <w:tc>
          <w:tcPr>
            <w:tcW w:w="4463" w:type="dxa"/>
            <w:gridSpan w:val="4"/>
            <w:tcBorders>
              <w:top w:val="single" w:color="000000" w:sz="2" w:space="0"/>
              <w:left w:val="single" w:color="000000" w:sz="2" w:space="0"/>
              <w:bottom w:val="single" w:color="000000" w:sz="2" w:space="0"/>
              <w:right w:val="single" w:color="000000" w:sz="2" w:space="0"/>
            </w:tcBorders>
            <w:noWrap w:val="0"/>
            <w:vAlign w:val="top"/>
          </w:tcPr>
          <w:p>
            <w:pPr>
              <w:spacing w:line="400" w:lineRule="exact"/>
              <w:jc w:val="left"/>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 xml:space="preserve">         </w:t>
            </w:r>
          </w:p>
          <w:p>
            <w:pPr>
              <w:spacing w:line="400" w:lineRule="exact"/>
              <w:ind w:firstLine="1680" w:firstLineChars="800"/>
              <w:jc w:val="left"/>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（采购人公章）</w:t>
            </w:r>
          </w:p>
        </w:tc>
      </w:tr>
    </w:tbl>
    <w:p>
      <w:pPr>
        <w:spacing w:line="400" w:lineRule="exact"/>
        <w:ind w:left="840" w:hanging="840" w:hangingChars="400"/>
        <w:jc w:val="left"/>
        <w:rPr>
          <w:rFonts w:hint="eastAsia" w:ascii="CESI仿宋-GB2312" w:hAnsi="CESI仿宋-GB2312" w:eastAsia="CESI仿宋-GB2312" w:cs="CESI仿宋-GB2312"/>
          <w:kern w:val="0"/>
          <w:sz w:val="21"/>
          <w:szCs w:val="21"/>
          <w:u w:val="none"/>
          <w:lang w:eastAsia="zh-CN" w:bidi="ar"/>
        </w:rPr>
      </w:pPr>
      <w:r>
        <w:rPr>
          <w:rFonts w:hint="eastAsia" w:ascii="CESI仿宋-GB2312" w:hAnsi="CESI仿宋-GB2312" w:eastAsia="CESI仿宋-GB2312" w:cs="CESI仿宋-GB2312"/>
          <w:kern w:val="0"/>
          <w:sz w:val="21"/>
          <w:szCs w:val="21"/>
          <w:lang w:bidi="ar"/>
        </w:rPr>
        <w:t>说明：</w:t>
      </w:r>
      <w:r>
        <w:rPr>
          <w:rFonts w:hint="eastAsia" w:ascii="CESI仿宋-GB2312" w:hAnsi="CESI仿宋-GB2312" w:eastAsia="CESI仿宋-GB2312" w:cs="CESI仿宋-GB2312"/>
          <w:kern w:val="0"/>
          <w:sz w:val="21"/>
          <w:szCs w:val="21"/>
          <w:u w:val="none"/>
          <w:lang w:bidi="ar"/>
        </w:rPr>
        <w:t>1.</w:t>
      </w:r>
      <w:r>
        <w:rPr>
          <w:rFonts w:hint="eastAsia" w:ascii="CESI仿宋-GB2312" w:hAnsi="CESI仿宋-GB2312" w:eastAsia="CESI仿宋-GB2312" w:cs="CESI仿宋-GB2312"/>
          <w:kern w:val="0"/>
          <w:sz w:val="21"/>
          <w:szCs w:val="21"/>
          <w:u w:val="none"/>
          <w:lang w:val="en-US" w:eastAsia="zh-CN" w:bidi="ar"/>
        </w:rPr>
        <w:t xml:space="preserve"> </w:t>
      </w:r>
      <w:r>
        <w:rPr>
          <w:rFonts w:hint="eastAsia" w:ascii="CESI仿宋-GB2312" w:hAnsi="CESI仿宋-GB2312" w:eastAsia="CESI仿宋-GB2312" w:cs="CESI仿宋-GB2312"/>
          <w:kern w:val="0"/>
          <w:sz w:val="21"/>
          <w:szCs w:val="21"/>
          <w:u w:val="none"/>
          <w:lang w:bidi="ar"/>
        </w:rPr>
        <w:t>该表为</w:t>
      </w:r>
      <w:r>
        <w:rPr>
          <w:rFonts w:hint="eastAsia" w:ascii="CESI仿宋-GB2312" w:hAnsi="CESI仿宋-GB2312" w:eastAsia="CESI仿宋-GB2312" w:cs="CESI仿宋-GB2312"/>
          <w:kern w:val="0"/>
          <w:sz w:val="21"/>
          <w:szCs w:val="21"/>
          <w:u w:val="none"/>
          <w:lang w:eastAsia="zh-CN" w:bidi="ar"/>
        </w:rPr>
        <w:t>工程</w:t>
      </w:r>
      <w:r>
        <w:rPr>
          <w:rFonts w:hint="eastAsia" w:ascii="CESI仿宋-GB2312" w:hAnsi="CESI仿宋-GB2312" w:eastAsia="CESI仿宋-GB2312" w:cs="CESI仿宋-GB2312"/>
          <w:kern w:val="0"/>
          <w:sz w:val="21"/>
          <w:szCs w:val="21"/>
          <w:u w:val="none"/>
          <w:lang w:bidi="ar"/>
        </w:rPr>
        <w:t>类项目履约验收参考</w:t>
      </w:r>
      <w:r>
        <w:rPr>
          <w:rFonts w:hint="eastAsia" w:ascii="CESI仿宋-GB2312" w:hAnsi="CESI仿宋-GB2312" w:eastAsia="CESI仿宋-GB2312" w:cs="CESI仿宋-GB2312"/>
          <w:kern w:val="0"/>
          <w:sz w:val="21"/>
          <w:szCs w:val="21"/>
          <w:u w:val="none"/>
          <w:lang w:eastAsia="zh-CN" w:bidi="ar"/>
        </w:rPr>
        <w:t>模板</w:t>
      </w:r>
      <w:r>
        <w:rPr>
          <w:rFonts w:hint="eastAsia" w:ascii="CESI仿宋-GB2312" w:hAnsi="CESI仿宋-GB2312" w:eastAsia="CESI仿宋-GB2312" w:cs="CESI仿宋-GB2312"/>
          <w:kern w:val="0"/>
          <w:sz w:val="21"/>
          <w:szCs w:val="21"/>
          <w:u w:val="none"/>
          <w:lang w:bidi="ar"/>
        </w:rPr>
        <w:t>，采购人可根据</w:t>
      </w:r>
      <w:r>
        <w:rPr>
          <w:rFonts w:hint="eastAsia" w:ascii="CESI仿宋-GB2312" w:hAnsi="CESI仿宋-GB2312" w:eastAsia="CESI仿宋-GB2312" w:cs="CESI仿宋-GB2312"/>
          <w:kern w:val="0"/>
          <w:sz w:val="21"/>
          <w:szCs w:val="21"/>
          <w:u w:val="none"/>
          <w:lang w:eastAsia="zh-CN" w:bidi="ar"/>
        </w:rPr>
        <w:t>合同内容</w:t>
      </w:r>
      <w:r>
        <w:rPr>
          <w:rFonts w:hint="eastAsia" w:ascii="CESI仿宋-GB2312" w:hAnsi="CESI仿宋-GB2312" w:eastAsia="CESI仿宋-GB2312" w:cs="CESI仿宋-GB2312"/>
          <w:kern w:val="0"/>
          <w:sz w:val="21"/>
          <w:szCs w:val="21"/>
          <w:u w:val="none"/>
          <w:lang w:bidi="ar"/>
        </w:rPr>
        <w:t>实际进行</w:t>
      </w:r>
      <w:r>
        <w:rPr>
          <w:rFonts w:hint="eastAsia" w:ascii="CESI仿宋-GB2312" w:hAnsi="CESI仿宋-GB2312" w:eastAsia="CESI仿宋-GB2312" w:cs="CESI仿宋-GB2312"/>
          <w:kern w:val="0"/>
          <w:sz w:val="21"/>
          <w:szCs w:val="21"/>
          <w:u w:val="none"/>
          <w:lang w:eastAsia="zh-CN" w:bidi="ar"/>
        </w:rPr>
        <w:t>适当</w:t>
      </w:r>
      <w:r>
        <w:rPr>
          <w:rFonts w:hint="eastAsia" w:ascii="CESI仿宋-GB2312" w:hAnsi="CESI仿宋-GB2312" w:eastAsia="CESI仿宋-GB2312" w:cs="CESI仿宋-GB2312"/>
          <w:kern w:val="0"/>
          <w:sz w:val="21"/>
          <w:szCs w:val="21"/>
          <w:u w:val="none"/>
          <w:lang w:bidi="ar"/>
        </w:rPr>
        <w:t>调整</w:t>
      </w:r>
      <w:r>
        <w:rPr>
          <w:rFonts w:hint="eastAsia" w:ascii="CESI仿宋-GB2312" w:hAnsi="CESI仿宋-GB2312" w:eastAsia="CESI仿宋-GB2312" w:cs="CESI仿宋-GB2312"/>
          <w:kern w:val="0"/>
          <w:sz w:val="21"/>
          <w:szCs w:val="21"/>
          <w:u w:val="none"/>
          <w:lang w:eastAsia="zh-CN" w:bidi="ar"/>
        </w:rPr>
        <w:t>。</w:t>
      </w:r>
    </w:p>
    <w:p>
      <w:pPr>
        <w:spacing w:line="400" w:lineRule="exact"/>
        <w:ind w:left="840" w:leftChars="400" w:firstLine="0" w:firstLineChars="0"/>
        <w:jc w:val="left"/>
        <w:rPr>
          <w:rFonts w:hint="eastAsia" w:ascii="CESI仿宋-GB2312" w:hAnsi="CESI仿宋-GB2312" w:eastAsia="CESI仿宋-GB2312" w:cs="CESI仿宋-GB2312"/>
          <w:kern w:val="0"/>
          <w:sz w:val="21"/>
          <w:szCs w:val="21"/>
          <w:lang w:eastAsia="zh-CN" w:bidi="ar"/>
        </w:rPr>
      </w:pPr>
      <w:r>
        <w:rPr>
          <w:rFonts w:hint="eastAsia" w:ascii="CESI仿宋-GB2312" w:hAnsi="CESI仿宋-GB2312" w:eastAsia="CESI仿宋-GB2312" w:cs="CESI仿宋-GB2312"/>
          <w:kern w:val="0"/>
          <w:sz w:val="21"/>
          <w:szCs w:val="21"/>
          <w:u w:val="none"/>
          <w:lang w:eastAsia="zh-CN" w:bidi="ar"/>
        </w:rPr>
        <w:t>验收内容对应的等级为对该项履约情况的评价。</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630" w:firstLineChars="300"/>
        <w:jc w:val="left"/>
        <w:textAlignment w:val="baseline"/>
        <w:outlineLvl w:val="0"/>
        <w:rPr>
          <w:rFonts w:hint="eastAsia" w:ascii="CESI仿宋-GB2312" w:hAnsi="CESI仿宋-GB2312" w:eastAsia="CESI仿宋-GB2312" w:cs="CESI仿宋-GB2312"/>
          <w:kern w:val="0"/>
          <w:sz w:val="21"/>
          <w:szCs w:val="21"/>
          <w:lang w:bidi="ar"/>
        </w:rPr>
      </w:pPr>
      <w:r>
        <w:rPr>
          <w:rFonts w:hint="eastAsia" w:ascii="CESI仿宋-GB2312" w:hAnsi="CESI仿宋-GB2312" w:eastAsia="CESI仿宋-GB2312" w:cs="CESI仿宋-GB2312"/>
          <w:kern w:val="0"/>
          <w:sz w:val="21"/>
          <w:szCs w:val="21"/>
          <w:lang w:bidi="ar"/>
        </w:rPr>
        <w:t>2.</w:t>
      </w:r>
      <w:r>
        <w:rPr>
          <w:rFonts w:hint="eastAsia" w:ascii="CESI仿宋-GB2312" w:hAnsi="CESI仿宋-GB2312" w:eastAsia="CESI仿宋-GB2312" w:cs="CESI仿宋-GB2312"/>
          <w:kern w:val="0"/>
          <w:sz w:val="21"/>
          <w:szCs w:val="21"/>
          <w:lang w:val="en-US" w:eastAsia="zh-CN" w:bidi="ar"/>
        </w:rPr>
        <w:t xml:space="preserve"> </w:t>
      </w:r>
      <w:r>
        <w:rPr>
          <w:rFonts w:hint="eastAsia" w:ascii="CESI仿宋-GB2312" w:hAnsi="CESI仿宋-GB2312" w:eastAsia="CESI仿宋-GB2312" w:cs="CESI仿宋-GB2312"/>
          <w:kern w:val="0"/>
          <w:sz w:val="21"/>
          <w:szCs w:val="21"/>
          <w:lang w:bidi="ar"/>
        </w:rPr>
        <w:t>未委托</w:t>
      </w:r>
      <w:r>
        <w:rPr>
          <w:rFonts w:hint="eastAsia" w:ascii="CESI仿宋-GB2312" w:hAnsi="CESI仿宋-GB2312" w:eastAsia="CESI仿宋-GB2312" w:cs="CESI仿宋-GB2312"/>
          <w:kern w:val="0"/>
          <w:sz w:val="21"/>
          <w:szCs w:val="21"/>
          <w:lang w:eastAsia="zh-CN" w:bidi="ar"/>
        </w:rPr>
        <w:t>第三方</w:t>
      </w:r>
      <w:r>
        <w:rPr>
          <w:rFonts w:hint="eastAsia" w:ascii="CESI仿宋-GB2312" w:hAnsi="CESI仿宋-GB2312" w:eastAsia="CESI仿宋-GB2312" w:cs="CESI仿宋-GB2312"/>
          <w:kern w:val="0"/>
          <w:sz w:val="21"/>
          <w:szCs w:val="21"/>
          <w:lang w:bidi="ar"/>
        </w:rPr>
        <w:t>机构开展履约验收工作的，无需填写“</w:t>
      </w:r>
      <w:r>
        <w:rPr>
          <w:rFonts w:hint="eastAsia" w:ascii="CESI仿宋-GB2312" w:hAnsi="CESI仿宋-GB2312" w:eastAsia="CESI仿宋-GB2312" w:cs="CESI仿宋-GB2312"/>
          <w:kern w:val="0"/>
          <w:sz w:val="21"/>
          <w:szCs w:val="21"/>
          <w:lang w:eastAsia="zh-CN" w:bidi="ar"/>
        </w:rPr>
        <w:t>第三方</w:t>
      </w:r>
      <w:r>
        <w:rPr>
          <w:rFonts w:hint="eastAsia" w:ascii="CESI仿宋-GB2312" w:hAnsi="CESI仿宋-GB2312" w:eastAsia="CESI仿宋-GB2312" w:cs="CESI仿宋-GB2312"/>
          <w:kern w:val="0"/>
          <w:sz w:val="21"/>
          <w:szCs w:val="21"/>
          <w:lang w:bidi="ar"/>
        </w:rPr>
        <w:t>机构意见”。</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960" w:firstLineChars="300"/>
        <w:jc w:val="left"/>
        <w:textAlignment w:val="baseline"/>
        <w:outlineLvl w:val="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ambria">
    <w:altName w:val="FreeSerif"/>
    <w:panose1 w:val="02040503050406030204"/>
    <w:charset w:val="00"/>
    <w:family w:val="roman"/>
    <w:pitch w:val="default"/>
    <w:sig w:usb0="00000000" w:usb1="00000000" w:usb2="02000000" w:usb3="00000000" w:csb0="2000019F" w:csb1="00000000"/>
  </w:font>
  <w:font w:name="方正黑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MathJax_Vector">
    <w:panose1 w:val="02000603000000000000"/>
    <w:charset w:val="00"/>
    <w:family w:val="auto"/>
    <w:pitch w:val="default"/>
    <w:sig w:usb0="00000001" w:usb1="0000002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4FFA4C01"/>
    <w:rsid w:val="F6ED5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after="200" w:line="600" w:lineRule="exact"/>
      <w:ind w:firstLine="420"/>
    </w:pPr>
    <w:rPr>
      <w:rFonts w:ascii="Times New Roman" w:hAnsi="Times New Roman" w:eastAsia="CESI仿宋-GB2312"/>
      <w:sz w:val="32"/>
      <w:szCs w:val="20"/>
    </w:rPr>
  </w:style>
  <w:style w:type="paragraph" w:styleId="3">
    <w:name w:val="Body Text"/>
    <w:basedOn w:val="1"/>
    <w:next w:val="4"/>
    <w:qFormat/>
    <w:uiPriority w:val="0"/>
    <w:pPr>
      <w:spacing w:after="120"/>
    </w:p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高加能</cp:lastModifiedBy>
  <dcterms:modified xsi:type="dcterms:W3CDTF">2026-02-28T11:19:20Z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F09442A32045AF23A05EA269BCD71A40</vt:lpwstr>
  </property>
</Properties>
</file>