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深圳市规划和自然资源局福田管理局关于</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区政协六届五次会议第2025167号</w:t>
      </w:r>
    </w:p>
    <w:p>
      <w:pPr>
        <w:pStyle w:val="6"/>
        <w:widowControl/>
        <w:spacing w:before="0" w:beforeAutospacing="0" w:after="0" w:afterAutospacing="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提案答复意见的函</w:t>
      </w:r>
    </w:p>
    <w:p>
      <w:pPr>
        <w:spacing w:line="560" w:lineRule="exact"/>
        <w:ind w:firstLine="420"/>
        <w:jc w:val="center"/>
        <w:rPr>
          <w:rFonts w:hint="eastAsia" w:ascii="方正小标宋简体" w:hAnsi="方正小标宋简体" w:eastAsia="方正小标宋简体" w:cs="方正小标宋简体"/>
          <w:color w:val="auto"/>
          <w:sz w:val="44"/>
          <w:szCs w:val="44"/>
        </w:rPr>
      </w:pPr>
    </w:p>
    <w:p>
      <w:pPr>
        <w:spacing w:line="560" w:lineRule="exact"/>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rPr>
        <w:t>尊敬的黄朝楷委员</w:t>
      </w:r>
      <w:r>
        <w:rPr>
          <w:rFonts w:hint="eastAsia" w:ascii="仿宋_GB2312" w:hAnsi="仿宋_GB2312" w:eastAsia="仿宋_GB2312" w:cs="仿宋_GB2312"/>
          <w:color w:val="auto"/>
          <w:sz w:val="32"/>
          <w:szCs w:val="32"/>
          <w:lang w:val="en"/>
        </w:rPr>
        <w:t>：</w:t>
      </w:r>
    </w:p>
    <w:p>
      <w:pPr>
        <w:spacing w:line="560" w:lineRule="exact"/>
        <w:ind w:firstLine="64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rPr>
        <w:t>您在</w:t>
      </w:r>
      <w:r>
        <w:rPr>
          <w:rFonts w:hint="eastAsia" w:ascii="仿宋_GB2312" w:hAnsi="仿宋_GB2312" w:eastAsia="仿宋_GB2312" w:cs="仿宋_GB2312"/>
          <w:color w:val="auto"/>
          <w:sz w:val="32"/>
          <w:szCs w:val="32"/>
          <w:lang w:eastAsia="zh-CN"/>
        </w:rPr>
        <w:t>福田</w:t>
      </w:r>
      <w:r>
        <w:rPr>
          <w:rFonts w:hint="eastAsia" w:ascii="仿宋_GB2312" w:hAnsi="仿宋_GB2312" w:eastAsia="仿宋_GB2312" w:cs="仿宋_GB2312"/>
          <w:color w:val="auto"/>
          <w:sz w:val="32"/>
          <w:szCs w:val="32"/>
        </w:rPr>
        <w:t>区政协六届五次会议期间，提出的《关于依托“绿美福田专项基金”加快碳普惠体系建设的建议》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第2025167号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已收悉。此件由我局主办，区民政局、区财政局、区住建局、区水务局、区城管和综合执法局</w:t>
      </w:r>
      <w:r>
        <w:rPr>
          <w:rFonts w:hint="eastAsia" w:ascii="仿宋_GB2312" w:hAnsi="仿宋_GB2312" w:eastAsia="仿宋_GB2312" w:cs="仿宋_GB2312"/>
          <w:color w:val="auto"/>
          <w:sz w:val="32"/>
          <w:szCs w:val="32"/>
          <w:lang w:eastAsia="zh-CN"/>
        </w:rPr>
        <w:t>等单位</w:t>
      </w:r>
      <w:r>
        <w:rPr>
          <w:rFonts w:hint="eastAsia" w:ascii="仿宋_GB2312" w:hAnsi="仿宋_GB2312" w:eastAsia="仿宋_GB2312" w:cs="仿宋_GB2312"/>
          <w:color w:val="auto"/>
          <w:sz w:val="32"/>
          <w:szCs w:val="32"/>
        </w:rPr>
        <w:t>汇办。</w:t>
      </w:r>
      <w:r>
        <w:rPr>
          <w:rFonts w:hint="eastAsia" w:ascii="仿宋_GB2312" w:hAnsi="仿宋_GB2312" w:eastAsia="仿宋_GB2312" w:cs="仿宋_GB2312"/>
          <w:color w:val="auto"/>
          <w:sz w:val="32"/>
        </w:rPr>
        <w:t>我局对此提案高度重视，第一时间全面梳理有关材料，将工作任务细化分解，明确具体职责分工</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办理要求。</w:t>
      </w:r>
      <w:r>
        <w:rPr>
          <w:rFonts w:hint="eastAsia" w:ascii="仿宋_GB2312" w:hAnsi="仿宋_GB2312" w:eastAsia="仿宋_GB2312" w:cs="仿宋_GB2312"/>
          <w:color w:val="auto"/>
          <w:sz w:val="32"/>
          <w:szCs w:val="32"/>
        </w:rPr>
        <w:t>经认真研究，</w:t>
      </w:r>
      <w:r>
        <w:rPr>
          <w:rFonts w:hint="eastAsia" w:ascii="仿宋_GB2312" w:hAnsi="仿宋_GB2312" w:eastAsia="仿宋_GB2312" w:cs="仿宋_GB2312"/>
          <w:color w:val="auto"/>
          <w:sz w:val="32"/>
        </w:rPr>
        <w:t>现就您的建议事项答复如下：</w:t>
      </w:r>
    </w:p>
    <w:p>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11月6日，在市规划和自然资源局（市林业局）、市海洋发展局和福田区人民政府的倡导下，市规划和自然资源局福田管理局、区住房和建设局、区水务局、区城市管理和综合执法局4家单位共同发起成立深圳市红树林湿地保护基金会·绿美福田专项基金（简称“绿美基金”），</w:t>
      </w:r>
      <w:r>
        <w:rPr>
          <w:rFonts w:hint="eastAsia" w:ascii="仿宋_GB2312" w:hAnsi="仿宋_GB2312" w:eastAsia="仿宋_GB2312" w:cs="仿宋_GB2312"/>
          <w:color w:val="auto"/>
          <w:sz w:val="32"/>
          <w:szCs w:val="32"/>
          <w:lang w:eastAsia="zh-CN"/>
        </w:rPr>
        <w:t>发起资金</w:t>
      </w:r>
      <w:r>
        <w:rPr>
          <w:rFonts w:hint="eastAsia" w:ascii="仿宋_GB2312" w:hAnsi="仿宋_GB2312" w:eastAsia="仿宋_GB2312" w:cs="仿宋_GB2312"/>
          <w:color w:val="auto"/>
          <w:sz w:val="32"/>
          <w:szCs w:val="32"/>
          <w:lang w:val="en-US" w:eastAsia="zh-CN"/>
        </w:rPr>
        <w:t>100万元，</w:t>
      </w:r>
      <w:r>
        <w:rPr>
          <w:rFonts w:hint="eastAsia" w:ascii="仿宋_GB2312" w:hAnsi="仿宋_GB2312" w:eastAsia="仿宋_GB2312" w:cs="仿宋_GB2312"/>
          <w:color w:val="auto"/>
          <w:sz w:val="32"/>
          <w:szCs w:val="32"/>
        </w:rPr>
        <w:t>委托深圳市红树林湿地保护基金会运营。</w:t>
      </w:r>
    </w:p>
    <w:p>
      <w:pPr>
        <w:spacing w:line="560" w:lineRule="exact"/>
        <w:ind w:firstLine="64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福田区政府</w:t>
      </w:r>
      <w:r>
        <w:rPr>
          <w:rFonts w:hint="eastAsia" w:ascii="仿宋_GB2312" w:hAnsi="仿宋_GB2312" w:eastAsia="仿宋_GB2312" w:cs="仿宋_GB2312"/>
          <w:color w:val="auto"/>
          <w:sz w:val="32"/>
          <w:szCs w:val="32"/>
        </w:rPr>
        <w:t>高度重视</w:t>
      </w:r>
      <w:r>
        <w:rPr>
          <w:rFonts w:hint="eastAsia" w:ascii="仿宋_GB2312" w:hAnsi="仿宋_GB2312" w:eastAsia="仿宋_GB2312" w:cs="仿宋_GB2312"/>
          <w:color w:val="auto"/>
          <w:sz w:val="32"/>
          <w:szCs w:val="32"/>
          <w:lang w:eastAsia="zh-CN"/>
        </w:rPr>
        <w:t>绿美</w:t>
      </w:r>
      <w:r>
        <w:rPr>
          <w:rFonts w:hint="eastAsia" w:ascii="仿宋_GB2312" w:hAnsi="仿宋_GB2312" w:eastAsia="仿宋_GB2312" w:cs="仿宋_GB2312"/>
          <w:color w:val="auto"/>
          <w:sz w:val="32"/>
          <w:szCs w:val="32"/>
        </w:rPr>
        <w:t>基金运行效能，设立专项基金管理委员会（简称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）作为决策机构，下设管委会办公室负责专项基金常规工作</w:t>
      </w:r>
      <w:r>
        <w:rPr>
          <w:rFonts w:hint="eastAsia" w:ascii="仿宋_GB2312" w:hAnsi="仿宋_GB2312" w:eastAsia="仿宋_GB2312" w:cs="仿宋_GB2312"/>
          <w:color w:val="auto"/>
          <w:sz w:val="32"/>
          <w:szCs w:val="32"/>
          <w:lang w:eastAsia="zh-CN"/>
        </w:rPr>
        <w:t>。管委会由分管市规划和自然资源局福田管理局的区领导、发起人代表、受托人代表、</w:t>
      </w:r>
      <w:r>
        <w:rPr>
          <w:rFonts w:hint="eastAsia" w:ascii="仿宋_GB2312" w:hAnsi="仿宋_GB2312" w:eastAsia="仿宋_GB2312" w:cs="仿宋_GB2312"/>
          <w:color w:val="auto"/>
          <w:sz w:val="32"/>
          <w:szCs w:val="32"/>
          <w:lang w:val="en-US" w:eastAsia="zh-CN"/>
        </w:rPr>
        <w:t>大额捐赠企业代表</w:t>
      </w:r>
      <w:r>
        <w:rPr>
          <w:rFonts w:hint="eastAsia" w:ascii="仿宋_GB2312" w:hAnsi="仿宋_GB2312" w:eastAsia="仿宋_GB2312" w:cs="仿宋_GB2312"/>
          <w:color w:val="auto"/>
          <w:sz w:val="32"/>
          <w:szCs w:val="32"/>
          <w:lang w:eastAsia="zh-CN"/>
        </w:rPr>
        <w:t>组成。其中，企业成员可根据实际捐赠情况动态退出、增加。目前，已成立第一届绿美基金管委会，成员单位有区人民政府、</w:t>
      </w:r>
      <w:r>
        <w:rPr>
          <w:rFonts w:hint="eastAsia" w:ascii="仿宋_GB2312" w:hAnsi="仿宋_GB2312" w:eastAsia="仿宋_GB2312" w:cs="仿宋_GB2312"/>
          <w:color w:val="auto"/>
          <w:sz w:val="32"/>
          <w:szCs w:val="32"/>
        </w:rPr>
        <w:t>市规自局福田管理局、区住建局、区水务局、区城管局</w:t>
      </w:r>
      <w:r>
        <w:rPr>
          <w:rFonts w:hint="eastAsia" w:ascii="仿宋_GB2312" w:hAnsi="仿宋_GB2312" w:eastAsia="仿宋_GB2312" w:cs="仿宋_GB2312"/>
          <w:color w:val="auto"/>
          <w:sz w:val="32"/>
          <w:szCs w:val="32"/>
          <w:lang w:eastAsia="zh-CN"/>
        </w:rPr>
        <w:t>、红树林基金会、毕马威（中国）、达飞轮船（中国）有限公司</w:t>
      </w:r>
      <w:r>
        <w:rPr>
          <w:rFonts w:hint="eastAsia" w:ascii="仿宋_GB2312" w:hAnsi="仿宋_GB2312" w:eastAsia="仿宋_GB2312" w:cs="仿宋_GB2312"/>
          <w:color w:val="auto"/>
          <w:sz w:val="32"/>
          <w:szCs w:val="32"/>
          <w:lang w:val="en-US" w:eastAsia="zh-CN"/>
        </w:rPr>
        <w:t>。管委会办公室设立在市规自局福田管理局。</w:t>
      </w:r>
    </w:p>
    <w:p>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绿美</w:t>
      </w:r>
      <w:r>
        <w:rPr>
          <w:rFonts w:hint="eastAsia" w:ascii="仿宋_GB2312" w:hAnsi="仿宋_GB2312" w:eastAsia="仿宋_GB2312" w:cs="仿宋_GB2312"/>
          <w:color w:val="auto"/>
          <w:sz w:val="32"/>
          <w:szCs w:val="32"/>
        </w:rPr>
        <w:t>基金的使命是广泛动员社会力量参与助力“山海连城</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绿美福田”生态建设，打造人与自然和谐共生的美丽中国典范城区</w:t>
      </w:r>
      <w:r>
        <w:rPr>
          <w:rFonts w:hint="eastAsia" w:ascii="仿宋_GB2312" w:hAnsi="仿宋_GB2312" w:eastAsia="仿宋_GB2312" w:cs="仿宋_GB2312"/>
          <w:color w:val="auto"/>
          <w:sz w:val="32"/>
          <w:szCs w:val="32"/>
          <w:lang w:eastAsia="zh-CN"/>
        </w:rPr>
        <w:t>。资金用于</w:t>
      </w:r>
      <w:r>
        <w:rPr>
          <w:rFonts w:hint="eastAsia" w:ascii="仿宋_GB2312" w:hAnsi="仿宋_GB2312" w:eastAsia="仿宋_GB2312" w:cs="仿宋_GB2312"/>
          <w:color w:val="auto"/>
          <w:sz w:val="32"/>
          <w:szCs w:val="32"/>
        </w:rPr>
        <w:t>支持福田区植树增绿</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红树林湿地保护和修复</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古树名木保护提升行动</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生物多样性保护</w:t>
      </w:r>
      <w:r>
        <w:rPr>
          <w:rFonts w:hint="eastAsia" w:ascii="仿宋_GB2312" w:hAnsi="仿宋_GB2312" w:eastAsia="仿宋_GB2312" w:cs="仿宋_GB2312"/>
          <w:color w:val="auto"/>
          <w:sz w:val="32"/>
          <w:szCs w:val="32"/>
          <w:lang w:val="en"/>
        </w:rPr>
        <w:t>以及</w:t>
      </w:r>
      <w:r>
        <w:rPr>
          <w:rFonts w:hint="eastAsia" w:ascii="仿宋_GB2312" w:hAnsi="仿宋_GB2312" w:eastAsia="仿宋_GB2312" w:cs="仿宋_GB2312"/>
          <w:color w:val="auto"/>
          <w:sz w:val="32"/>
          <w:szCs w:val="32"/>
        </w:rPr>
        <w:t>自然教育、科普宣传、公众参与等有助于推动绿美福田生态建设的相关工作。基金财务结算经</w:t>
      </w:r>
      <w:r>
        <w:rPr>
          <w:rFonts w:hint="eastAsia" w:ascii="仿宋_GB2312" w:hAnsi="仿宋_GB2312" w:eastAsia="仿宋_GB2312" w:cs="仿宋_GB2312"/>
          <w:color w:val="auto"/>
          <w:sz w:val="32"/>
          <w:szCs w:val="32"/>
          <w:lang w:eastAsia="zh-Hans"/>
        </w:rPr>
        <w:t>管委会审核</w:t>
      </w:r>
      <w:r>
        <w:rPr>
          <w:rFonts w:hint="eastAsia" w:ascii="仿宋_GB2312" w:hAnsi="仿宋_GB2312" w:eastAsia="仿宋_GB2312" w:cs="仿宋_GB2312"/>
          <w:color w:val="auto"/>
          <w:sz w:val="32"/>
          <w:szCs w:val="32"/>
        </w:rPr>
        <w:t>后，在受托人官方网站或年报上公示</w:t>
      </w:r>
      <w:r>
        <w:rPr>
          <w:rFonts w:hint="eastAsia" w:ascii="仿宋_GB2312" w:hAnsi="仿宋_GB2312" w:eastAsia="仿宋_GB2312" w:cs="仿宋_GB2312"/>
          <w:color w:val="auto"/>
          <w:sz w:val="32"/>
          <w:szCs w:val="32"/>
          <w:lang w:eastAsia="zh-CN"/>
        </w:rPr>
        <w:t>。</w:t>
      </w:r>
    </w:p>
    <w:p>
      <w:pPr>
        <w:spacing w:line="560" w:lineRule="exact"/>
        <w:ind w:firstLine="640"/>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一、关于加强基础设施建设的建议</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lang w:val="en-US" w:eastAsia="zh-CN"/>
        </w:rPr>
        <w:t>近年来福田区</w:t>
      </w:r>
      <w:r>
        <w:rPr>
          <w:rFonts w:hint="eastAsia" w:ascii="CESI仿宋-GB2312" w:hAnsi="CESI仿宋-GB2312" w:eastAsia="CESI仿宋-GB2312" w:cs="CESI仿宋-GB2312"/>
          <w:sz w:val="32"/>
          <w:szCs w:val="32"/>
        </w:rPr>
        <w:t>通过见缝插针增绿量、向垂直空间索要绿量增量空间，提升区域碳汇储备。</w:t>
      </w:r>
      <w:r>
        <w:rPr>
          <w:rFonts w:hint="eastAsia" w:ascii="CESI仿宋-GB2312" w:hAnsi="CESI仿宋-GB2312" w:eastAsia="CESI仿宋-GB2312" w:cs="CESI仿宋-GB2312"/>
          <w:sz w:val="32"/>
          <w:szCs w:val="32"/>
          <w:lang w:eastAsia="zh-CN"/>
        </w:rPr>
        <w:t>持续</w:t>
      </w:r>
      <w:r>
        <w:rPr>
          <w:rFonts w:hint="eastAsia" w:ascii="CESI仿宋-GB2312" w:hAnsi="CESI仿宋-GB2312" w:eastAsia="CESI仿宋-GB2312" w:cs="CESI仿宋-GB2312"/>
          <w:b w:val="0"/>
          <w:bCs w:val="0"/>
          <w:sz w:val="32"/>
          <w:szCs w:val="32"/>
          <w:lang w:val="en-US" w:eastAsia="zh-CN"/>
        </w:rPr>
        <w:t>完善碳普惠数据采集、统计、核算、管理等方面的标准化制度体系，</w:t>
      </w:r>
      <w:r>
        <w:rPr>
          <w:rFonts w:hint="eastAsia" w:ascii="CESI仿宋-GB2312" w:hAnsi="CESI仿宋-GB2312" w:eastAsia="CESI仿宋-GB2312" w:cs="CESI仿宋-GB2312"/>
          <w:sz w:val="32"/>
          <w:szCs w:val="32"/>
          <w:lang w:eastAsia="zh-CN"/>
        </w:rPr>
        <w:t>积极推</w:t>
      </w:r>
      <w:r>
        <w:rPr>
          <w:rFonts w:hint="eastAsia" w:ascii="CESI仿宋-GB2312" w:hAnsi="CESI仿宋-GB2312" w:eastAsia="CESI仿宋-GB2312" w:cs="CESI仿宋-GB2312"/>
          <w:color w:val="000000"/>
          <w:sz w:val="31"/>
          <w:szCs w:val="31"/>
        </w:rPr>
        <w:t>广节能技术和新能源技术</w:t>
      </w:r>
      <w:r>
        <w:rPr>
          <w:rFonts w:hint="eastAsia" w:ascii="CESI仿宋-GB2312" w:hAnsi="CESI仿宋-GB2312" w:eastAsia="CESI仿宋-GB2312" w:cs="CESI仿宋-GB2312"/>
          <w:color w:val="000000"/>
          <w:sz w:val="31"/>
          <w:szCs w:val="31"/>
          <w:lang w:eastAsia="zh-CN"/>
        </w:rPr>
        <w:t>，</w:t>
      </w:r>
      <w:r>
        <w:rPr>
          <w:rFonts w:hint="eastAsia" w:ascii="CESI仿宋-GB2312" w:hAnsi="CESI仿宋-GB2312" w:eastAsia="CESI仿宋-GB2312" w:cs="CESI仿宋-GB2312"/>
          <w:sz w:val="32"/>
          <w:szCs w:val="32"/>
        </w:rPr>
        <w:t>增加全域绿量基础建设</w:t>
      </w:r>
      <w:r>
        <w:rPr>
          <w:rFonts w:hint="eastAsia" w:ascii="CESI仿宋-GB2312" w:hAnsi="CESI仿宋-GB2312" w:eastAsia="CESI仿宋-GB2312" w:cs="CESI仿宋-GB2312"/>
          <w:b w:val="0"/>
          <w:bCs w:val="0"/>
          <w:sz w:val="32"/>
          <w:szCs w:val="32"/>
          <w:lang w:val="en-US" w:eastAsia="zh-CN"/>
        </w:rPr>
        <w:t>。目前，各有关单位开展的工作如下：</w:t>
      </w:r>
    </w:p>
    <w:p>
      <w:pPr>
        <w:spacing w:line="56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（一）推进碳普惠标准化制度体系建设</w:t>
      </w:r>
      <w:r>
        <w:rPr>
          <w:rFonts w:hint="eastAsia" w:ascii="仿宋_GB2312" w:hAnsi="仿宋_GB2312" w:eastAsia="仿宋_GB2312" w:cs="仿宋_GB2312"/>
          <w:color w:val="auto"/>
          <w:sz w:val="32"/>
          <w:szCs w:val="32"/>
          <w:lang w:eastAsia="zh-CN"/>
        </w:rPr>
        <w:t>。</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区生态环境部门</w:t>
      </w:r>
      <w:r>
        <w:rPr>
          <w:rFonts w:hint="eastAsia" w:ascii="仿宋_GB2312" w:hAnsi="仿宋_GB2312" w:eastAsia="仿宋_GB2312" w:cs="仿宋_GB2312"/>
          <w:color w:val="auto"/>
          <w:sz w:val="32"/>
          <w:szCs w:val="32"/>
        </w:rPr>
        <w:t>已配合市生态环境局、市市场监督管理局发布《深圳市近零碳排放区试点建设实施方案》《近零碳机关标准化建设指引》，明确光伏铺设、储能系统、智慧能源管理等7大近零碳场景的建设规范，以</w:t>
      </w:r>
      <w:r>
        <w:rPr>
          <w:rFonts w:hint="eastAsia" w:ascii="仿宋_GB2312" w:hAnsi="仿宋_GB2312" w:eastAsia="仿宋_GB2312" w:cs="仿宋_GB2312"/>
          <w:color w:val="auto"/>
          <w:sz w:val="32"/>
          <w:szCs w:val="32"/>
          <w:lang w:eastAsia="zh-CN"/>
        </w:rPr>
        <w:t>福田</w:t>
      </w:r>
      <w:r>
        <w:rPr>
          <w:rFonts w:hint="eastAsia" w:ascii="仿宋_GB2312" w:hAnsi="仿宋_GB2312" w:eastAsia="仿宋_GB2312" w:cs="仿宋_GB2312"/>
          <w:color w:val="auto"/>
          <w:sz w:val="32"/>
          <w:szCs w:val="32"/>
        </w:rPr>
        <w:t>区委大院为示范样本，实现光伏年发电量超400万度、碳减排量248吨。</w:t>
      </w:r>
      <w:r>
        <w:rPr>
          <w:rFonts w:hint="eastAsia" w:ascii="仿宋_GB2312" w:hAnsi="仿宋_GB2312" w:eastAsia="仿宋_GB2312" w:cs="仿宋_GB2312"/>
          <w:color w:val="auto"/>
          <w:sz w:val="32"/>
          <w:szCs w:val="32"/>
          <w:lang w:eastAsia="zh-CN"/>
        </w:rPr>
        <w:t>区生态环境部门</w:t>
      </w:r>
      <w:r>
        <w:rPr>
          <w:rFonts w:hint="eastAsia" w:ascii="仿宋_GB2312" w:hAnsi="仿宋_GB2312" w:eastAsia="仿宋_GB2312" w:cs="仿宋_GB2312"/>
          <w:color w:val="auto"/>
          <w:sz w:val="32"/>
          <w:szCs w:val="32"/>
        </w:rPr>
        <w:t>配合市生态环境局发布多个碳普惠方法学，截至2025年初，已累计发布公共出行、共享单车等8个碳普惠方法学，累计成交深圳碳普惠核证减排量（STTCER）5.16万吨。后续我区</w:t>
      </w:r>
      <w:r>
        <w:rPr>
          <w:rFonts w:hint="eastAsia" w:ascii="仿宋_GB2312" w:hAnsi="仿宋_GB2312" w:eastAsia="仿宋_GB2312" w:cs="仿宋_GB2312"/>
          <w:color w:val="auto"/>
          <w:sz w:val="32"/>
          <w:szCs w:val="32"/>
          <w:lang w:eastAsia="zh-CN"/>
        </w:rPr>
        <w:t>生态环境部门</w:t>
      </w:r>
      <w:r>
        <w:rPr>
          <w:rFonts w:hint="eastAsia" w:ascii="仿宋_GB2312" w:hAnsi="仿宋_GB2312" w:eastAsia="仿宋_GB2312" w:cs="仿宋_GB2312"/>
          <w:color w:val="auto"/>
          <w:sz w:val="32"/>
          <w:szCs w:val="32"/>
        </w:rPr>
        <w:t>将积极推动个人、企业开设碳账户，将配合市级部门完成全市碳普惠统一管理平台建设，推动市、区两级数据平台互通，实现跨部门数据共享，并持续完善碳普惠数据采集、统计、核算、管理等方面的标准化制度体系。</w:t>
      </w:r>
    </w:p>
    <w:p>
      <w:pPr>
        <w:pStyle w:val="5"/>
        <w:widowControl/>
        <w:spacing w:line="560" w:lineRule="exact"/>
        <w:ind w:firstLine="640"/>
        <w:jc w:val="both"/>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（二）积极推</w:t>
      </w:r>
      <w:r>
        <w:rPr>
          <w:rFonts w:ascii="仿宋_GB2312" w:hAnsi="仿宋_GB2312" w:eastAsia="仿宋_GB2312" w:cs="仿宋_GB2312"/>
          <w:color w:val="auto"/>
          <w:sz w:val="31"/>
          <w:szCs w:val="31"/>
        </w:rPr>
        <w:t>广节能技术和新能源技术</w:t>
      </w:r>
      <w:r>
        <w:rPr>
          <w:rFonts w:ascii="仿宋_GB2312" w:hAnsi="仿宋_GB2312" w:eastAsia="仿宋_GB2312" w:cs="仿宋_GB2312"/>
          <w:color w:val="auto"/>
          <w:sz w:val="32"/>
          <w:szCs w:val="32"/>
        </w:rPr>
        <w:t>。</w:t>
      </w:r>
    </w:p>
    <w:p>
      <w:pPr>
        <w:pStyle w:val="5"/>
        <w:widowControl/>
        <w:spacing w:line="56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1"/>
          <w:szCs w:val="31"/>
          <w:lang w:eastAsia="zh-CN"/>
        </w:rPr>
        <w:t>区交通运输部门</w:t>
      </w:r>
      <w:r>
        <w:rPr>
          <w:rFonts w:ascii="仿宋_GB2312" w:hAnsi="仿宋_GB2312" w:eastAsia="仿宋_GB2312" w:cs="仿宋_GB2312"/>
          <w:color w:val="auto"/>
          <w:sz w:val="31"/>
          <w:szCs w:val="31"/>
        </w:rPr>
        <w:t>开展北环大道光伏声屏障建设空间可行性研究，拟推广交通领域的节能技术和新能源技术，并采用“隔墙售电”“余电上网”等供电政策，解决电力消纳问题。目前正加快落地北环大道光伏声屏障项目，深入研究光伏+超充站“光储充”建设方案，率先实现福田交通领域能源绿色低碳转型创新试点。</w:t>
      </w:r>
      <w:r>
        <w:rPr>
          <w:rFonts w:hint="eastAsia" w:ascii="仿宋_GB2312" w:hAnsi="仿宋_GB2312" w:eastAsia="仿宋_GB2312" w:cs="仿宋_GB2312"/>
          <w:color w:val="auto"/>
          <w:sz w:val="31"/>
          <w:szCs w:val="31"/>
          <w:lang w:eastAsia="zh-CN"/>
        </w:rPr>
        <w:t>区住建部门</w:t>
      </w:r>
      <w:r>
        <w:rPr>
          <w:rFonts w:ascii="仿宋_GB2312" w:hAnsi="仿宋_GB2312" w:eastAsia="仿宋_GB2312" w:cs="仿宋_GB2312"/>
          <w:color w:val="auto"/>
          <w:sz w:val="32"/>
          <w:szCs w:val="32"/>
        </w:rPr>
        <w:t>因地制宜推广太阳能等可再生能源设施，推动新建建筑实现可再生能源与建筑一体化设计、施工及运行管理。其中，新建党政机关、学校、医院等公共机构建筑，可再生能源利用量不低于屋面有效面积的50%（以光伏安装计）；其他类型新建公共建筑和居住建筑则不低于30%。通过可再生能源的广泛应用，为碳普惠体系提供实践基础。</w:t>
      </w:r>
      <w:r>
        <w:rPr>
          <w:rFonts w:hint="eastAsia" w:ascii="仿宋_GB2312" w:hAnsi="仿宋_GB2312" w:eastAsia="仿宋_GB2312" w:cs="仿宋_GB2312"/>
          <w:color w:val="auto"/>
          <w:sz w:val="32"/>
          <w:szCs w:val="32"/>
          <w:lang w:eastAsia="zh-CN"/>
        </w:rPr>
        <w:t>区商务部门</w:t>
      </w:r>
      <w:r>
        <w:rPr>
          <w:rFonts w:ascii="仿宋_GB2312" w:hAnsi="仿宋_GB2312" w:eastAsia="仿宋_GB2312" w:cs="仿宋_GB2312"/>
          <w:color w:val="auto"/>
          <w:sz w:val="31"/>
          <w:szCs w:val="31"/>
        </w:rPr>
        <w:t>积极推进“绿色商场”建设</w:t>
      </w:r>
      <w:r>
        <w:rPr>
          <w:rFonts w:hint="eastAsia" w:ascii="仿宋_GB2312" w:hAnsi="仿宋_GB2312" w:eastAsia="仿宋_GB2312" w:cs="仿宋_GB2312"/>
          <w:color w:val="auto"/>
          <w:sz w:val="31"/>
          <w:szCs w:val="31"/>
          <w:lang w:eastAsia="zh-CN"/>
        </w:rPr>
        <w:t>，</w:t>
      </w:r>
      <w:r>
        <w:rPr>
          <w:rFonts w:ascii="仿宋_GB2312" w:hAnsi="仿宋_GB2312" w:eastAsia="仿宋_GB2312" w:cs="仿宋_GB2312"/>
          <w:color w:val="auto"/>
          <w:sz w:val="31"/>
          <w:szCs w:val="31"/>
        </w:rPr>
        <w:t>深业上城和领展中心城（原怡景中心城）</w:t>
      </w:r>
      <w:r>
        <w:rPr>
          <w:rFonts w:hint="eastAsia" w:ascii="仿宋_GB2312" w:hAnsi="仿宋_GB2312" w:eastAsia="仿宋_GB2312" w:cs="仿宋_GB2312"/>
          <w:color w:val="auto"/>
          <w:sz w:val="31"/>
          <w:szCs w:val="31"/>
          <w:lang w:eastAsia="zh-CN"/>
        </w:rPr>
        <w:t>已</w:t>
      </w:r>
      <w:r>
        <w:rPr>
          <w:rFonts w:ascii="仿宋_GB2312" w:hAnsi="仿宋_GB2312" w:eastAsia="仿宋_GB2312" w:cs="仿宋_GB2312"/>
          <w:color w:val="auto"/>
          <w:sz w:val="31"/>
          <w:szCs w:val="31"/>
        </w:rPr>
        <w:t>获商务部“绿色商场”备案。京基滨河时代广场（KKONE购物中心）、绿景佐阾红树林购物中心等项目，通过采用双银LOW-E幕墙、智能电梯系统等应用，大幅降低建筑能耗。</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（三）积极增加全域绿量本底，提升区域碳汇储备。</w:t>
      </w:r>
    </w:p>
    <w:p>
      <w:pPr>
        <w:spacing w:line="560" w:lineRule="exact"/>
        <w:ind w:firstLine="640"/>
        <w:rPr>
          <w:rFonts w:hint="eastAsia" w:ascii="CESI仿宋-GB2312" w:hAnsi="CESI仿宋-GB2312" w:eastAsia="CESI仿宋-GB2312" w:cs="CESI仿宋-GB2312"/>
          <w:color w:val="auto"/>
          <w:sz w:val="32"/>
          <w:szCs w:val="32"/>
        </w:rPr>
      </w:pPr>
      <w:r>
        <w:rPr>
          <w:rFonts w:hint="eastAsia" w:ascii="仿宋_GB2312" w:hAnsi="仿宋_GB2312" w:eastAsia="仿宋_GB2312" w:cs="仿宋_GB2312"/>
          <w:color w:val="auto"/>
          <w:sz w:val="32"/>
          <w:szCs w:val="32"/>
          <w:lang w:eastAsia="zh-CN"/>
        </w:rPr>
        <w:t>区规划和自然资源部门</w:t>
      </w:r>
      <w:r>
        <w:rPr>
          <w:rFonts w:hint="eastAsia" w:ascii="仿宋_GB2312" w:hAnsi="仿宋_GB2312" w:eastAsia="仿宋_GB2312" w:cs="仿宋_GB2312"/>
          <w:color w:val="auto"/>
          <w:sz w:val="32"/>
          <w:szCs w:val="32"/>
        </w:rPr>
        <w:t>通过实施森林质量精准提升行动，稳步推进桉树纯林、速生相思纯林等低效林改造，开展林业有害生物有效防治，建设近自然地带性的健康稳定的森林群落，持续提高森林蓄积量、碳储量，增强森林固碳负碳能力，提升林业碳中和贡献率。2021年以来，完成低效林改造544.66亩，完成森林抚育1634亩。2025年将持续推进300亩森林抚育，计划至2027年完成森林抚育1100亩。</w:t>
      </w:r>
      <w:r>
        <w:rPr>
          <w:rFonts w:hint="eastAsia" w:ascii="仿宋_GB2312" w:hAnsi="仿宋_GB2312" w:eastAsia="仿宋_GB2312" w:cs="仿宋_GB2312"/>
          <w:color w:val="auto"/>
          <w:sz w:val="32"/>
          <w:szCs w:val="32"/>
          <w:lang w:eastAsia="zh-CN"/>
        </w:rPr>
        <w:t>区水务部门</w:t>
      </w:r>
      <w:r>
        <w:rPr>
          <w:rFonts w:hint="eastAsia" w:ascii="仿宋_GB2312" w:hAnsi="仿宋_GB2312" w:eastAsia="仿宋_GB2312" w:cs="仿宋_GB2312"/>
          <w:color w:val="auto"/>
          <w:sz w:val="32"/>
          <w:szCs w:val="32"/>
        </w:rPr>
        <w:t>广泛发动群众和社会各界力量，结合水务空间科学规划绿化区域，不断探索具有生态特色的自然生境，推进水务领域绿化品质提升，提升碳汇储备。2025年，福田红树林生态公园营造共栖花园400平方米，由公开招募的市民志愿者共同设计创意方案，兼具生态修复与公民科学教育等功能。区城市</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 w:bidi="ar"/>
        </w:rPr>
        <w:t>开展市体育中心周边楼宇屋面安全整治项目，新增立体绿化1.7万平方米；开展中轴云廊公园绿地、创智云中心东侧绿地的新建改建工作，持续推进共建花园、最美阳台等工作。</w:t>
      </w:r>
      <w:r>
        <w:rPr>
          <w:rFonts w:hint="eastAsia" w:ascii="仿宋_GB2312" w:hAnsi="仿宋_GB2312" w:eastAsia="仿宋_GB2312" w:cs="仿宋_GB2312"/>
          <w:color w:val="auto"/>
          <w:sz w:val="32"/>
          <w:szCs w:val="32"/>
        </w:rPr>
        <w:t>区城市</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 w:bidi="ar"/>
        </w:rPr>
        <w:t>以梅林山</w:t>
      </w:r>
      <w:r>
        <w:rPr>
          <w:rFonts w:hint="eastAsia" w:ascii="仿宋_GB2312" w:hAnsi="仿宋_GB2312" w:eastAsia="仿宋_GB2312" w:cs="仿宋_GB2312"/>
          <w:color w:val="auto"/>
          <w:sz w:val="32"/>
          <w:szCs w:val="32"/>
          <w:lang w:val="en" w:eastAsia="zh-CN" w:bidi="ar"/>
        </w:rPr>
        <w:t>－</w:t>
      </w:r>
      <w:r>
        <w:rPr>
          <w:rFonts w:hint="eastAsia" w:ascii="仿宋_GB2312" w:hAnsi="仿宋_GB2312" w:eastAsia="仿宋_GB2312" w:cs="仿宋_GB2312"/>
          <w:color w:val="auto"/>
          <w:sz w:val="32"/>
          <w:szCs w:val="32"/>
          <w:lang w:val="en" w:bidi="ar"/>
        </w:rPr>
        <w:t>银湖山通廊植树活动为样本，在全区范围内推广全民义务植树活动，</w:t>
      </w:r>
      <w:r>
        <w:rPr>
          <w:rFonts w:hint="eastAsia" w:ascii="仿宋_GB2312" w:hAnsi="仿宋_GB2312" w:eastAsia="仿宋_GB2312" w:cs="仿宋_GB2312"/>
          <w:color w:val="auto"/>
          <w:sz w:val="32"/>
          <w:szCs w:val="32"/>
        </w:rPr>
        <w:t>种植学生向阳林、党员初心林、统战同心林、巾帼芳华林等主题林。2025年，</w:t>
      </w:r>
      <w:r>
        <w:rPr>
          <w:rFonts w:hint="eastAsia" w:ascii="仿宋_GB2312" w:hAnsi="仿宋_GB2312" w:eastAsia="仿宋_GB2312" w:cs="仿宋_GB2312"/>
          <w:color w:val="auto"/>
          <w:sz w:val="32"/>
          <w:szCs w:val="32"/>
          <w:lang w:val="en" w:bidi="ar"/>
        </w:rPr>
        <w:t>发动植树活动18场，累计植树565株，形成夯实福田区绿色生态基底的社会合力。</w:t>
      </w:r>
    </w:p>
    <w:p>
      <w:pPr>
        <w:spacing w:line="560" w:lineRule="exact"/>
        <w:ind w:firstLine="640"/>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二、关于提升公众参与度及拓展多应用场景的建议</w:t>
      </w:r>
    </w:p>
    <w:p>
      <w:pPr>
        <w:numPr>
          <w:ilvl w:val="-1"/>
          <w:numId w:val="0"/>
        </w:numPr>
        <w:spacing w:line="560" w:lineRule="exact"/>
        <w:ind w:firstLine="640" w:firstLineChars="0"/>
        <w:jc w:val="both"/>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sz w:val="32"/>
          <w:szCs w:val="32"/>
          <w:lang w:eastAsia="zh-CN"/>
        </w:rPr>
        <w:t>福田区近年</w:t>
      </w:r>
      <w:r>
        <w:rPr>
          <w:rFonts w:hint="eastAsia" w:ascii="仿宋_GB2312" w:hAnsi="仿宋_GB2312" w:eastAsia="仿宋_GB2312" w:cs="仿宋_GB2312"/>
          <w:b w:val="0"/>
          <w:bCs w:val="0"/>
          <w:sz w:val="32"/>
          <w:szCs w:val="32"/>
          <w:lang w:val="en-US" w:eastAsia="zh-CN"/>
        </w:rPr>
        <w:t>开展形式多样的宣传教育活动，提高公众对碳普惠的认知度、参与度，并</w:t>
      </w:r>
      <w:r>
        <w:rPr>
          <w:rFonts w:hint="eastAsia" w:ascii="CESI仿宋-GB2312" w:hAnsi="CESI仿宋-GB2312" w:eastAsia="CESI仿宋-GB2312" w:cs="CESI仿宋-GB2312"/>
          <w:b w:val="0"/>
          <w:bCs w:val="0"/>
          <w:sz w:val="32"/>
          <w:szCs w:val="32"/>
          <w:lang w:val="en-US" w:eastAsia="zh-CN"/>
        </w:rPr>
        <w:t>在交通、商超、餐饮、旅游等多个领域开发低碳场景，让公众在日常生活的各个方面都能参与到碳普惠中来。目前，各有关单位开展的工作如下：</w:t>
      </w:r>
    </w:p>
    <w:p>
      <w:pPr>
        <w:pStyle w:val="5"/>
        <w:widowControl/>
        <w:spacing w:line="560" w:lineRule="exact"/>
        <w:ind w:firstLine="64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（一）组织开展各类宣传教育活动，提高公众对碳普惠的认知和参与度。</w:t>
      </w:r>
    </w:p>
    <w:p>
      <w:pPr>
        <w:spacing w:line="560" w:lineRule="exact"/>
        <w:ind w:firstLine="640"/>
        <w:rPr>
          <w:rFonts w:ascii="仿宋_GB2312" w:hAnsi="仿宋_GB2312" w:eastAsia="仿宋_GB2312" w:cs="仿宋_GB2312"/>
          <w:color w:val="auto"/>
          <w:sz w:val="31"/>
          <w:szCs w:val="31"/>
        </w:rPr>
      </w:pPr>
      <w:r>
        <w:rPr>
          <w:rFonts w:ascii="仿宋_GB2312" w:hAnsi="仿宋_GB2312" w:eastAsia="仿宋_GB2312" w:cs="仿宋_GB2312"/>
          <w:color w:val="auto"/>
          <w:sz w:val="32"/>
          <w:szCs w:val="32"/>
        </w:rPr>
        <w:t>一是依托绿美基金资源整合优势，联合多方策划线上线下结合的低碳主题活动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2025年3月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区规划和自然资源部门牵头</w:t>
      </w:r>
      <w:r>
        <w:rPr>
          <w:rFonts w:hint="eastAsia" w:ascii="仿宋_GB2312" w:hAnsi="仿宋_GB2312" w:eastAsia="仿宋_GB2312" w:cs="仿宋_GB2312"/>
          <w:color w:val="auto"/>
          <w:sz w:val="32"/>
          <w:szCs w:val="32"/>
          <w:highlight w:val="none"/>
        </w:rPr>
        <w:t>发起“绿美福田、零碳公益”系列活动，宣传绿色低碳生活理念，并通过购买红树林保护碳汇实现全国首单社会公益性质活动碳中和活动。</w:t>
      </w:r>
      <w:r>
        <w:rPr>
          <w:rFonts w:hint="eastAsia" w:ascii="仿宋_GB2312" w:hAnsi="仿宋_GB2312" w:eastAsia="仿宋_GB2312" w:cs="仿宋_GB2312"/>
          <w:color w:val="auto"/>
          <w:sz w:val="32"/>
          <w:szCs w:val="32"/>
        </w:rPr>
        <w:t>2025年6月，</w:t>
      </w:r>
      <w:r>
        <w:rPr>
          <w:rFonts w:hint="eastAsia" w:ascii="仿宋_GB2312" w:hAnsi="仿宋_GB2312" w:eastAsia="仿宋_GB2312" w:cs="仿宋_GB2312"/>
          <w:color w:val="auto"/>
          <w:sz w:val="32"/>
          <w:szCs w:val="32"/>
          <w:lang w:eastAsia="zh-CN"/>
        </w:rPr>
        <w:t>绿美基金</w:t>
      </w:r>
      <w:r>
        <w:rPr>
          <w:rFonts w:hint="eastAsia" w:ascii="仿宋_GB2312" w:hAnsi="仿宋_GB2312" w:eastAsia="仿宋_GB2312" w:cs="仿宋_GB2312"/>
          <w:color w:val="auto"/>
          <w:sz w:val="32"/>
          <w:szCs w:val="32"/>
        </w:rPr>
        <w:t>启动“护绿添彩”资助项目征集</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提升公众绿色生活意识。同时，绿美基金拟于近期举办街区小舞台宣传，</w:t>
      </w:r>
      <w:r>
        <w:rPr>
          <w:rFonts w:hint="eastAsia" w:ascii="仿宋_GB2312" w:hAnsi="仿宋_GB2312" w:eastAsia="仿宋_GB2312" w:cs="仿宋_GB2312"/>
          <w:color w:val="auto"/>
          <w:sz w:val="32"/>
          <w:szCs w:val="32"/>
          <w:lang w:val="en-US" w:eastAsia="zh-CN"/>
        </w:rPr>
        <w:t>10月份举办</w:t>
      </w:r>
      <w:r>
        <w:rPr>
          <w:rFonts w:hint="eastAsia" w:ascii="仿宋_GB2312" w:hAnsi="仿宋_GB2312" w:eastAsia="仿宋_GB2312" w:cs="仿宋_GB2312"/>
          <w:color w:val="auto"/>
          <w:sz w:val="32"/>
          <w:szCs w:val="32"/>
          <w:lang w:eastAsia="zh-CN"/>
        </w:rPr>
        <w:t>美丽中国绿色时尚生活季暨循环</w:t>
      </w:r>
      <w:r>
        <w:rPr>
          <w:rFonts w:hint="eastAsia" w:ascii="仿宋_GB2312" w:hAnsi="仿宋_GB2312" w:eastAsia="仿宋_GB2312" w:cs="仿宋_GB2312"/>
          <w:color w:val="auto"/>
          <w:sz w:val="32"/>
          <w:szCs w:val="32"/>
          <w:lang w:val="en-US" w:eastAsia="zh-CN"/>
        </w:rPr>
        <w:t>FU能计划等活动，通过</w:t>
      </w:r>
      <w:r>
        <w:rPr>
          <w:rFonts w:ascii="仿宋_GB2312" w:hAnsi="仿宋_GB2312" w:eastAsia="仿宋_GB2312" w:cs="仿宋_GB2312"/>
          <w:color w:val="auto"/>
          <w:sz w:val="32"/>
          <w:szCs w:val="32"/>
        </w:rPr>
        <w:t>绿色生态、时尚、运动、节庆相关的媒体宣传、科普讲座、亲子体验等活动，普及低碳知识，推动“低碳行为”从理念到日常习惯的转化。二是</w:t>
      </w:r>
      <w:r>
        <w:rPr>
          <w:rFonts w:hint="eastAsia" w:ascii="仿宋_GB2312" w:hAnsi="仿宋_GB2312" w:eastAsia="仿宋_GB2312" w:cs="仿宋_GB2312"/>
          <w:color w:val="auto"/>
          <w:sz w:val="32"/>
          <w:szCs w:val="32"/>
          <w:lang w:eastAsia="zh-CN"/>
        </w:rPr>
        <w:t>借助企业平台为绿美基金</w:t>
      </w:r>
      <w:r>
        <w:rPr>
          <w:rFonts w:ascii="仿宋_GB2312" w:hAnsi="仿宋_GB2312" w:eastAsia="仿宋_GB2312" w:cs="仿宋_GB2312"/>
          <w:color w:val="auto"/>
          <w:sz w:val="32"/>
          <w:szCs w:val="32"/>
        </w:rPr>
        <w:t>募集资金并宣传碳普惠知识。</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8月，</w:t>
      </w:r>
      <w:r>
        <w:rPr>
          <w:rFonts w:hint="eastAsia" w:ascii="仿宋_GB2312" w:hAnsi="仿宋_GB2312" w:eastAsia="仿宋_GB2312" w:cs="仿宋_GB2312"/>
          <w:color w:val="auto"/>
          <w:sz w:val="32"/>
          <w:szCs w:val="32"/>
          <w:lang w:eastAsia="zh-CN"/>
        </w:rPr>
        <w:t>区规划和自然资源部门借助</w:t>
      </w:r>
      <w:r>
        <w:rPr>
          <w:rFonts w:hint="eastAsia" w:ascii="仿宋_GB2312" w:hAnsi="仿宋_GB2312" w:eastAsia="仿宋_GB2312" w:cs="仿宋_GB2312"/>
          <w:color w:val="auto"/>
          <w:sz w:val="32"/>
          <w:szCs w:val="32"/>
        </w:rPr>
        <w:t>毕马威中国</w:t>
      </w:r>
      <w:r>
        <w:rPr>
          <w:rFonts w:hint="eastAsia" w:ascii="仿宋_GB2312" w:hAnsi="仿宋_GB2312" w:eastAsia="仿宋_GB2312" w:cs="仿宋_GB2312"/>
          <w:color w:val="auto"/>
          <w:sz w:val="32"/>
          <w:szCs w:val="32"/>
          <w:lang w:eastAsia="zh-CN"/>
        </w:rPr>
        <w:t>年度发布会活动</w:t>
      </w:r>
      <w:r>
        <w:rPr>
          <w:rFonts w:hint="eastAsia" w:ascii="仿宋_GB2312" w:hAnsi="仿宋_GB2312" w:eastAsia="仿宋_GB2312" w:cs="仿宋_GB2312"/>
          <w:color w:val="auto"/>
          <w:sz w:val="32"/>
          <w:szCs w:val="32"/>
        </w:rPr>
        <w:t>，现场推广绿美基金</w:t>
      </w:r>
      <w:r>
        <w:rPr>
          <w:rFonts w:hint="eastAsia" w:ascii="仿宋_GB2312" w:hAnsi="仿宋_GB2312" w:eastAsia="仿宋_GB2312" w:cs="仿宋_GB2312"/>
          <w:color w:val="auto"/>
          <w:sz w:val="32"/>
          <w:szCs w:val="32"/>
          <w:lang w:eastAsia="zh-CN"/>
        </w:rPr>
        <w:t>进行资金募集，并倡导绿色生活方式</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三是</w:t>
      </w:r>
      <w:r>
        <w:rPr>
          <w:rFonts w:ascii="仿宋_GB2312" w:hAnsi="仿宋_GB2312" w:eastAsia="仿宋_GB2312" w:cs="仿宋_GB2312"/>
          <w:color w:val="auto"/>
          <w:sz w:val="31"/>
          <w:szCs w:val="31"/>
        </w:rPr>
        <w:t>区民政</w:t>
      </w:r>
      <w:r>
        <w:rPr>
          <w:rFonts w:hint="eastAsia" w:ascii="仿宋_GB2312" w:hAnsi="仿宋_GB2312" w:eastAsia="仿宋_GB2312" w:cs="仿宋_GB2312"/>
          <w:color w:val="auto"/>
          <w:sz w:val="31"/>
          <w:szCs w:val="31"/>
          <w:lang w:eastAsia="zh-CN"/>
        </w:rPr>
        <w:t>部门</w:t>
      </w:r>
      <w:r>
        <w:rPr>
          <w:rFonts w:ascii="仿宋_GB2312" w:hAnsi="仿宋_GB2312" w:eastAsia="仿宋_GB2312" w:cs="仿宋_GB2312"/>
          <w:color w:val="auto"/>
          <w:sz w:val="31"/>
          <w:szCs w:val="31"/>
        </w:rPr>
        <w:t>通过福田区婚俗改革创新实践“福甜囍市”婚姻主题市集活动，号召公众参与“绿美福田 福甜囍市 红树林湿地保护活动”</w:t>
      </w:r>
      <w:r>
        <w:rPr>
          <w:rFonts w:hint="eastAsia" w:ascii="仿宋_GB2312" w:hAnsi="仿宋_GB2312" w:eastAsia="仿宋_GB2312" w:cs="仿宋_GB2312"/>
          <w:color w:val="auto"/>
          <w:sz w:val="31"/>
          <w:szCs w:val="31"/>
          <w:lang w:eastAsia="zh-CN"/>
        </w:rPr>
        <w:t>，提升红树林碳汇储备。</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（二）在交通、商超、餐饮、旅游等多个领域开发低碳场景，让公众在日常生活的各个方面都能参与到碳普惠中来。</w:t>
      </w:r>
    </w:p>
    <w:p>
      <w:pPr>
        <w:spacing w:line="560" w:lineRule="exact"/>
        <w:ind w:firstLine="640"/>
        <w:rPr>
          <w:rFonts w:hint="eastAsia" w:ascii="CESI仿宋-GB2312" w:hAnsi="CESI仿宋-GB2312" w:eastAsia="CESI仿宋-GB2312" w:cs="CESI仿宋-GB2312"/>
          <w:color w:val="auto"/>
          <w:sz w:val="31"/>
          <w:szCs w:val="31"/>
        </w:rPr>
      </w:pPr>
      <w:r>
        <w:rPr>
          <w:rFonts w:hint="eastAsia" w:ascii="仿宋_GB2312" w:hAnsi="仿宋_GB2312" w:eastAsia="仿宋_GB2312" w:cs="仿宋_GB2312"/>
          <w:color w:val="auto"/>
          <w:sz w:val="32"/>
          <w:szCs w:val="32"/>
        </w:rPr>
        <w:t>一是</w:t>
      </w:r>
      <w:r>
        <w:rPr>
          <w:rFonts w:hint="eastAsia" w:ascii="仿宋_GB2312" w:hAnsi="仿宋_GB2312" w:eastAsia="仿宋_GB2312" w:cs="仿宋_GB2312"/>
          <w:color w:val="auto"/>
          <w:sz w:val="32"/>
          <w:szCs w:val="32"/>
          <w:lang w:eastAsia="zh-CN"/>
        </w:rPr>
        <w:t>区交通运输部门与</w:t>
      </w:r>
      <w:r>
        <w:rPr>
          <w:rFonts w:hint="eastAsia" w:ascii="仿宋_GB2312" w:hAnsi="仿宋_GB2312" w:eastAsia="仿宋_GB2312" w:cs="仿宋_GB2312"/>
          <w:color w:val="auto"/>
          <w:sz w:val="32"/>
          <w:szCs w:val="32"/>
        </w:rPr>
        <w:t>共享单车企业合作，将骑行行为纳入碳普惠体系。目前青桔单车已经与部分连锁餐饮商家合作举办文明骑行、建设低碳城市、绿色城市、健康城市等推广活动，主要目的是</w:t>
      </w:r>
      <w:r>
        <w:rPr>
          <w:rFonts w:hint="eastAsia" w:ascii="仿宋_GB2312" w:hAnsi="仿宋_GB2312" w:eastAsia="仿宋_GB2312" w:cs="仿宋_GB2312"/>
          <w:color w:val="auto"/>
          <w:sz w:val="32"/>
          <w:szCs w:val="32"/>
          <w:lang w:eastAsia="zh-CN"/>
        </w:rPr>
        <w:t>增强</w:t>
      </w:r>
      <w:r>
        <w:rPr>
          <w:rFonts w:hint="eastAsia" w:ascii="仿宋_GB2312" w:hAnsi="仿宋_GB2312" w:eastAsia="仿宋_GB2312" w:cs="仿宋_GB2312"/>
          <w:color w:val="auto"/>
          <w:sz w:val="32"/>
          <w:szCs w:val="32"/>
        </w:rPr>
        <w:t>市民绿色出行的意识，并赠送共享单车月卡，吸引用户加入日常骑行。</w:t>
      </w:r>
      <w:r>
        <w:rPr>
          <w:rFonts w:hint="eastAsia" w:ascii="仿宋_GB2312" w:hAnsi="仿宋_GB2312" w:eastAsia="仿宋_GB2312" w:cs="仿宋_GB2312"/>
          <w:color w:val="auto"/>
          <w:sz w:val="31"/>
          <w:szCs w:val="31"/>
        </w:rPr>
        <w:t>二是</w:t>
      </w:r>
      <w:r>
        <w:rPr>
          <w:rFonts w:hint="eastAsia" w:ascii="仿宋_GB2312" w:hAnsi="仿宋_GB2312" w:eastAsia="仿宋_GB2312" w:cs="仿宋_GB2312"/>
          <w:color w:val="auto"/>
          <w:sz w:val="31"/>
          <w:szCs w:val="31"/>
          <w:lang w:eastAsia="zh-CN"/>
        </w:rPr>
        <w:t>区商务部门</w:t>
      </w:r>
      <w:r>
        <w:rPr>
          <w:rFonts w:hint="eastAsia" w:ascii="仿宋_GB2312" w:hAnsi="仿宋_GB2312" w:eastAsia="仿宋_GB2312" w:cs="仿宋_GB2312"/>
          <w:color w:val="auto"/>
          <w:sz w:val="31"/>
          <w:szCs w:val="31"/>
        </w:rPr>
        <w:t>在“绿色商场、餐饮业低碳行动、一次性塑料制品使用情况监控”等方面持续发力，为碳普惠体系建设贡献商业领域力量。累计印发“反对</w:t>
      </w:r>
      <w:r>
        <w:rPr>
          <w:rFonts w:hint="eastAsia" w:ascii="仿宋_GB2312" w:hAnsi="仿宋_GB2312" w:eastAsia="仿宋_GB2312" w:cs="仿宋_GB2312"/>
          <w:color w:val="auto"/>
          <w:sz w:val="31"/>
          <w:szCs w:val="31"/>
          <w:lang w:eastAsia="zh-CN"/>
        </w:rPr>
        <w:t>浪费</w:t>
      </w:r>
      <w:r>
        <w:rPr>
          <w:rFonts w:hint="eastAsia" w:ascii="仿宋_GB2312" w:hAnsi="仿宋_GB2312" w:eastAsia="仿宋_GB2312" w:cs="仿宋_GB2312"/>
          <w:color w:val="auto"/>
          <w:sz w:val="31"/>
          <w:szCs w:val="31"/>
        </w:rPr>
        <w:t>”“光盘行动”主题海报、桌贴等宣传物料1000余份，覆盖1000余家餐饮门店，推动绿色餐饮理念深度融入企业运营。2025年上半年登记在册的使用一次性塑料制品的企业已由31家下降至24家，一次性塑料制品使用情况报告完成率达90%。</w:t>
      </w:r>
      <w:r>
        <w:rPr>
          <w:rFonts w:hint="eastAsia" w:ascii="仿宋_GB2312" w:hAnsi="仿宋_GB2312" w:eastAsia="仿宋_GB2312" w:cs="仿宋_GB2312"/>
          <w:color w:val="auto"/>
          <w:sz w:val="32"/>
          <w:szCs w:val="32"/>
        </w:rPr>
        <w:t>三是</w:t>
      </w:r>
      <w:r>
        <w:rPr>
          <w:rFonts w:hint="eastAsia" w:ascii="仿宋_GB2312" w:hAnsi="仿宋_GB2312" w:eastAsia="仿宋_GB2312" w:cs="仿宋_GB2312"/>
          <w:color w:val="auto"/>
          <w:sz w:val="32"/>
          <w:szCs w:val="32"/>
          <w:lang w:eastAsia="zh-CN"/>
        </w:rPr>
        <w:t>区商务部门</w:t>
      </w:r>
      <w:r>
        <w:rPr>
          <w:rFonts w:hint="eastAsia" w:ascii="仿宋_GB2312" w:hAnsi="仿宋_GB2312" w:eastAsia="仿宋_GB2312" w:cs="仿宋_GB2312"/>
          <w:color w:val="auto"/>
          <w:sz w:val="32"/>
          <w:szCs w:val="32"/>
        </w:rPr>
        <w:t>积极创建“绿色酒店”。鼓励辖区住宿业企业坚持绿色管理，为顾客提供符合环保、健康要求的客房和餐饮服务，从源头推动垃圾减量，积极践行绿色环保，目前全区已有8家星级酒店创建为绿色酒店。四是区文体</w:t>
      </w:r>
      <w:r>
        <w:rPr>
          <w:rFonts w:hint="eastAsia" w:ascii="仿宋_GB2312" w:hAnsi="仿宋_GB2312" w:eastAsia="仿宋_GB2312" w:cs="仿宋_GB2312"/>
          <w:color w:val="auto"/>
          <w:sz w:val="32"/>
          <w:szCs w:val="32"/>
          <w:lang w:eastAsia="zh-CN"/>
        </w:rPr>
        <w:t>旅游部门</w:t>
      </w:r>
      <w:r>
        <w:rPr>
          <w:rFonts w:hint="eastAsia" w:ascii="仿宋_GB2312" w:hAnsi="仿宋_GB2312" w:eastAsia="仿宋_GB2312" w:cs="仿宋_GB2312"/>
          <w:color w:val="auto"/>
          <w:sz w:val="32"/>
          <w:szCs w:val="32"/>
        </w:rPr>
        <w:t>推出“五园连通健步游”等低碳徒步旅游线路，串联梅林山公园、银湖山公园等五个公园，让市民在体验福田公园生态景观的同时积极进行低碳运动。</w:t>
      </w:r>
    </w:p>
    <w:p>
      <w:pPr>
        <w:spacing w:line="560" w:lineRule="exact"/>
        <w:ind w:firstLine="640" w:firstLineChars="200"/>
        <w:rPr>
          <w:rFonts w:hint="eastAsia" w:ascii="CESI黑体-GB2312" w:hAnsi="CESI黑体-GB2312" w:eastAsia="CESI黑体-GB2312" w:cs="CESI黑体-GB2312"/>
          <w:color w:val="auto"/>
          <w:sz w:val="32"/>
          <w:szCs w:val="32"/>
        </w:rPr>
      </w:pPr>
      <w:r>
        <w:rPr>
          <w:rFonts w:hint="eastAsia" w:ascii="CESI黑体-GB2312" w:hAnsi="CESI黑体-GB2312" w:eastAsia="CESI黑体-GB2312" w:cs="CESI黑体-GB2312"/>
          <w:color w:val="auto"/>
          <w:sz w:val="32"/>
          <w:szCs w:val="32"/>
        </w:rPr>
        <w:t>三、关于政策支持强化、市场机制创新和完善激励机制的建议</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lang w:val="en-US" w:eastAsia="zh-CN"/>
        </w:rPr>
        <w:t>福田区积极引导社会资本参与碳普惠市场建设，探索建立碳普惠与碳市场的联动机制。目前，各有关单位开展的工作如下：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（一）主动创新研究政策，推动碳普惠落到实处。目前，我区</w:t>
      </w:r>
      <w:r>
        <w:rPr>
          <w:rFonts w:hint="eastAsia" w:ascii="仿宋_GB2312" w:hAnsi="仿宋_GB2312" w:eastAsia="仿宋_GB2312" w:cs="仿宋_GB2312"/>
          <w:color w:val="auto"/>
          <w:sz w:val="32"/>
          <w:szCs w:val="32"/>
          <w:lang w:eastAsia="zh-CN"/>
        </w:rPr>
        <w:t>城市综合管理部门</w:t>
      </w:r>
      <w:r>
        <w:rPr>
          <w:rFonts w:hint="eastAsia" w:ascii="仿宋_GB2312" w:hAnsi="仿宋_GB2312" w:eastAsia="仿宋_GB2312" w:cs="仿宋_GB2312"/>
          <w:color w:val="auto"/>
          <w:sz w:val="32"/>
          <w:szCs w:val="32"/>
        </w:rPr>
        <w:t>正在探索绿美空间生态公共设施认建认养模式改革，推动多元主体参与城市建设与社会治理，引导社会资金参与低碳城市建设，补齐生态公共设施认建认养机制缺乏、公园配套服务引入机制不健全等短板。</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（二）积极引导社会资本参与碳普惠市场建设，探索建立碳普惠与碳市场的联动机制。</w:t>
      </w:r>
      <w:r>
        <w:rPr>
          <w:rFonts w:hint="eastAsia" w:ascii="仿宋_GB2312" w:hAnsi="仿宋_GB2312" w:eastAsia="仿宋_GB2312" w:cs="仿宋_GB2312"/>
          <w:color w:val="auto"/>
          <w:sz w:val="32"/>
          <w:szCs w:val="32"/>
          <w:lang w:eastAsia="zh-CN"/>
        </w:rPr>
        <w:t>区生态环境部门将</w:t>
      </w:r>
      <w:r>
        <w:rPr>
          <w:rFonts w:hint="eastAsia" w:ascii="仿宋_GB2312" w:hAnsi="仿宋_GB2312" w:eastAsia="仿宋_GB2312" w:cs="仿宋_GB2312"/>
          <w:color w:val="auto"/>
          <w:kern w:val="0"/>
          <w:sz w:val="32"/>
          <w:szCs w:val="32"/>
          <w:shd w:val="clear" w:color="auto" w:fill="FFFFFF"/>
          <w:lang w:bidi="ar"/>
        </w:rPr>
        <w:t>推动</w:t>
      </w:r>
      <w:r>
        <w:rPr>
          <w:rFonts w:hint="eastAsia" w:ascii="仿宋_GB2312" w:hAnsi="仿宋_GB2312" w:eastAsia="仿宋_GB2312" w:cs="仿宋_GB2312"/>
          <w:color w:val="auto"/>
          <w:kern w:val="0"/>
          <w:sz w:val="32"/>
          <w:szCs w:val="32"/>
          <w:shd w:val="clear" w:color="auto" w:fill="FFFFFF"/>
          <w:lang w:eastAsia="zh-CN" w:bidi="ar"/>
        </w:rPr>
        <w:t>福田</w:t>
      </w:r>
      <w:r>
        <w:rPr>
          <w:rFonts w:hint="eastAsia" w:ascii="仿宋_GB2312" w:hAnsi="仿宋_GB2312" w:eastAsia="仿宋_GB2312" w:cs="仿宋_GB2312"/>
          <w:color w:val="auto"/>
          <w:kern w:val="0"/>
          <w:sz w:val="32"/>
          <w:szCs w:val="32"/>
          <w:shd w:val="clear" w:color="auto" w:fill="FFFFFF"/>
          <w:lang w:bidi="ar"/>
        </w:rPr>
        <w:t>区委大院近零碳机关节能改造减排量通过深圳碳市场交易，实现收益反哺低碳设施运维。同时，依托国家气候投融资试点，建立气候投融资项目库，鼓励</w:t>
      </w:r>
      <w:r>
        <w:rPr>
          <w:rFonts w:hint="eastAsia" w:ascii="仿宋_GB2312" w:hAnsi="仿宋_GB2312" w:eastAsia="仿宋_GB2312" w:cs="仿宋_GB2312"/>
          <w:color w:val="auto"/>
          <w:kern w:val="0"/>
          <w:sz w:val="32"/>
          <w:szCs w:val="32"/>
          <w:shd w:val="clear" w:color="auto" w:fill="FFFFFF"/>
          <w:lang w:eastAsia="zh-CN" w:bidi="ar"/>
        </w:rPr>
        <w:t>我区</w:t>
      </w:r>
      <w:r>
        <w:rPr>
          <w:rFonts w:hint="eastAsia" w:ascii="仿宋_GB2312" w:hAnsi="仿宋_GB2312" w:eastAsia="仿宋_GB2312" w:cs="仿宋_GB2312"/>
          <w:color w:val="auto"/>
          <w:kern w:val="0"/>
          <w:sz w:val="32"/>
          <w:szCs w:val="32"/>
          <w:shd w:val="clear" w:color="auto" w:fill="FFFFFF"/>
          <w:lang w:bidi="ar"/>
        </w:rPr>
        <w:t>金融机构对绿色低碳企业提供绿色信贷支持，已</w:t>
      </w:r>
      <w:r>
        <w:rPr>
          <w:rFonts w:hint="eastAsia" w:ascii="仿宋_GB2312" w:hAnsi="仿宋_GB2312" w:eastAsia="仿宋_GB2312" w:cs="仿宋_GB2312"/>
          <w:color w:val="auto"/>
          <w:kern w:val="0"/>
          <w:sz w:val="32"/>
          <w:szCs w:val="32"/>
          <w:shd w:val="clear" w:color="auto" w:fill="FFFFFF"/>
          <w:lang w:eastAsia="zh-CN" w:bidi="ar"/>
        </w:rPr>
        <w:t>推动</w:t>
      </w:r>
      <w:r>
        <w:rPr>
          <w:rFonts w:hint="eastAsia" w:ascii="仿宋_GB2312" w:hAnsi="仿宋_GB2312" w:eastAsia="仿宋_GB2312" w:cs="仿宋_GB2312"/>
          <w:color w:val="auto"/>
          <w:kern w:val="0"/>
          <w:sz w:val="32"/>
          <w:szCs w:val="32"/>
          <w:shd w:val="clear" w:color="auto" w:fill="FFFFFF"/>
          <w:lang w:bidi="ar"/>
        </w:rPr>
        <w:t>项目落地14个，融资额达21亿元。</w:t>
      </w:r>
    </w:p>
    <w:p>
      <w:pPr>
        <w:spacing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w:t>
      </w:r>
      <w:r>
        <w:rPr>
          <w:rFonts w:hint="eastAsia" w:ascii="仿宋_GB2312" w:hAnsi="仿宋_GB2312" w:eastAsia="仿宋_GB2312" w:cs="仿宋_GB2312"/>
          <w:color w:val="auto"/>
          <w:sz w:val="32"/>
          <w:szCs w:val="32"/>
        </w:rPr>
        <w:t>持续优化激励机制，</w:t>
      </w:r>
      <w:r>
        <w:rPr>
          <w:rFonts w:hint="eastAsia" w:ascii="仿宋_GB2312" w:hAnsi="仿宋_GB2312" w:eastAsia="仿宋_GB2312" w:cs="仿宋_GB2312"/>
          <w:color w:val="auto"/>
          <w:sz w:val="32"/>
          <w:szCs w:val="32"/>
          <w:lang w:bidi="ar"/>
        </w:rPr>
        <w:t>探索“基金+碳普惠”福田样板。鼓励积极参与低碳实践的企业、社区等单位进行资助项目申报，</w:t>
      </w:r>
      <w:r>
        <w:rPr>
          <w:rFonts w:hint="eastAsia" w:ascii="仿宋_GB2312" w:hAnsi="仿宋_GB2312" w:eastAsia="仿宋_GB2312" w:cs="仿宋_GB2312"/>
          <w:color w:val="auto"/>
          <w:sz w:val="32"/>
          <w:szCs w:val="32"/>
          <w:lang w:eastAsia="zh-CN" w:bidi="ar"/>
        </w:rPr>
        <w:t>绿美基金将进行经费支持，并将项目成果进行</w:t>
      </w:r>
      <w:r>
        <w:rPr>
          <w:rFonts w:hint="eastAsia" w:ascii="仿宋_GB2312" w:hAnsi="仿宋_GB2312" w:eastAsia="仿宋_GB2312" w:cs="仿宋_GB2312"/>
          <w:color w:val="auto"/>
          <w:sz w:val="32"/>
          <w:szCs w:val="32"/>
          <w:lang w:bidi="ar"/>
        </w:rPr>
        <w:t>示范推广。</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城市综合管理部门将</w:t>
      </w:r>
      <w:r>
        <w:rPr>
          <w:rFonts w:hint="eastAsia" w:ascii="仿宋_GB2312" w:hAnsi="仿宋_GB2312" w:eastAsia="仿宋_GB2312" w:cs="仿宋_GB2312"/>
          <w:color w:val="auto"/>
          <w:sz w:val="32"/>
          <w:szCs w:val="32"/>
        </w:rPr>
        <w:t>健全社会参与公园建设激励机制，鼓励公众自愿无偿承担或捐赠一定面积或数量的公共城市绿化或园林设施</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lang w:bidi="ar"/>
        </w:rPr>
        <w:t>通过绿美基金引导立体绿化等社区生态微修复，支持社区居民“共建”参与的生境花园、小微湿地建设与运营。</w:t>
      </w:r>
    </w:p>
    <w:p>
      <w:pPr>
        <w:widowControl/>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您提出依托“绿美福田专项基金”加快碳普惠体系建设的建议意义深远，切实响应了国家“碳达峰、碳中和”的重大战略目标，为绿美基金发挥效能贡献着力方案，为福田区绿色低碳发展指明清晰路径。</w:t>
      </w:r>
      <w:r>
        <w:rPr>
          <w:rFonts w:hint="eastAsia" w:ascii="仿宋_GB2312" w:hAnsi="仿宋_GB2312" w:eastAsia="仿宋_GB2312" w:cs="仿宋_GB2312"/>
          <w:color w:val="auto"/>
          <w:sz w:val="32"/>
          <w:szCs w:val="32"/>
        </w:rPr>
        <w:t>作为深圳市核心城区，福田区</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rPr>
        <w:t>积极做好“低碳先锋区”角色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推进数字化管理与社区化场景，打造“可复制、可推广”的城区低碳转型样板。</w:t>
      </w:r>
      <w:r>
        <w:rPr>
          <w:rFonts w:hint="eastAsia" w:ascii="仿宋_GB2312" w:hAnsi="仿宋_GB2312" w:eastAsia="仿宋_GB2312" w:cs="仿宋_GB2312"/>
          <w:b w:val="0"/>
          <w:bCs w:val="0"/>
          <w:color w:val="auto"/>
          <w:sz w:val="32"/>
          <w:szCs w:val="32"/>
          <w:lang w:val="en-US" w:eastAsia="zh-CN"/>
        </w:rPr>
        <w:t>下一步，管委会将持续募集资金、扩大基金影响力，向碳普惠应用倾斜支持力度，按程序进行激励资助。积极</w:t>
      </w:r>
      <w:r>
        <w:rPr>
          <w:rFonts w:hint="eastAsia" w:ascii="仿宋_GB2312" w:hAnsi="仿宋_GB2312" w:eastAsia="仿宋_GB2312" w:cs="仿宋_GB2312"/>
          <w:color w:val="auto"/>
          <w:sz w:val="32"/>
          <w:szCs w:val="32"/>
        </w:rPr>
        <w:t>以绿美基金为纽带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持续联动政府、企业、社会组织和公众力量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为碳普惠体系建设注入新活力。</w:t>
      </w:r>
      <w:r>
        <w:rPr>
          <w:rFonts w:hint="eastAsia" w:ascii="仿宋_GB2312" w:hAnsi="仿宋_GB2312" w:eastAsia="仿宋_GB2312" w:cs="仿宋_GB2312"/>
          <w:color w:val="auto"/>
          <w:sz w:val="32"/>
          <w:szCs w:val="32"/>
        </w:rPr>
        <w:t>以开放包容的态度探索碳普惠创新</w:t>
      </w:r>
      <w:r>
        <w:rPr>
          <w:rFonts w:hint="eastAsia" w:ascii="仿宋_GB2312" w:hAnsi="仿宋_GB2312" w:eastAsia="仿宋_GB2312" w:cs="仿宋_GB2312"/>
          <w:color w:val="auto"/>
          <w:sz w:val="32"/>
          <w:szCs w:val="32"/>
          <w:lang w:eastAsia="zh-CN"/>
        </w:rPr>
        <w:t>路径，</w:t>
      </w:r>
      <w:r>
        <w:rPr>
          <w:rFonts w:hint="eastAsia" w:ascii="仿宋_GB2312" w:hAnsi="仿宋_GB2312" w:eastAsia="仿宋_GB2312" w:cs="仿宋_GB2312"/>
          <w:color w:val="auto"/>
          <w:sz w:val="32"/>
          <w:szCs w:val="32"/>
        </w:rPr>
        <w:t>让绿色低碳理念融入城市血脉，推动形成“人人参与、人人共享”的绿色低碳新风尚。</w:t>
      </w:r>
    </w:p>
    <w:p>
      <w:pPr>
        <w:spacing w:line="560" w:lineRule="exact"/>
        <w:ind w:firstLine="640" w:firstLineChars="200"/>
        <w:rPr>
          <w:rFonts w:hint="eastAsia" w:ascii="仿宋_GB2312" w:hAnsi="仿宋_GB2312" w:eastAsia="仿宋_GB2312" w:cs="仿宋_GB2312"/>
          <w:color w:val="auto"/>
          <w:sz w:val="32"/>
          <w:szCs w:val="32"/>
          <w:lang w:bidi="ar"/>
        </w:rPr>
      </w:pPr>
    </w:p>
    <w:p>
      <w:pPr>
        <w:pStyle w:val="5"/>
        <w:widowControl/>
        <w:spacing w:line="560" w:lineRule="exact"/>
        <w:ind w:firstLine="640"/>
        <w:rPr>
          <w:rFonts w:ascii="仿宋_GB2312" w:hAnsi="仿宋_GB2312" w:eastAsia="仿宋_GB2312" w:cs="仿宋_GB2312"/>
          <w:color w:val="auto"/>
          <w:sz w:val="31"/>
          <w:szCs w:val="31"/>
        </w:rPr>
      </w:pPr>
      <w:r>
        <w:rPr>
          <w:rFonts w:ascii="仿宋_GB2312" w:hAnsi="仿宋_GB2312" w:eastAsia="仿宋_GB2312" w:cs="仿宋_GB2312"/>
          <w:color w:val="auto"/>
          <w:sz w:val="31"/>
          <w:szCs w:val="31"/>
        </w:rPr>
        <w:t>最后，感谢您对我局工作的关心和支持！</w:t>
      </w:r>
    </w:p>
    <w:p>
      <w:pPr>
        <w:pStyle w:val="3"/>
        <w:spacing w:line="560" w:lineRule="exact"/>
        <w:rPr>
          <w:rFonts w:hint="eastAsia" w:ascii="仿宋_GB2312" w:hAnsi="仿宋_GB2312" w:eastAsia="仿宋_GB2312" w:cs="仿宋_GB2312"/>
          <w:color w:val="auto"/>
        </w:rPr>
      </w:pPr>
    </w:p>
    <w:p>
      <w:pPr>
        <w:spacing w:line="560" w:lineRule="exact"/>
        <w:ind w:firstLine="640"/>
        <w:jc w:val="righ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深圳市规划和自然资源局福田管理局</w:t>
      </w:r>
    </w:p>
    <w:p>
      <w:pPr>
        <w:spacing w:line="560" w:lineRule="exact"/>
        <w:ind w:firstLine="640"/>
        <w:jc w:val="center"/>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 xml:space="preserve">                   2025年9月</w:t>
      </w:r>
      <w:r>
        <w:rPr>
          <w:rFonts w:hint="eastAsia" w:ascii="仿宋_GB2312" w:hAnsi="仿宋_GB2312" w:eastAsia="仿宋_GB2312" w:cs="仿宋_GB2312"/>
          <w:color w:val="auto"/>
          <w:kern w:val="0"/>
          <w:sz w:val="32"/>
          <w:szCs w:val="32"/>
          <w:lang w:val="en-US" w:eastAsia="zh-CN" w:bidi="ar"/>
        </w:rPr>
        <w:t>15</w:t>
      </w:r>
      <w:r>
        <w:rPr>
          <w:rFonts w:hint="eastAsia" w:ascii="仿宋_GB2312" w:hAnsi="仿宋_GB2312" w:eastAsia="仿宋_GB2312" w:cs="仿宋_GB2312"/>
          <w:color w:val="auto"/>
          <w:kern w:val="0"/>
          <w:sz w:val="32"/>
          <w:szCs w:val="32"/>
          <w:lang w:bidi="ar"/>
        </w:rPr>
        <w:t xml:space="preserve">日      </w:t>
      </w:r>
    </w:p>
    <w:p>
      <w:pPr>
        <w:spacing w:line="560" w:lineRule="exact"/>
        <w:jc w:val="center"/>
        <w:rPr>
          <w:color w:val="auto"/>
        </w:rPr>
      </w:pPr>
      <w:r>
        <w:rPr>
          <w:rFonts w:hint="eastAsia" w:ascii="仿宋_GB2312" w:hAnsi="仿宋_GB2312" w:eastAsia="仿宋_GB2312" w:cs="仿宋_GB2312"/>
          <w:color w:val="auto"/>
          <w:kern w:val="0"/>
          <w:sz w:val="32"/>
          <w:szCs w:val="32"/>
          <w:lang w:bidi="ar"/>
        </w:rPr>
        <w:t>（联系人：刘文佳，联系方式：19924533865）</w:t>
      </w:r>
      <w:bookmarkStart w:id="0" w:name="_GoBack"/>
      <w:bookmarkEnd w:id="0"/>
    </w:p>
    <w:sectPr>
      <w:footerReference r:id="rId3" w:type="default"/>
      <w:pgSz w:w="11906" w:h="16838"/>
      <w:pgMar w:top="1701" w:right="141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F1460"/>
    <w:rsid w:val="17F707FE"/>
    <w:rsid w:val="1988DA53"/>
    <w:rsid w:val="1BFFC215"/>
    <w:rsid w:val="1F572F9A"/>
    <w:rsid w:val="1FD7CAC0"/>
    <w:rsid w:val="1FEA3196"/>
    <w:rsid w:val="217819F4"/>
    <w:rsid w:val="27DC4586"/>
    <w:rsid w:val="2BCF3A44"/>
    <w:rsid w:val="2DFFB922"/>
    <w:rsid w:val="2E7F6957"/>
    <w:rsid w:val="2EEC1055"/>
    <w:rsid w:val="2EFF4F20"/>
    <w:rsid w:val="2FFA36F4"/>
    <w:rsid w:val="34FEF4A0"/>
    <w:rsid w:val="352B0250"/>
    <w:rsid w:val="371FBDD4"/>
    <w:rsid w:val="3BA9D102"/>
    <w:rsid w:val="3C670E4F"/>
    <w:rsid w:val="3CBDD056"/>
    <w:rsid w:val="3CDC1C61"/>
    <w:rsid w:val="3D5BBE7D"/>
    <w:rsid w:val="3EAB0813"/>
    <w:rsid w:val="3EDF5D2A"/>
    <w:rsid w:val="3FEFBE2C"/>
    <w:rsid w:val="4BED1AAD"/>
    <w:rsid w:val="4BFD2379"/>
    <w:rsid w:val="4EFF995E"/>
    <w:rsid w:val="4FF35C29"/>
    <w:rsid w:val="51BC0756"/>
    <w:rsid w:val="5A3F3D95"/>
    <w:rsid w:val="5D5F7ECA"/>
    <w:rsid w:val="5DBBD90F"/>
    <w:rsid w:val="5E7F7196"/>
    <w:rsid w:val="5EEF0D38"/>
    <w:rsid w:val="5F5AE363"/>
    <w:rsid w:val="5FDBF691"/>
    <w:rsid w:val="5FDD5480"/>
    <w:rsid w:val="5FDF9B21"/>
    <w:rsid w:val="5FF696B5"/>
    <w:rsid w:val="5FFFFCB2"/>
    <w:rsid w:val="60F14CC5"/>
    <w:rsid w:val="63F7CA44"/>
    <w:rsid w:val="67C36024"/>
    <w:rsid w:val="67FFBB96"/>
    <w:rsid w:val="68FD42EA"/>
    <w:rsid w:val="6B3EC6D4"/>
    <w:rsid w:val="6B7F0A0A"/>
    <w:rsid w:val="6CFE804A"/>
    <w:rsid w:val="6DFD7D2F"/>
    <w:rsid w:val="6DFF301A"/>
    <w:rsid w:val="6EE9FA4A"/>
    <w:rsid w:val="6FB5D49E"/>
    <w:rsid w:val="6FBFE0FB"/>
    <w:rsid w:val="6FEA169B"/>
    <w:rsid w:val="6FFDB07F"/>
    <w:rsid w:val="72F75647"/>
    <w:rsid w:val="73CAFD31"/>
    <w:rsid w:val="73F7143C"/>
    <w:rsid w:val="7530293C"/>
    <w:rsid w:val="76FBBDA5"/>
    <w:rsid w:val="772FCCAB"/>
    <w:rsid w:val="78FFB5C6"/>
    <w:rsid w:val="79BF5873"/>
    <w:rsid w:val="79F24ABE"/>
    <w:rsid w:val="7ABA6664"/>
    <w:rsid w:val="7B3C0E4A"/>
    <w:rsid w:val="7B784074"/>
    <w:rsid w:val="7B7D87AC"/>
    <w:rsid w:val="7BEF2C65"/>
    <w:rsid w:val="7BFB7E22"/>
    <w:rsid w:val="7CEB4CD8"/>
    <w:rsid w:val="7E5B3CD3"/>
    <w:rsid w:val="7EB98CC8"/>
    <w:rsid w:val="7F7E859E"/>
    <w:rsid w:val="7FBF8A7A"/>
    <w:rsid w:val="7FCBAE28"/>
    <w:rsid w:val="7FDBF27A"/>
    <w:rsid w:val="7FDF25EB"/>
    <w:rsid w:val="7FFF2538"/>
    <w:rsid w:val="7FFF66D5"/>
    <w:rsid w:val="8CFF1D4A"/>
    <w:rsid w:val="9379F7AC"/>
    <w:rsid w:val="99FC4AE1"/>
    <w:rsid w:val="9DDF710A"/>
    <w:rsid w:val="9E25DD18"/>
    <w:rsid w:val="9FEDE6FD"/>
    <w:rsid w:val="9FF1B354"/>
    <w:rsid w:val="9FFFE33C"/>
    <w:rsid w:val="A64A03B6"/>
    <w:rsid w:val="ABFFD98D"/>
    <w:rsid w:val="AC9FD80A"/>
    <w:rsid w:val="AD7E7BE1"/>
    <w:rsid w:val="ADFCDA0B"/>
    <w:rsid w:val="AE2FF3E2"/>
    <w:rsid w:val="AF975BEC"/>
    <w:rsid w:val="B3BA1019"/>
    <w:rsid w:val="B7BDAAF8"/>
    <w:rsid w:val="B87C27D7"/>
    <w:rsid w:val="B8AEFEC6"/>
    <w:rsid w:val="BA7CC18F"/>
    <w:rsid w:val="BDBD3B6A"/>
    <w:rsid w:val="BE4B709E"/>
    <w:rsid w:val="BEFA9BA4"/>
    <w:rsid w:val="BEFE23E5"/>
    <w:rsid w:val="BFEFB7EB"/>
    <w:rsid w:val="BFFB2753"/>
    <w:rsid w:val="BFFC5014"/>
    <w:rsid w:val="C55F5231"/>
    <w:rsid w:val="C7BEA846"/>
    <w:rsid w:val="CDDD39A1"/>
    <w:rsid w:val="D7BBCCF8"/>
    <w:rsid w:val="D7BFCB50"/>
    <w:rsid w:val="D9DE4D5C"/>
    <w:rsid w:val="DDBBEB04"/>
    <w:rsid w:val="DF5FC306"/>
    <w:rsid w:val="DFBF1DBD"/>
    <w:rsid w:val="DFF88A73"/>
    <w:rsid w:val="DFFFFA77"/>
    <w:rsid w:val="E6FF95FF"/>
    <w:rsid w:val="EB8E7F5C"/>
    <w:rsid w:val="ED7FF389"/>
    <w:rsid w:val="EFC6D55F"/>
    <w:rsid w:val="F5994560"/>
    <w:rsid w:val="F6D79EC1"/>
    <w:rsid w:val="F75E3EED"/>
    <w:rsid w:val="F7E3906F"/>
    <w:rsid w:val="F85F7EE3"/>
    <w:rsid w:val="FAF9977B"/>
    <w:rsid w:val="FB0BF986"/>
    <w:rsid w:val="FBDF4B76"/>
    <w:rsid w:val="FD4F306F"/>
    <w:rsid w:val="FD8D0770"/>
    <w:rsid w:val="FDBC67FE"/>
    <w:rsid w:val="FDF3B492"/>
    <w:rsid w:val="FE7F995B"/>
    <w:rsid w:val="FE97BBD4"/>
    <w:rsid w:val="FECF5A08"/>
    <w:rsid w:val="FEF152E3"/>
    <w:rsid w:val="FF5F55CE"/>
    <w:rsid w:val="FFBE3DF1"/>
    <w:rsid w:val="FFBF55F8"/>
    <w:rsid w:val="FFCECF36"/>
    <w:rsid w:val="FFDF4301"/>
    <w:rsid w:val="FFEF44CB"/>
    <w:rsid w:val="FFEF5353"/>
    <w:rsid w:val="FFFD1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3472</Words>
  <Characters>3601</Characters>
  <Lines>0</Lines>
  <Paragraphs>0</Paragraphs>
  <TotalTime>1</TotalTime>
  <ScaleCrop>false</ScaleCrop>
  <LinksUpToDate>false</LinksUpToDate>
  <CharactersWithSpaces>3629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zhonglc</cp:lastModifiedBy>
  <cp:lastPrinted>2025-09-17T15:20:05Z</cp:lastPrinted>
  <dcterms:modified xsi:type="dcterms:W3CDTF">2025-09-17T15:27:08Z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eyJoZGlkIjoiOTExOWVmZmZmNTM2NDk0ZjgyNzYxMDFlOGI2OTg4ZmUiLCJ1c2VySWQiOiIyNDg1NjQ3NDYifQ==</vt:lpwstr>
  </property>
  <property fmtid="{D5CDD505-2E9C-101B-9397-08002B2CF9AE}" pid="4" name="ICV">
    <vt:lpwstr>B807A1F1B44F497986E6B6C31815EBB1_12</vt:lpwstr>
  </property>
</Properties>
</file>