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AA" w:rsidRDefault="00C458A3" w:rsidP="000A3EA5">
      <w:pPr>
        <w:pStyle w:val="1"/>
        <w:widowControl/>
        <w:spacing w:before="141" w:beforeAutospacing="0" w:after="141" w:afterAutospacing="0" w:line="720" w:lineRule="exact"/>
        <w:jc w:val="center"/>
        <w:rPr>
          <w:rFonts w:ascii="方正小标宋_GBK" w:eastAsia="方正小标宋_GBK" w:hAnsi="方正小标宋_GBK" w:cs="方正小标宋_GBK" w:hint="default"/>
          <w:color w:val="1F2329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/>
          <w:color w:val="1F2329"/>
          <w:sz w:val="44"/>
          <w:szCs w:val="44"/>
        </w:rPr>
        <w:t>福田区总工会对《</w:t>
      </w:r>
      <w:r>
        <w:rPr>
          <w:rFonts w:ascii="方正小标宋_GBK" w:eastAsia="方正小标宋_GBK" w:hAnsi="方正小标宋_GBK" w:cs="方正小标宋_GBK"/>
          <w:color w:val="1F2329"/>
          <w:sz w:val="44"/>
          <w:szCs w:val="44"/>
        </w:rPr>
        <w:t>通过城市公共空间开展</w:t>
      </w:r>
      <w:r>
        <w:rPr>
          <w:rFonts w:ascii="方正小标宋_GBK" w:eastAsia="方正小标宋_GBK" w:hAnsi="方正小标宋_GBK" w:cs="方正小标宋_GBK"/>
          <w:color w:val="1F2329"/>
          <w:sz w:val="44"/>
          <w:szCs w:val="44"/>
        </w:rPr>
        <w:t>全民艺术普及</w:t>
      </w:r>
      <w:r>
        <w:rPr>
          <w:rFonts w:ascii="方正小标宋_GBK" w:eastAsia="方正小标宋_GBK" w:hAnsi="方正小标宋_GBK" w:cs="方正小标宋_GBK"/>
          <w:color w:val="1F2329"/>
          <w:sz w:val="44"/>
          <w:szCs w:val="44"/>
        </w:rPr>
        <w:t>》</w:t>
      </w:r>
      <w:r>
        <w:rPr>
          <w:rFonts w:ascii="方正小标宋_GBK" w:eastAsia="方正小标宋_GBK" w:hAnsi="方正小标宋_GBK" w:cs="方正小标宋_GBK"/>
          <w:color w:val="1F2329"/>
          <w:sz w:val="44"/>
          <w:szCs w:val="44"/>
        </w:rPr>
        <w:t>人大议案</w:t>
      </w:r>
      <w:r>
        <w:rPr>
          <w:rFonts w:ascii="方正小标宋_GBK" w:eastAsia="方正小标宋_GBK" w:hAnsi="方正小标宋_GBK" w:cs="方正小标宋_GBK"/>
          <w:color w:val="1F2329"/>
          <w:sz w:val="44"/>
          <w:szCs w:val="44"/>
        </w:rPr>
        <w:t>（</w:t>
      </w:r>
      <w:r>
        <w:rPr>
          <w:rFonts w:ascii="方正小标宋_GBK" w:eastAsia="方正小标宋_GBK" w:hAnsi="方正小标宋_GBK" w:cs="方正小标宋_GBK"/>
          <w:color w:val="1F2329"/>
          <w:sz w:val="44"/>
          <w:szCs w:val="44"/>
        </w:rPr>
        <w:t>20250087</w:t>
      </w:r>
      <w:r>
        <w:rPr>
          <w:rFonts w:ascii="方正小标宋_GBK" w:eastAsia="方正小标宋_GBK" w:hAnsi="方正小标宋_GBK" w:cs="方正小标宋_GBK"/>
          <w:color w:val="1F2329"/>
          <w:sz w:val="44"/>
          <w:szCs w:val="44"/>
        </w:rPr>
        <w:t>）的答复</w:t>
      </w:r>
    </w:p>
    <w:bookmarkEnd w:id="0"/>
    <w:p w:rsidR="009C68AA" w:rsidRDefault="009C68AA">
      <w:pPr>
        <w:pStyle w:val="a4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1F2329"/>
          <w:sz w:val="32"/>
          <w:szCs w:val="32"/>
        </w:rPr>
      </w:pPr>
    </w:p>
    <w:p w:rsidR="009C68AA" w:rsidRDefault="00C458A3">
      <w:pPr>
        <w:pStyle w:val="a4"/>
        <w:widowControl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1F2329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尊敬的人大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>代表：</w:t>
      </w:r>
    </w:p>
    <w:p w:rsidR="009C68AA" w:rsidRDefault="00C458A3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1F2329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您提出的《关于通过城市公共空间开展全民艺术普及建议》已收悉。经我单位专题研究，现就建议内容答复如下：</w:t>
      </w:r>
    </w:p>
    <w:p w:rsidR="009C68AA" w:rsidRDefault="00C458A3">
      <w:pPr>
        <w:pStyle w:val="a4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1F2329"/>
          <w:sz w:val="32"/>
          <w:szCs w:val="32"/>
        </w:rPr>
      </w:pPr>
      <w:r>
        <w:rPr>
          <w:rFonts w:ascii="黑体" w:eastAsia="黑体" w:hAnsi="黑体" w:cs="黑体" w:hint="eastAsia"/>
          <w:color w:val="1F2329"/>
          <w:sz w:val="32"/>
          <w:szCs w:val="32"/>
        </w:rPr>
        <w:t>一、强化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工会服务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阵地融合，构建立体化服务体系</w:t>
      </w:r>
    </w:p>
    <w:p w:rsidR="009C68AA" w:rsidRDefault="00C458A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1F2329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福田区总工会以区级“三位一体”职工服务阵地体系为核心，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正在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同步推进河套深港职工服务中心、新就业形态劳动者服务中心及安托山工人文化宫建设，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尽工会之所能，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通过艺术文化与文体空间的融合设计，打造职工精神文化家园。此外，在全区范围内完成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5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家街道级职工服务中心建设，联动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10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个街道总工会及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92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家社区工联会，整合自有资源、依托社会力量，联合打造</w:t>
      </w:r>
      <w:proofErr w:type="gramStart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100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家暖蜂驿站</w:t>
      </w:r>
      <w:proofErr w:type="gramEnd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，构建“区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-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街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-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社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-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企”四级服务网络。同时从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2024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年开始正式推出职工素质提升项目“福工学堂”，为深圳地铁运营集团有限公司等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13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个</w:t>
      </w:r>
      <w:proofErr w:type="gramStart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福工学堂</w:t>
      </w:r>
      <w:proofErr w:type="gramEnd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进行授牌，通过“区级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+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街道级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+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社区级”三级管理模式，整合工会服务阵地与城市公共空间资源，形成“福工学堂”线下教学点与“福</w:t>
      </w:r>
      <w:proofErr w:type="spellStart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i</w:t>
      </w:r>
      <w:proofErr w:type="spellEnd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工”区级频道线上平台的融合布局。</w:t>
      </w:r>
    </w:p>
    <w:p w:rsidR="009C68AA" w:rsidRDefault="00C458A3">
      <w:pPr>
        <w:pStyle w:val="a4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1F2329"/>
          <w:sz w:val="32"/>
          <w:szCs w:val="32"/>
        </w:rPr>
      </w:pPr>
      <w:r>
        <w:rPr>
          <w:rFonts w:ascii="黑体" w:eastAsia="黑体" w:hAnsi="黑体" w:cs="黑体" w:hint="eastAsia"/>
          <w:color w:val="1F2329"/>
          <w:sz w:val="32"/>
          <w:szCs w:val="32"/>
        </w:rPr>
        <w:t>二、聚焦重点群体需求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，分层分类精准服务</w:t>
      </w:r>
    </w:p>
    <w:p w:rsidR="009C68AA" w:rsidRDefault="00C458A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1F2329"/>
          <w:kern w:val="0"/>
          <w:sz w:val="32"/>
          <w:szCs w:val="32"/>
          <w:lang w:bidi="ar"/>
        </w:rPr>
      </w:pPr>
      <w:proofErr w:type="gramStart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各级职工</w:t>
      </w:r>
      <w:proofErr w:type="gramEnd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服务阵地采用“纵深推动、横向联动”策略，构建“口袋”艺术服务阵地，实现艺术文化全域覆盖，为职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lastRenderedPageBreak/>
        <w:t>工提供便捷、高效的服务空间。福田区总工会以“福工学堂”为载体，实施职工素养提升工程，构建“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6+6+3+3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”课程服务体系（六大资源链接、六大课程分类、三大服务模式、三级管理模式），线上通过“福田工会”</w:t>
      </w:r>
      <w:proofErr w:type="gramStart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、“福</w:t>
      </w:r>
      <w:proofErr w:type="spellStart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i</w:t>
      </w:r>
      <w:proofErr w:type="spellEnd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工”区级频道定期发布课程报名链接及线上学习视频，实现“线上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+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线下”阵地联动。</w:t>
      </w:r>
      <w:proofErr w:type="gramStart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实现线</w:t>
      </w:r>
      <w:proofErr w:type="gramEnd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上线下培训全覆盖，课程涵盖理想信念、职业技能、综合素养、身心健康、通识教育及艺术普及（如茶艺、</w:t>
      </w: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美妆、</w:t>
      </w:r>
      <w:proofErr w:type="gramStart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职场礼仪</w:t>
      </w:r>
      <w:proofErr w:type="gramEnd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等），满足职工多元化需求；同时，针对新就业形态劳动者、青年职工等群体，推出“职工书院”特色课程，聚焦琴棋书画、音乐舞蹈、人文素养、健康管理等领域，采用“菜单式”送教上门、午间课堂等碎片化学习场景，将服务延伸至“最后一公里”，提升职工的获得感和幸福感。</w:t>
      </w:r>
    </w:p>
    <w:p w:rsidR="009C68AA" w:rsidRDefault="00C458A3">
      <w:pPr>
        <w:pStyle w:val="a4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1F2329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color w:val="1F2329"/>
          <w:sz w:val="32"/>
          <w:szCs w:val="32"/>
        </w:rPr>
        <w:t>三、深化多方联动机制，共建共享资源平台</w:t>
      </w:r>
    </w:p>
    <w:p w:rsidR="009C68AA" w:rsidRDefault="00C458A3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1F2329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福田区总工会以资源整合为核心，联合市工人文化宫、市职业继续教育学院、区卫健局、区应急局、区慢性病院等，共享课程资源，形成服务合力；邀请劳模工匠、非遗传承人等参与课程设计，将大</w:t>
      </w:r>
      <w:proofErr w:type="gramStart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思政课</w:t>
      </w:r>
      <w:proofErr w:type="gramEnd"/>
      <w:r>
        <w:rPr>
          <w:rFonts w:ascii="仿宋_GB2312" w:eastAsia="仿宋_GB2312" w:hAnsi="仿宋_GB2312" w:cs="仿宋_GB2312" w:hint="eastAsia"/>
          <w:color w:val="1F2329"/>
          <w:kern w:val="0"/>
          <w:sz w:val="32"/>
          <w:szCs w:val="32"/>
          <w:lang w:bidi="ar"/>
        </w:rPr>
        <w:t>元素、非遗文化融入培训，提升职工人文素养；同时，推出“课程集章打卡兑换福袋”等参与激励机制，提升职工参与度；以阵地融合、精准服务、资源联动为路径，持续推动“福工学堂”品牌建设，助力全民艺术普及高质量发展，为职工提供更加全面、精准、便捷的服务，推动工会工作迈上新台阶。</w:t>
      </w:r>
    </w:p>
    <w:p w:rsidR="009C68AA" w:rsidRDefault="00C458A3">
      <w:pPr>
        <w:pStyle w:val="a4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color w:val="1F2329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1F2329"/>
          <w:sz w:val="32"/>
          <w:szCs w:val="32"/>
          <w:lang w:bidi="ar"/>
        </w:rPr>
        <w:lastRenderedPageBreak/>
        <w:t>下一步，福田区总工会将不断高效开展职工服务阵地建设，充分发挥职工</w:t>
      </w:r>
      <w:r>
        <w:rPr>
          <w:rFonts w:ascii="仿宋_GB2312" w:eastAsia="仿宋_GB2312" w:hAnsi="仿宋_GB2312" w:cs="仿宋_GB2312" w:hint="eastAsia"/>
          <w:color w:val="1F2329"/>
          <w:sz w:val="32"/>
          <w:szCs w:val="32"/>
          <w:lang w:bidi="ar"/>
        </w:rPr>
        <w:t>服务阵地作用，夯实基层工会工作基础，满足职工的多样化需求，进一步提升职工参与度。持续深化“福工学堂”品牌建设，以阵地融合、精准服务、资源联动为路径，推动全民艺术普及工作高质量发展。</w:t>
      </w:r>
    </w:p>
    <w:p w:rsidR="009C68AA" w:rsidRDefault="00C458A3" w:rsidP="000A3EA5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6071F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此复。</w:t>
      </w:r>
    </w:p>
    <w:p w:rsidR="009C68AA" w:rsidRDefault="009C68AA" w:rsidP="000A3EA5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6071F"/>
          <w:sz w:val="32"/>
          <w:szCs w:val="32"/>
          <w:shd w:val="clear" w:color="auto" w:fill="FDFDFE"/>
        </w:rPr>
      </w:pPr>
    </w:p>
    <w:p w:rsidR="009C68AA" w:rsidRDefault="009C68AA" w:rsidP="000A3EA5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6071F"/>
          <w:sz w:val="32"/>
          <w:szCs w:val="32"/>
          <w:shd w:val="clear" w:color="auto" w:fill="FDFDFE"/>
        </w:rPr>
      </w:pPr>
    </w:p>
    <w:p w:rsidR="009C68AA" w:rsidRDefault="00C458A3" w:rsidP="000A3EA5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6071F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color w:val="06071F"/>
          <w:sz w:val="32"/>
          <w:szCs w:val="32"/>
          <w:shd w:val="clear" w:color="auto" w:fill="FDFDFE"/>
        </w:rPr>
        <w:t>福田区总工会</w:t>
      </w:r>
    </w:p>
    <w:p w:rsidR="009C68AA" w:rsidRDefault="00C458A3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C68AA" w:rsidRDefault="009C68AA">
      <w:pPr>
        <w:spacing w:line="560" w:lineRule="exact"/>
        <w:jc w:val="left"/>
        <w:rPr>
          <w:rFonts w:ascii="仿宋_GB2312" w:eastAsia="仿宋_GB2312" w:hAnsi="仿宋_GB2312" w:cs="仿宋_GB2312"/>
          <w:color w:val="1F2329"/>
          <w:kern w:val="0"/>
          <w:sz w:val="32"/>
          <w:szCs w:val="32"/>
          <w:lang w:bidi="ar"/>
        </w:rPr>
      </w:pPr>
    </w:p>
    <w:p w:rsidR="009C68AA" w:rsidRDefault="009C68AA" w:rsidP="000A3EA5">
      <w:pPr>
        <w:spacing w:line="560" w:lineRule="exact"/>
        <w:jc w:val="left"/>
      </w:pPr>
    </w:p>
    <w:sectPr w:rsidR="009C68A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伟斌">
    <w15:presenceInfo w15:providerId="None" w15:userId="林伟斌"/>
  </w15:person>
  <w15:person w15:author="马纯珣">
    <w15:presenceInfo w15:providerId="None" w15:userId="马纯珣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BB793"/>
    <w:rsid w:val="EF7E078A"/>
    <w:rsid w:val="FDE31B7C"/>
    <w:rsid w:val="FFEF45B7"/>
    <w:rsid w:val="000A3EA5"/>
    <w:rsid w:val="009C68AA"/>
    <w:rsid w:val="00C458A3"/>
    <w:rsid w:val="37BDD9FE"/>
    <w:rsid w:val="4E9BB793"/>
    <w:rsid w:val="63F3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000"/>
    <w:next w:val="00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正文_0_0_0"/>
    <w:next w:val="a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3">
    <w:name w:val="Body Text"/>
    <w:basedOn w:val="0"/>
    <w:next w:val="00"/>
    <w:uiPriority w:val="99"/>
    <w:qFormat/>
    <w:rPr>
      <w:sz w:val="30"/>
    </w:rPr>
  </w:style>
  <w:style w:type="paragraph" w:customStyle="1" w:styleId="0">
    <w:name w:val="正文_0"/>
    <w:next w:val="a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00">
    <w:name w:val="正文_0_0"/>
    <w:next w:val="1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4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"/>
    <w:rsid w:val="000A3EA5"/>
    <w:rPr>
      <w:sz w:val="18"/>
      <w:szCs w:val="18"/>
    </w:rPr>
  </w:style>
  <w:style w:type="character" w:customStyle="1" w:styleId="Char">
    <w:name w:val="批注框文本 Char"/>
    <w:basedOn w:val="a0"/>
    <w:link w:val="a5"/>
    <w:rsid w:val="000A3EA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000"/>
    <w:next w:val="00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正文_0_0_0"/>
    <w:next w:val="a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3">
    <w:name w:val="Body Text"/>
    <w:basedOn w:val="0"/>
    <w:next w:val="00"/>
    <w:uiPriority w:val="99"/>
    <w:qFormat/>
    <w:rPr>
      <w:sz w:val="30"/>
    </w:rPr>
  </w:style>
  <w:style w:type="paragraph" w:customStyle="1" w:styleId="0">
    <w:name w:val="正文_0"/>
    <w:next w:val="a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customStyle="1" w:styleId="00">
    <w:name w:val="正文_0_0"/>
    <w:next w:val="1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4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"/>
    <w:rsid w:val="000A3EA5"/>
    <w:rPr>
      <w:sz w:val="18"/>
      <w:szCs w:val="18"/>
    </w:rPr>
  </w:style>
  <w:style w:type="character" w:customStyle="1" w:styleId="Char">
    <w:name w:val="批注框文本 Char"/>
    <w:basedOn w:val="a0"/>
    <w:link w:val="a5"/>
    <w:rsid w:val="000A3EA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Microsoft</cp:lastModifiedBy>
  <cp:revision>4</cp:revision>
  <dcterms:created xsi:type="dcterms:W3CDTF">2025-04-19T22:22:00Z</dcterms:created>
  <dcterms:modified xsi:type="dcterms:W3CDTF">2025-12-26T11:07:00Z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F1BB0D968FD71C3291EF0168BFE3E99F</vt:lpwstr>
  </property>
</Properties>
</file>