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default" w:ascii="方正小标宋_GBK" w:hAnsi="方正小标宋_GBK" w:eastAsia="方正小标宋_GBK" w:cs="方正小标宋_GBK"/>
          <w:sz w:val="44"/>
          <w:szCs w:val="44"/>
          <w:lang w:eastAsia="zh-CN"/>
        </w:rPr>
        <w:t>深圳市生态环境局福田管理局</w:t>
      </w:r>
      <w:r>
        <w:rPr>
          <w:rFonts w:hint="eastAsia" w:ascii="方正小标宋_GBK" w:hAnsi="方正小标宋_GBK" w:eastAsia="方正小标宋_GBK" w:cs="方正小标宋_GBK"/>
          <w:sz w:val="44"/>
          <w:szCs w:val="44"/>
          <w:lang w:val="en-US" w:eastAsia="zh-CN"/>
        </w:rPr>
        <w:t>对于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eastAsia="zh-CN"/>
        </w:rPr>
        <w:t>2023111</w:t>
      </w:r>
      <w:r>
        <w:rPr>
          <w:rFonts w:hint="eastAsia" w:ascii="方正小标宋_GBK" w:hAnsi="方正小标宋_GBK" w:eastAsia="方正小标宋_GBK" w:cs="方正小标宋_GBK"/>
          <w:sz w:val="44"/>
          <w:szCs w:val="44"/>
          <w:lang w:val="en-US" w:eastAsia="zh-CN"/>
        </w:rPr>
        <w:t>号提案的答复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尊敬的林志锴</w:t>
      </w:r>
      <w:r>
        <w:rPr>
          <w:rFonts w:hint="eastAsia" w:ascii="仿宋_GB2312" w:hAnsi="仿宋_GB2312" w:eastAsia="仿宋_GB2312" w:cs="仿宋_GB2312"/>
          <w:sz w:val="32"/>
          <w:szCs w:val="32"/>
          <w:lang w:val="en-US" w:eastAsia="zh-CN"/>
        </w:rPr>
        <w:t>委员：</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w:t>
      </w:r>
      <w:r>
        <w:rPr>
          <w:rFonts w:hint="eastAsia" w:ascii="仿宋_GB2312" w:hAnsi="仿宋_GB2312" w:eastAsia="仿宋_GB2312" w:cs="仿宋_GB2312"/>
          <w:b w:val="0"/>
          <w:bCs w:val="0"/>
          <w:sz w:val="32"/>
          <w:szCs w:val="32"/>
          <w:lang w:val="en-US" w:eastAsia="zh-CN"/>
        </w:rPr>
        <w:t>关于福田区打造近零碳示范区的有关建议</w:t>
      </w:r>
      <w:r>
        <w:rPr>
          <w:rFonts w:hint="eastAsia" w:ascii="仿宋_GB2312" w:hAnsi="仿宋_GB2312" w:eastAsia="仿宋_GB2312" w:cs="仿宋_GB2312"/>
          <w:sz w:val="32"/>
          <w:szCs w:val="32"/>
          <w:lang w:val="en-US" w:eastAsia="zh-CN"/>
        </w:rPr>
        <w:t>》的提案收悉，现就提案办理有关情况答复如下：</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382"/>
        <w:gridCol w:w="2181"/>
        <w:gridCol w:w="94"/>
        <w:gridCol w:w="1770"/>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51" w:type="pct"/>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办</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果</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清</w:t>
            </w: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w:t>
            </w:r>
          </w:p>
        </w:tc>
        <w:tc>
          <w:tcPr>
            <w:tcW w:w="1467" w:type="pct"/>
            <w:gridSpan w:val="3"/>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建议一</w:t>
            </w:r>
          </w:p>
        </w:tc>
        <w:tc>
          <w:tcPr>
            <w:tcW w:w="2880" w:type="pct"/>
            <w:gridSpan w:val="2"/>
            <w:noWrap w:val="0"/>
            <w:vAlign w:val="top"/>
          </w:tcPr>
          <w:p>
            <w:pPr>
              <w:jc w:val="left"/>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围绕减碳重点领域，加大绿色金融创新。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当年完成事项</w:t>
            </w:r>
          </w:p>
        </w:tc>
        <w:tc>
          <w:tcPr>
            <w:tcW w:w="2880" w:type="pct"/>
            <w:gridSpan w:val="2"/>
            <w:noWrap w:val="0"/>
            <w:vAlign w:val="top"/>
          </w:tcPr>
          <w:p>
            <w:pPr>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当年推动事项</w:t>
            </w:r>
          </w:p>
        </w:tc>
        <w:tc>
          <w:tcPr>
            <w:tcW w:w="2880" w:type="pct"/>
            <w:gridSpan w:val="2"/>
            <w:noWrap w:val="0"/>
            <w:vAlign w:val="top"/>
          </w:tcPr>
          <w:p>
            <w:pPr>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明年待落实事项</w:t>
            </w:r>
          </w:p>
        </w:tc>
        <w:tc>
          <w:tcPr>
            <w:tcW w:w="2880" w:type="pct"/>
            <w:gridSpan w:val="2"/>
            <w:noWrap w:val="0"/>
            <w:vAlign w:val="top"/>
          </w:tcPr>
          <w:p>
            <w:pPr>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不能采纳原因</w:t>
            </w:r>
          </w:p>
        </w:tc>
        <w:tc>
          <w:tcPr>
            <w:tcW w:w="2880" w:type="pct"/>
            <w:gridSpan w:val="2"/>
            <w:noWrap w:val="0"/>
            <w:vAlign w:val="top"/>
          </w:tcPr>
          <w:p>
            <w:pPr>
              <w:jc w:val="left"/>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eastAsia="zh-CN"/>
              </w:rPr>
              <w:t>该建议不涉及我局工作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kern w:val="2"/>
                <w:sz w:val="24"/>
                <w:szCs w:val="24"/>
                <w:vertAlign w:val="baseline"/>
                <w:lang w:eastAsia="zh-CN" w:bidi="ar-SA"/>
              </w:rPr>
            </w:pPr>
            <w:r>
              <w:rPr>
                <w:rFonts w:hint="eastAsia" w:ascii="仿宋_GB2312" w:hAnsi="仿宋_GB2312" w:eastAsia="仿宋_GB2312" w:cs="仿宋_GB2312"/>
                <w:sz w:val="24"/>
                <w:szCs w:val="24"/>
                <w:vertAlign w:val="baseline"/>
                <w:lang w:val="en-US" w:eastAsia="zh-CN"/>
              </w:rPr>
              <w:t>建议</w:t>
            </w:r>
            <w:r>
              <w:rPr>
                <w:rFonts w:hint="default" w:ascii="仿宋_GB2312" w:hAnsi="仿宋_GB2312" w:eastAsia="仿宋_GB2312" w:cs="仿宋_GB2312"/>
                <w:sz w:val="24"/>
                <w:szCs w:val="24"/>
                <w:vertAlign w:val="baseline"/>
                <w:lang w:eastAsia="zh-CN"/>
              </w:rPr>
              <w:t>二</w:t>
            </w:r>
          </w:p>
        </w:tc>
        <w:tc>
          <w:tcPr>
            <w:tcW w:w="2880" w:type="pct"/>
            <w:gridSpan w:val="2"/>
            <w:noWrap w:val="0"/>
            <w:vAlign w:val="top"/>
          </w:tcPr>
          <w:p>
            <w:pPr>
              <w:jc w:val="left"/>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推进环境信息披露，提升数据支撑。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当年完成事项</w:t>
            </w:r>
          </w:p>
        </w:tc>
        <w:tc>
          <w:tcPr>
            <w:tcW w:w="2880"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1" w:firstLineChars="200"/>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b/>
                <w:bCs/>
                <w:sz w:val="24"/>
                <w:szCs w:val="24"/>
                <w:vertAlign w:val="baseline"/>
                <w:lang w:eastAsia="zh-CN"/>
              </w:rPr>
              <w:t>一是</w:t>
            </w:r>
            <w:r>
              <w:rPr>
                <w:rFonts w:hint="default" w:ascii="仿宋_GB2312" w:hAnsi="仿宋_GB2312" w:eastAsia="仿宋_GB2312" w:cs="仿宋_GB2312"/>
                <w:sz w:val="24"/>
                <w:szCs w:val="24"/>
                <w:vertAlign w:val="baseline"/>
                <w:lang w:val="en-US" w:eastAsia="zh-CN"/>
              </w:rPr>
              <w:t>探索符合深圳特色的企业环境信息披露模式。自生态环境部《企业环境信息依法披露管理办法》于2022年2月8日正式实施后，市生态环境</w:t>
            </w:r>
            <w:r>
              <w:rPr>
                <w:rFonts w:hint="eastAsia" w:ascii="仿宋_GB2312" w:hAnsi="仿宋_GB2312" w:eastAsia="仿宋_GB2312" w:cs="仿宋_GB2312"/>
                <w:sz w:val="24"/>
                <w:szCs w:val="24"/>
                <w:vertAlign w:val="baseline"/>
                <w:lang w:val="en-US" w:eastAsia="zh-CN"/>
              </w:rPr>
              <w:t>部门</w:t>
            </w:r>
            <w:r>
              <w:rPr>
                <w:rFonts w:hint="default" w:ascii="仿宋_GB2312" w:hAnsi="仿宋_GB2312" w:eastAsia="仿宋_GB2312" w:cs="仿宋_GB2312"/>
                <w:sz w:val="24"/>
                <w:szCs w:val="24"/>
                <w:vertAlign w:val="baseline"/>
                <w:lang w:val="en-US" w:eastAsia="zh-CN"/>
              </w:rPr>
              <w:t>先行先试，高标准高质量做好企业环境信息依法披露工作，遴选出不同行业、不同类型的典型企业11家，于2022年5月率先试点2021年度环境信息依法披露报告编制工作。</w:t>
            </w:r>
          </w:p>
          <w:p>
            <w:pPr>
              <w:keepNext w:val="0"/>
              <w:keepLines w:val="0"/>
              <w:pageBreakBefore w:val="0"/>
              <w:widowControl w:val="0"/>
              <w:kinsoku/>
              <w:wordWrap/>
              <w:overflowPunct/>
              <w:topLinePunct w:val="0"/>
              <w:autoSpaceDE/>
              <w:autoSpaceDN/>
              <w:bidi w:val="0"/>
              <w:adjustRightInd/>
              <w:snapToGrid/>
              <w:ind w:firstLine="481" w:firstLineChars="200"/>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b/>
                <w:bCs/>
                <w:sz w:val="24"/>
                <w:szCs w:val="24"/>
                <w:vertAlign w:val="baseline"/>
                <w:lang w:eastAsia="zh-CN"/>
              </w:rPr>
              <w:t>二是</w:t>
            </w:r>
            <w:r>
              <w:rPr>
                <w:rFonts w:hint="default" w:ascii="仿宋_GB2312" w:hAnsi="仿宋_GB2312" w:eastAsia="仿宋_GB2312" w:cs="仿宋_GB2312"/>
                <w:sz w:val="24"/>
                <w:szCs w:val="24"/>
                <w:vertAlign w:val="baseline"/>
                <w:lang w:val="en-US" w:eastAsia="zh-CN"/>
              </w:rPr>
              <w:t>助力企业提升碳排放核算、环境信息披露能力。生态环境</w:t>
            </w:r>
            <w:r>
              <w:rPr>
                <w:rFonts w:hint="default" w:ascii="仿宋_GB2312" w:hAnsi="仿宋_GB2312" w:eastAsia="仿宋_GB2312" w:cs="仿宋_GB2312"/>
                <w:sz w:val="24"/>
                <w:szCs w:val="24"/>
                <w:vertAlign w:val="baseline"/>
                <w:lang w:eastAsia="zh-CN"/>
              </w:rPr>
              <w:t>部门</w:t>
            </w:r>
            <w:r>
              <w:rPr>
                <w:rFonts w:hint="default" w:ascii="仿宋_GB2312" w:hAnsi="仿宋_GB2312" w:eastAsia="仿宋_GB2312" w:cs="仿宋_GB2312"/>
                <w:sz w:val="24"/>
                <w:szCs w:val="24"/>
                <w:vertAlign w:val="baseline"/>
                <w:lang w:val="en-US" w:eastAsia="zh-CN"/>
              </w:rPr>
              <w:t>通过公开征集方式，遴选出6家专业的环境咨询服务机构，为企业提供专业化信息披露市场服务，初步建立起环境信息披露咨询服务市场体系。</w:t>
            </w:r>
          </w:p>
          <w:p>
            <w:pPr>
              <w:keepNext w:val="0"/>
              <w:keepLines w:val="0"/>
              <w:pageBreakBefore w:val="0"/>
              <w:widowControl w:val="0"/>
              <w:kinsoku/>
              <w:wordWrap/>
              <w:overflowPunct/>
              <w:topLinePunct w:val="0"/>
              <w:autoSpaceDE/>
              <w:autoSpaceDN/>
              <w:bidi w:val="0"/>
              <w:adjustRightInd/>
              <w:snapToGrid/>
              <w:ind w:firstLine="481" w:firstLineChars="200"/>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b/>
                <w:bCs/>
                <w:sz w:val="24"/>
                <w:szCs w:val="24"/>
                <w:vertAlign w:val="baseline"/>
                <w:lang w:eastAsia="zh-CN"/>
              </w:rPr>
              <w:t>三是</w:t>
            </w:r>
            <w:r>
              <w:rPr>
                <w:rFonts w:hint="default" w:ascii="仿宋_GB2312" w:hAnsi="仿宋_GB2312" w:eastAsia="仿宋_GB2312" w:cs="仿宋_GB2312"/>
                <w:sz w:val="24"/>
                <w:szCs w:val="24"/>
                <w:vertAlign w:val="baseline"/>
                <w:lang w:val="en-US" w:eastAsia="zh-CN"/>
              </w:rPr>
              <w:t>进一步加大企业环境信息依法披露工作推进力度。目前，市生态环境</w:t>
            </w:r>
            <w:r>
              <w:rPr>
                <w:rFonts w:hint="eastAsia" w:ascii="仿宋_GB2312" w:hAnsi="仿宋_GB2312" w:eastAsia="仿宋_GB2312" w:cs="仿宋_GB2312"/>
                <w:sz w:val="24"/>
                <w:szCs w:val="24"/>
                <w:vertAlign w:val="baseline"/>
                <w:lang w:val="en-US" w:eastAsia="zh-CN"/>
              </w:rPr>
              <w:t>部门</w:t>
            </w:r>
            <w:r>
              <w:rPr>
                <w:rFonts w:hint="default" w:ascii="仿宋_GB2312" w:hAnsi="仿宋_GB2312" w:eastAsia="仿宋_GB2312" w:cs="仿宋_GB2312"/>
                <w:sz w:val="24"/>
                <w:szCs w:val="24"/>
                <w:vertAlign w:val="baseline"/>
                <w:lang w:val="en-US" w:eastAsia="zh-CN"/>
              </w:rPr>
              <w:t>已将全市741家重点排污单位以及188家环境影响大、公众关注度高，或上年度因环境违法行为被</w:t>
            </w:r>
            <w:r>
              <w:rPr>
                <w:rFonts w:hint="eastAsia" w:ascii="仿宋_GB2312" w:hAnsi="仿宋_GB2312" w:eastAsia="仿宋_GB2312" w:cs="仿宋_GB2312"/>
                <w:sz w:val="24"/>
                <w:szCs w:val="24"/>
                <w:vertAlign w:val="baseline"/>
                <w:lang w:val="en-US" w:eastAsia="zh-CN"/>
              </w:rPr>
              <w:t>处</w:t>
            </w:r>
            <w:r>
              <w:rPr>
                <w:rFonts w:hint="default" w:ascii="仿宋_GB2312" w:hAnsi="仿宋_GB2312" w:eastAsia="仿宋_GB2312" w:cs="仿宋_GB2312"/>
                <w:sz w:val="24"/>
                <w:szCs w:val="24"/>
                <w:vertAlign w:val="baseline"/>
                <w:lang w:val="en-US" w:eastAsia="zh-CN"/>
              </w:rPr>
              <w:t>以较大行政处罚的企业纳入强制披露范围，其中福田区有17家企业被纳入强制披露范围。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当年推动事项</w:t>
            </w:r>
          </w:p>
        </w:tc>
        <w:tc>
          <w:tcPr>
            <w:tcW w:w="2880" w:type="pct"/>
            <w:gridSpan w:val="2"/>
            <w:noWrap w:val="0"/>
            <w:vAlign w:val="top"/>
          </w:tcPr>
          <w:p>
            <w:pPr>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明年待落实事项</w:t>
            </w:r>
          </w:p>
        </w:tc>
        <w:tc>
          <w:tcPr>
            <w:tcW w:w="2880"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持续推进环境信息依法披露，</w:t>
            </w:r>
            <w:r>
              <w:rPr>
                <w:rFonts w:hint="default" w:ascii="仿宋_GB2312" w:hAnsi="仿宋_GB2312" w:eastAsia="仿宋_GB2312" w:cs="仿宋_GB2312"/>
                <w:sz w:val="24"/>
                <w:szCs w:val="24"/>
                <w:vertAlign w:val="baseline"/>
                <w:lang w:val="en-US" w:eastAsia="zh-CN"/>
              </w:rPr>
              <w:t>探索符合深圳特色的企业环境信息披露年报编制方式。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不能采纳原因</w:t>
            </w:r>
          </w:p>
        </w:tc>
        <w:tc>
          <w:tcPr>
            <w:tcW w:w="2880" w:type="pct"/>
            <w:gridSpan w:val="2"/>
            <w:noWrap w:val="0"/>
            <w:vAlign w:val="top"/>
          </w:tcPr>
          <w:p>
            <w:pPr>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建议三</w:t>
            </w:r>
          </w:p>
        </w:tc>
        <w:tc>
          <w:tcPr>
            <w:tcW w:w="2880" w:type="pct"/>
            <w:gridSpan w:val="2"/>
            <w:noWrap w:val="0"/>
            <w:vAlign w:val="top"/>
          </w:tcPr>
          <w:p>
            <w:pPr>
              <w:jc w:val="left"/>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加强政策协同及政策激励，提升气候治理水平。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当年完成事项</w:t>
            </w:r>
          </w:p>
        </w:tc>
        <w:tc>
          <w:tcPr>
            <w:tcW w:w="2880"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我局积极探索构建绿色企业数据库</w:t>
            </w:r>
            <w:r>
              <w:rPr>
                <w:rFonts w:hint="eastAsia" w:ascii="仿宋_GB2312" w:hAnsi="仿宋_GB2312" w:eastAsia="仿宋_GB2312" w:cs="仿宋_GB2312"/>
                <w:sz w:val="24"/>
                <w:szCs w:val="24"/>
                <w:vertAlign w:val="baseline"/>
                <w:lang w:val="en-US" w:eastAsia="zh-CN"/>
              </w:rPr>
              <w:t>，</w:t>
            </w:r>
            <w:r>
              <w:rPr>
                <w:rFonts w:hint="default" w:ascii="仿宋_GB2312" w:hAnsi="仿宋_GB2312" w:eastAsia="仿宋_GB2312" w:cs="仿宋_GB2312"/>
                <w:sz w:val="24"/>
                <w:szCs w:val="24"/>
                <w:vertAlign w:val="baseline"/>
                <w:lang w:val="en-US" w:eastAsia="zh-CN"/>
              </w:rPr>
              <w:t>联合商会、协会和专业组织机构，面向绿色企业开展系列气候投融资宣贯和培训活动等，鼓励企业积极申报气候投融资项目入库，推动完善政府部门、金融机构、绿色企业三方协助的气候投融资工作机制。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当年推动事项</w:t>
            </w:r>
          </w:p>
        </w:tc>
        <w:tc>
          <w:tcPr>
            <w:tcW w:w="2880"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2022年11月，我局与区金融工作局和深圳排放权交易所共同签署三方战略合作框架协议，推动绿色金融相关的政府部门、银行、企业对接模式创新，</w:t>
            </w:r>
            <w:r>
              <w:rPr>
                <w:rFonts w:hint="eastAsia" w:ascii="仿宋_GB2312" w:hAnsi="仿宋_GB2312" w:eastAsia="仿宋_GB2312" w:cs="仿宋_GB2312"/>
                <w:sz w:val="24"/>
                <w:szCs w:val="24"/>
                <w:vertAlign w:val="baseline"/>
                <w:lang w:val="en-US" w:eastAsia="zh-CN"/>
              </w:rPr>
              <w:t>组织多次政银企项目对接交流会，</w:t>
            </w:r>
            <w:r>
              <w:rPr>
                <w:rFonts w:hint="default" w:ascii="仿宋_GB2312" w:hAnsi="仿宋_GB2312" w:eastAsia="仿宋_GB2312" w:cs="仿宋_GB2312"/>
                <w:sz w:val="24"/>
                <w:szCs w:val="24"/>
                <w:vertAlign w:val="baseline"/>
                <w:lang w:val="en-US" w:eastAsia="zh-CN"/>
              </w:rPr>
              <w:t>推动建立常态化绿色政银企对接模式。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明年待落实事项</w:t>
            </w:r>
          </w:p>
        </w:tc>
        <w:tc>
          <w:tcPr>
            <w:tcW w:w="2880"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积极组织并推进“政银企”三方对接，配合市生态环境局</w:t>
            </w:r>
            <w:r>
              <w:rPr>
                <w:rFonts w:hint="default" w:ascii="仿宋_GB2312" w:hAnsi="仿宋_GB2312" w:eastAsia="仿宋_GB2312" w:cs="仿宋_GB2312"/>
                <w:sz w:val="24"/>
                <w:szCs w:val="24"/>
                <w:vertAlign w:val="baseline"/>
                <w:lang w:eastAsia="zh-CN"/>
              </w:rPr>
              <w:t>会同</w:t>
            </w:r>
            <w:r>
              <w:rPr>
                <w:rFonts w:hint="eastAsia" w:ascii="仿宋_GB2312" w:hAnsi="仿宋_GB2312" w:eastAsia="仿宋_GB2312" w:cs="仿宋_GB2312"/>
                <w:sz w:val="24"/>
                <w:szCs w:val="24"/>
                <w:vertAlign w:val="baseline"/>
                <w:lang w:val="en-US" w:eastAsia="zh-CN"/>
              </w:rPr>
              <w:t>区金融工作局</w:t>
            </w:r>
            <w:r>
              <w:rPr>
                <w:rFonts w:hint="default" w:ascii="仿宋_GB2312" w:hAnsi="仿宋_GB2312" w:eastAsia="仿宋_GB2312" w:cs="仿宋_GB2312"/>
                <w:sz w:val="24"/>
                <w:szCs w:val="24"/>
                <w:vertAlign w:val="baseline"/>
                <w:lang w:eastAsia="zh-CN"/>
              </w:rPr>
              <w:t>共同</w:t>
            </w:r>
            <w:r>
              <w:rPr>
                <w:rFonts w:hint="eastAsia" w:ascii="仿宋_GB2312" w:hAnsi="仿宋_GB2312" w:eastAsia="仿宋_GB2312" w:cs="仿宋_GB2312"/>
                <w:sz w:val="24"/>
                <w:szCs w:val="24"/>
                <w:vertAlign w:val="baseline"/>
                <w:lang w:val="en-US" w:eastAsia="zh-CN"/>
              </w:rPr>
              <w:t>推进气候投融资试点工作。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不能采纳原因</w:t>
            </w:r>
          </w:p>
        </w:tc>
        <w:tc>
          <w:tcPr>
            <w:tcW w:w="2880" w:type="pct"/>
            <w:gridSpan w:val="2"/>
            <w:noWrap w:val="0"/>
            <w:vAlign w:val="top"/>
          </w:tcPr>
          <w:p>
            <w:pPr>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sz w:val="24"/>
                <w:szCs w:val="24"/>
                <w:vertAlign w:val="baseline"/>
                <w:lang w:eastAsia="zh-CN"/>
              </w:rPr>
            </w:pPr>
            <w:r>
              <w:rPr>
                <w:rFonts w:hint="default" w:ascii="仿宋_GB2312" w:hAnsi="仿宋_GB2312" w:eastAsia="仿宋_GB2312" w:cs="仿宋_GB2312"/>
                <w:sz w:val="24"/>
                <w:szCs w:val="24"/>
                <w:vertAlign w:val="baseline"/>
                <w:lang w:eastAsia="zh-CN"/>
              </w:rPr>
              <w:t>建议四</w:t>
            </w:r>
          </w:p>
        </w:tc>
        <w:tc>
          <w:tcPr>
            <w:tcW w:w="2880" w:type="pct"/>
            <w:gridSpan w:val="2"/>
            <w:noWrap w:val="0"/>
            <w:vAlign w:val="top"/>
          </w:tcPr>
          <w:p>
            <w:pPr>
              <w:jc w:val="left"/>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依托气候投融资试点，加强福田国内国际影响力。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当年完成事项</w:t>
            </w:r>
          </w:p>
        </w:tc>
        <w:tc>
          <w:tcPr>
            <w:tcW w:w="2880"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我局积极建设气候投融资平台，</w:t>
            </w:r>
            <w:r>
              <w:rPr>
                <w:rFonts w:hint="default" w:ascii="仿宋_GB2312" w:hAnsi="仿宋_GB2312" w:eastAsia="仿宋_GB2312" w:cs="仿宋_GB2312"/>
                <w:sz w:val="24"/>
                <w:szCs w:val="24"/>
                <w:vertAlign w:val="baseline"/>
                <w:lang w:val="en-US" w:eastAsia="zh-CN"/>
              </w:rPr>
              <w:t>配合</w:t>
            </w:r>
            <w:r>
              <w:rPr>
                <w:rFonts w:hint="eastAsia" w:ascii="仿宋_GB2312" w:hAnsi="仿宋_GB2312" w:eastAsia="仿宋_GB2312" w:cs="仿宋_GB2312"/>
                <w:sz w:val="24"/>
                <w:szCs w:val="24"/>
                <w:vertAlign w:val="baseline"/>
                <w:lang w:val="en-US" w:eastAsia="zh-CN"/>
              </w:rPr>
              <w:t>市生态环境局搭建</w:t>
            </w:r>
            <w:r>
              <w:rPr>
                <w:rFonts w:hint="default" w:ascii="仿宋_GB2312" w:hAnsi="仿宋_GB2312" w:eastAsia="仿宋_GB2312" w:cs="仿宋_GB2312"/>
                <w:sz w:val="24"/>
                <w:szCs w:val="24"/>
                <w:vertAlign w:val="baseline"/>
                <w:lang w:val="en-US" w:eastAsia="zh-CN"/>
              </w:rPr>
              <w:t>气候投融资项目库，开展探索深圳市气候投融资项目加速培育创新机制等工作。全市气候投融资项目库</w:t>
            </w:r>
            <w:r>
              <w:rPr>
                <w:rFonts w:hint="default" w:ascii="仿宋_GB2312" w:hAnsi="仿宋_GB2312" w:eastAsia="仿宋_GB2312" w:cs="仿宋_GB2312"/>
                <w:sz w:val="24"/>
                <w:szCs w:val="24"/>
                <w:vertAlign w:val="baseline"/>
                <w:lang w:eastAsia="zh-CN"/>
              </w:rPr>
              <w:t>第一批</w:t>
            </w:r>
            <w:r>
              <w:rPr>
                <w:rFonts w:hint="default" w:ascii="仿宋_GB2312" w:hAnsi="仿宋_GB2312" w:eastAsia="仿宋_GB2312" w:cs="仿宋_GB2312"/>
                <w:sz w:val="24"/>
                <w:szCs w:val="24"/>
                <w:vertAlign w:val="baseline"/>
                <w:lang w:val="en-US" w:eastAsia="zh-CN"/>
              </w:rPr>
              <w:t>入库项目70个，贷款总需求248.6亿元；其中福田区入库项目21个，占全市数量的30%，全市数量第一；福田区贷款需求90.5亿元，占全市总贷款需求的36%。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当年推动事项</w:t>
            </w:r>
          </w:p>
        </w:tc>
        <w:tc>
          <w:tcPr>
            <w:tcW w:w="2880"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eastAsia="zh-CN"/>
              </w:rPr>
            </w:pPr>
            <w:r>
              <w:rPr>
                <w:rFonts w:hint="default" w:ascii="仿宋_GB2312" w:hAnsi="仿宋_GB2312" w:eastAsia="仿宋_GB2312" w:cs="仿宋_GB2312"/>
                <w:sz w:val="24"/>
                <w:szCs w:val="24"/>
                <w:vertAlign w:val="baseline"/>
                <w:lang w:eastAsia="zh-CN"/>
              </w:rPr>
              <w:t>我局配合市生态环境局于2023年6月开展第二批气候投融资项目库入库工作，积极推动转转集团、与荣能源公司</w:t>
            </w:r>
            <w:r>
              <w:rPr>
                <w:rFonts w:hint="eastAsia" w:ascii="仿宋_GB2312" w:hAnsi="仿宋_GB2312" w:eastAsia="仿宋_GB2312" w:cs="仿宋_GB2312"/>
                <w:sz w:val="24"/>
                <w:szCs w:val="24"/>
                <w:vertAlign w:val="baseline"/>
                <w:lang w:eastAsia="zh-CN"/>
              </w:rPr>
              <w:t>等</w:t>
            </w:r>
            <w:r>
              <w:rPr>
                <w:rFonts w:hint="default" w:ascii="仿宋_GB2312" w:hAnsi="仿宋_GB2312" w:eastAsia="仿宋_GB2312" w:cs="仿宋_GB2312"/>
                <w:sz w:val="24"/>
                <w:szCs w:val="24"/>
                <w:vertAlign w:val="baseline"/>
                <w:lang w:eastAsia="zh-CN"/>
              </w:rPr>
              <w:t>申报项目入库，持续开展气候投融资项目征集工作。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eastAsia="zh-CN"/>
              </w:rPr>
            </w:pPr>
            <w:r>
              <w:rPr>
                <w:rFonts w:hint="default" w:ascii="仿宋_GB2312" w:hAnsi="仿宋_GB2312" w:eastAsia="仿宋_GB2312" w:cs="仿宋_GB2312"/>
                <w:sz w:val="24"/>
                <w:szCs w:val="24"/>
                <w:vertAlign w:val="baseline"/>
                <w:lang w:eastAsia="zh-CN"/>
              </w:rPr>
              <w:t>探索</w:t>
            </w:r>
            <w:r>
              <w:rPr>
                <w:rFonts w:hint="eastAsia" w:ascii="仿宋_GB2312" w:hAnsi="仿宋_GB2312" w:eastAsia="仿宋_GB2312" w:cs="仿宋_GB2312"/>
                <w:sz w:val="24"/>
                <w:szCs w:val="24"/>
                <w:vertAlign w:val="baseline"/>
                <w:lang w:val="en-US" w:eastAsia="zh-CN"/>
              </w:rPr>
              <w:t>推动气候投融资项目库与深圳市绿色金融公共服务平台绿色融资主体库的对接合作，</w:t>
            </w:r>
            <w:r>
              <w:rPr>
                <w:rFonts w:hint="default" w:ascii="仿宋_GB2312" w:hAnsi="仿宋_GB2312" w:eastAsia="仿宋_GB2312" w:cs="仿宋_GB2312"/>
                <w:sz w:val="24"/>
                <w:szCs w:val="24"/>
                <w:vertAlign w:val="baseline"/>
                <w:lang w:eastAsia="zh-CN"/>
              </w:rPr>
              <w:t>探索</w:t>
            </w:r>
            <w:r>
              <w:rPr>
                <w:rFonts w:hint="eastAsia" w:ascii="仿宋_GB2312" w:hAnsi="仿宋_GB2312" w:eastAsia="仿宋_GB2312" w:cs="仿宋_GB2312"/>
                <w:sz w:val="24"/>
                <w:szCs w:val="24"/>
                <w:vertAlign w:val="baseline"/>
                <w:lang w:val="en-US" w:eastAsia="zh-CN"/>
              </w:rPr>
              <w:t>气候投融资</w:t>
            </w:r>
            <w:r>
              <w:rPr>
                <w:rFonts w:hint="default" w:ascii="仿宋_GB2312" w:hAnsi="仿宋_GB2312" w:eastAsia="仿宋_GB2312" w:cs="仿宋_GB2312"/>
                <w:sz w:val="24"/>
                <w:szCs w:val="24"/>
                <w:vertAlign w:val="baseline"/>
                <w:lang w:eastAsia="zh-CN"/>
              </w:rPr>
              <w:t>入</w:t>
            </w:r>
            <w:r>
              <w:rPr>
                <w:rFonts w:hint="eastAsia" w:ascii="仿宋_GB2312" w:hAnsi="仿宋_GB2312" w:eastAsia="仿宋_GB2312" w:cs="仿宋_GB2312"/>
                <w:sz w:val="24"/>
                <w:szCs w:val="24"/>
                <w:vertAlign w:val="baseline"/>
                <w:lang w:val="en-US" w:eastAsia="zh-CN"/>
              </w:rPr>
              <w:t>库项目与绿金公服平台在库项目的联通互认</w:t>
            </w:r>
            <w:r>
              <w:rPr>
                <w:rFonts w:hint="default"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明年待落实事项</w:t>
            </w:r>
          </w:p>
        </w:tc>
        <w:tc>
          <w:tcPr>
            <w:tcW w:w="2880"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持续吸纳更多气候投融资项目入库，评估入库项目对碳减排的影响，积极推广优质项目，促成更多优质项目完成融资</w:t>
            </w:r>
            <w:r>
              <w:rPr>
                <w:rFonts w:hint="default" w:ascii="仿宋_GB2312" w:hAnsi="仿宋_GB2312" w:eastAsia="仿宋_GB2312" w:cs="仿宋_GB2312"/>
                <w:sz w:val="24"/>
                <w:szCs w:val="24"/>
                <w:vertAlign w:val="baseline"/>
                <w:lang w:eastAsia="zh-CN"/>
              </w:rPr>
              <w:t>，为全市碳减排工作贡献力量。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不能采纳原因</w:t>
            </w:r>
          </w:p>
        </w:tc>
        <w:tc>
          <w:tcPr>
            <w:tcW w:w="2880" w:type="pct"/>
            <w:gridSpan w:val="2"/>
            <w:noWrap w:val="0"/>
            <w:vAlign w:val="top"/>
          </w:tcPr>
          <w:p>
            <w:pPr>
              <w:jc w:val="left"/>
              <w:rPr>
                <w:rFonts w:hint="default"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建议五</w:t>
            </w:r>
          </w:p>
        </w:tc>
        <w:tc>
          <w:tcPr>
            <w:tcW w:w="2880" w:type="pct"/>
            <w:gridSpan w:val="2"/>
            <w:noWrap w:val="0"/>
            <w:vAlign w:val="top"/>
          </w:tcPr>
          <w:p>
            <w:pPr>
              <w:jc w:val="left"/>
              <w:rPr>
                <w:rFonts w:hint="default" w:ascii="仿宋_GB2312" w:hAnsi="仿宋_GB2312" w:eastAsia="仿宋_GB2312" w:cs="仿宋_GB2312"/>
                <w:sz w:val="24"/>
                <w:szCs w:val="24"/>
                <w:vertAlign w:val="baseline"/>
                <w:lang w:eastAsia="zh-CN"/>
              </w:rPr>
            </w:pPr>
            <w:r>
              <w:rPr>
                <w:rFonts w:hint="default" w:ascii="仿宋_GB2312" w:hAnsi="仿宋_GB2312" w:eastAsia="仿宋_GB2312" w:cs="仿宋_GB2312"/>
                <w:sz w:val="24"/>
                <w:szCs w:val="24"/>
                <w:vertAlign w:val="baseline"/>
                <w:lang w:eastAsia="zh-CN"/>
              </w:rPr>
              <w:t>创新碳普惠应用场景，推进社会公众低碳减排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当年完成事项</w:t>
            </w:r>
          </w:p>
        </w:tc>
        <w:tc>
          <w:tcPr>
            <w:tcW w:w="2880"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今年</w:t>
            </w:r>
            <w:r>
              <w:rPr>
                <w:rFonts w:hint="default" w:ascii="仿宋_GB2312" w:hAnsi="仿宋_GB2312" w:eastAsia="仿宋_GB2312" w:cs="仿宋_GB2312"/>
                <w:sz w:val="24"/>
                <w:szCs w:val="24"/>
                <w:vertAlign w:val="baseline"/>
                <w:lang w:eastAsia="zh-CN"/>
              </w:rPr>
              <w:t>，我局已组织开展</w:t>
            </w:r>
            <w:r>
              <w:rPr>
                <w:rFonts w:hint="eastAsia" w:ascii="仿宋_GB2312" w:hAnsi="仿宋_GB2312" w:eastAsia="仿宋_GB2312" w:cs="仿宋_GB2312"/>
                <w:sz w:val="24"/>
                <w:szCs w:val="24"/>
                <w:vertAlign w:val="baseline"/>
                <w:lang w:eastAsia="zh-CN"/>
              </w:rPr>
              <w:t>了</w:t>
            </w:r>
            <w:r>
              <w:rPr>
                <w:rFonts w:hint="eastAsia" w:ascii="仿宋_GB2312" w:hAnsi="仿宋_GB2312" w:eastAsia="仿宋_GB2312" w:cs="仿宋_GB2312"/>
                <w:sz w:val="24"/>
                <w:szCs w:val="24"/>
                <w:vertAlign w:val="baseline"/>
                <w:lang w:val="en-US" w:eastAsia="zh-CN"/>
              </w:rPr>
              <w:t>5</w:t>
            </w:r>
            <w:r>
              <w:rPr>
                <w:rFonts w:hint="default" w:ascii="仿宋_GB2312" w:hAnsi="仿宋_GB2312" w:eastAsia="仿宋_GB2312" w:cs="仿宋_GB2312"/>
                <w:sz w:val="24"/>
                <w:szCs w:val="24"/>
                <w:vertAlign w:val="baseline"/>
                <w:lang w:eastAsia="zh-CN"/>
              </w:rPr>
              <w:t>场“绿色生活，碳路福田”主题宣传活动</w:t>
            </w:r>
            <w:r>
              <w:rPr>
                <w:rFonts w:hint="eastAsia" w:ascii="仿宋_GB2312" w:hAnsi="仿宋_GB2312" w:eastAsia="仿宋_GB2312" w:cs="仿宋_GB2312"/>
                <w:sz w:val="24"/>
                <w:szCs w:val="24"/>
                <w:vertAlign w:val="baseline"/>
                <w:lang w:eastAsia="zh-CN"/>
              </w:rPr>
              <w:t>。</w:t>
            </w:r>
            <w:r>
              <w:rPr>
                <w:rFonts w:hint="default" w:ascii="仿宋_GB2312" w:hAnsi="仿宋_GB2312" w:eastAsia="仿宋_GB2312" w:cs="仿宋_GB2312"/>
                <w:sz w:val="24"/>
                <w:szCs w:val="24"/>
                <w:vertAlign w:val="baseline"/>
                <w:lang w:eastAsia="zh-CN"/>
              </w:rPr>
              <w:t>在社区公园、广场、商超等场所向市民普及低碳知识，倡导勤俭节约的生产方式、消费模式和生活习惯，倡导全社会把绿色低碳理念转化为全民实际行动。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当年推动事项</w:t>
            </w:r>
          </w:p>
        </w:tc>
        <w:tc>
          <w:tcPr>
            <w:tcW w:w="2880"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_GB2312" w:hAnsi="仿宋_GB2312" w:eastAsia="仿宋_GB2312" w:cs="仿宋_GB2312"/>
                <w:sz w:val="24"/>
                <w:szCs w:val="24"/>
                <w:vertAlign w:val="baseline"/>
                <w:lang w:eastAsia="zh-CN"/>
              </w:rPr>
            </w:pPr>
            <w:r>
              <w:rPr>
                <w:rFonts w:hint="default" w:ascii="仿宋_GB2312" w:hAnsi="仿宋_GB2312" w:eastAsia="仿宋_GB2312" w:cs="仿宋_GB2312"/>
                <w:sz w:val="24"/>
                <w:szCs w:val="24"/>
                <w:vertAlign w:val="baseline"/>
                <w:lang w:eastAsia="zh-CN"/>
              </w:rPr>
              <w:t>我局联合区委宣传部、区发改局、区工信局、区城管局等部门联合开展全民参与的绿色减碳宣传活动，增强碳达峰碳中和的宣传力度，加大全区节能宣传周科普活动，开展垃圾分类宣传，推进循环经济发展，推广碳普惠，营造全社会参与节能低碳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明年待落实事项</w:t>
            </w:r>
          </w:p>
        </w:tc>
        <w:tc>
          <w:tcPr>
            <w:tcW w:w="2880" w:type="pct"/>
            <w:gridSpan w:val="2"/>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持续开展更多的绿色低碳活动，鼓励更多市民加入碳普惠行动，提升碳普惠机制的碳减排成效。探索并丰富碳普惠应用场景，进一步推广绿色低碳全民行动。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1" w:type="pct"/>
            <w:vMerge w:val="continue"/>
            <w:noWrap w:val="0"/>
            <w:vAlign w:val="top"/>
          </w:tcPr>
          <w:p>
            <w:pPr>
              <w:jc w:val="left"/>
              <w:rPr>
                <w:rFonts w:hint="default" w:ascii="仿宋_GB2312" w:hAnsi="仿宋_GB2312" w:eastAsia="仿宋_GB2312" w:cs="仿宋_GB2312"/>
                <w:sz w:val="24"/>
                <w:szCs w:val="24"/>
                <w:vertAlign w:val="baseline"/>
                <w:lang w:val="en-US" w:eastAsia="zh-CN"/>
              </w:rPr>
            </w:pPr>
          </w:p>
        </w:tc>
        <w:tc>
          <w:tcPr>
            <w:tcW w:w="1467" w:type="pct"/>
            <w:gridSpan w:val="3"/>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不能采纳原因</w:t>
            </w:r>
          </w:p>
        </w:tc>
        <w:tc>
          <w:tcPr>
            <w:tcW w:w="2880" w:type="pct"/>
            <w:gridSpan w:val="2"/>
            <w:noWrap w:val="0"/>
            <w:vAlign w:val="top"/>
          </w:tcPr>
          <w:p>
            <w:pPr>
              <w:jc w:val="left"/>
              <w:rPr>
                <w:rFonts w:hint="default"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5000" w:type="pct"/>
            <w:gridSpan w:val="6"/>
            <w:noWrap w:val="0"/>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补充说明（办理过程及其他需要说明的情况）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仿宋_GB2312" w:hAnsi="仿宋_GB2312" w:eastAsia="仿宋_GB2312" w:cs="仿宋_GB2312"/>
                <w:sz w:val="24"/>
                <w:szCs w:val="24"/>
                <w:vertAlign w:val="baseline"/>
                <w:lang w:eastAsia="zh-CN"/>
              </w:rPr>
            </w:pPr>
            <w:r>
              <w:rPr>
                <w:rFonts w:hint="default" w:ascii="仿宋_GB2312" w:hAnsi="仿宋_GB2312" w:eastAsia="仿宋_GB2312" w:cs="仿宋_GB2312"/>
                <w:sz w:val="24"/>
                <w:szCs w:val="24"/>
                <w:vertAlign w:val="baseline"/>
                <w:lang w:eastAsia="zh-CN"/>
              </w:rPr>
              <w:t>提案所提问题已基本解决，正按计划逐步推进，具体完成情况详见上述答复内容。</w:t>
            </w:r>
          </w:p>
          <w:p>
            <w:pPr>
              <w:keepNext w:val="0"/>
              <w:keepLines w:val="0"/>
              <w:pageBreakBefore w:val="0"/>
              <w:widowControl w:val="0"/>
              <w:kinsoku/>
              <w:wordWrap/>
              <w:overflowPunct/>
              <w:topLinePunct w:val="0"/>
              <w:autoSpaceDE/>
              <w:autoSpaceDN/>
              <w:bidi w:val="0"/>
              <w:adjustRightInd/>
              <w:snapToGrid/>
              <w:jc w:val="both"/>
              <w:textAlignment w:val="auto"/>
              <w:rPr>
                <w:rFonts w:hint="default"/>
                <w:lang w:eastAsia="zh-CN"/>
              </w:rPr>
            </w:pPr>
          </w:p>
          <w:p>
            <w:pPr>
              <w:jc w:val="right"/>
              <w:rPr>
                <w:rFonts w:hint="default" w:ascii="仿宋_GB2312" w:hAnsi="仿宋_GB2312" w:eastAsia="仿宋_GB2312" w:cs="仿宋_GB2312"/>
                <w:sz w:val="24"/>
                <w:szCs w:val="24"/>
                <w:vertAlign w:val="baseline"/>
                <w:lang w:eastAsia="zh-CN"/>
              </w:rPr>
            </w:pPr>
            <w:r>
              <w:rPr>
                <w:rFonts w:hint="default" w:ascii="仿宋_GB2312" w:hAnsi="仿宋_GB2312" w:eastAsia="仿宋_GB2312" w:cs="仿宋_GB2312"/>
                <w:sz w:val="24"/>
                <w:szCs w:val="24"/>
                <w:vertAlign w:val="baseline"/>
                <w:lang w:eastAsia="zh-CN"/>
              </w:rPr>
              <w:t>深圳市生态环境局福田管理局</w:t>
            </w:r>
          </w:p>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default" w:ascii="仿宋_GB2312" w:hAnsi="仿宋_GB2312" w:eastAsia="仿宋_GB2312" w:cs="仿宋_GB2312"/>
                <w:sz w:val="24"/>
                <w:szCs w:val="24"/>
                <w:vertAlign w:val="baseline"/>
                <w:lang w:eastAsia="zh-CN"/>
              </w:rPr>
              <w:t xml:space="preserve">        2023</w:t>
            </w:r>
            <w:r>
              <w:rPr>
                <w:rFonts w:hint="eastAsia" w:ascii="仿宋_GB2312" w:hAnsi="仿宋_GB2312" w:eastAsia="仿宋_GB2312" w:cs="仿宋_GB2312"/>
                <w:sz w:val="24"/>
                <w:szCs w:val="24"/>
                <w:vertAlign w:val="baseline"/>
                <w:lang w:val="en-US" w:eastAsia="zh-CN"/>
              </w:rPr>
              <w:t>年10月1</w:t>
            </w:r>
            <w:r>
              <w:rPr>
                <w:rFonts w:hint="default" w:ascii="仿宋_GB2312" w:hAnsi="仿宋_GB2312" w:eastAsia="仿宋_GB2312" w:cs="仿宋_GB2312"/>
                <w:sz w:val="24"/>
                <w:szCs w:val="24"/>
                <w:vertAlign w:val="baseline"/>
                <w:lang w:eastAsia="zh-CN"/>
              </w:rPr>
              <w:t>7</w:t>
            </w:r>
            <w:r>
              <w:rPr>
                <w:rFonts w:hint="eastAsia" w:ascii="仿宋_GB2312" w:hAnsi="仿宋_GB2312" w:eastAsia="仿宋_GB2312" w:cs="仿宋_GB2312"/>
                <w:sz w:val="24"/>
                <w:szCs w:val="24"/>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5000" w:type="pct"/>
            <w:gridSpan w:val="6"/>
            <w:noWrap w:val="0"/>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办理实效评估类别</w:t>
            </w:r>
          </w:p>
          <w:p>
            <w:pPr>
              <w:jc w:val="left"/>
              <w:rPr>
                <w:rFonts w:hint="default"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24"/>
                <w:szCs w:val="24"/>
                <w:u w:val="single"/>
                <w:vertAlign w:val="baseline"/>
                <w:lang w:val="en-US" w:eastAsia="zh-CN"/>
              </w:rPr>
              <w:t xml:space="preserve">  </w:t>
            </w:r>
            <w:r>
              <w:rPr>
                <w:rFonts w:hint="default" w:ascii="仿宋_GB2312" w:hAnsi="仿宋_GB2312" w:eastAsia="仿宋_GB2312" w:cs="仿宋_GB2312"/>
                <w:sz w:val="24"/>
                <w:szCs w:val="24"/>
                <w:u w:val="single"/>
                <w:vertAlign w:val="baseline"/>
                <w:lang w:eastAsia="zh-CN"/>
              </w:rPr>
              <w:t>B</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类（A类：提案所提问题已经解决或基本解决；B类：提案所提问题正在解决或已列入计划准备解决；C类：提案所提问题因受目前条件限制或其他原因需以后研究解决；D类：留作参考。）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62" w:type="pct"/>
            <w:gridSpan w:val="2"/>
            <w:noWrap w:val="0"/>
            <w:vAlign w:val="center"/>
          </w:tcPr>
          <w:p>
            <w:pPr>
              <w:jc w:val="center"/>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u w:val="none"/>
                <w:vertAlign w:val="baseline"/>
                <w:lang w:val="en-US" w:eastAsia="zh-CN"/>
              </w:rPr>
              <w:t>联系人</w:t>
            </w:r>
          </w:p>
        </w:tc>
        <w:tc>
          <w:tcPr>
            <w:tcW w:w="1204" w:type="pct"/>
            <w:noWrap w:val="0"/>
            <w:vAlign w:val="center"/>
          </w:tcPr>
          <w:p>
            <w:pPr>
              <w:jc w:val="center"/>
              <w:rPr>
                <w:rFonts w:hint="default" w:ascii="仿宋_GB2312" w:hAnsi="仿宋_GB2312" w:eastAsia="仿宋_GB2312" w:cs="仿宋_GB2312"/>
                <w:sz w:val="24"/>
                <w:szCs w:val="24"/>
                <w:u w:val="single"/>
                <w:vertAlign w:val="baseline"/>
                <w:lang w:eastAsia="zh-CN"/>
              </w:rPr>
            </w:pPr>
            <w:r>
              <w:rPr>
                <w:rFonts w:hint="default" w:ascii="仿宋_GB2312" w:hAnsi="仿宋_GB2312" w:eastAsia="仿宋_GB2312" w:cs="仿宋_GB2312"/>
                <w:sz w:val="24"/>
                <w:szCs w:val="24"/>
                <w:u w:val="single"/>
                <w:vertAlign w:val="baseline"/>
                <w:lang w:eastAsia="zh-CN"/>
              </w:rPr>
              <w:t>王蓝天</w:t>
            </w:r>
          </w:p>
        </w:tc>
        <w:tc>
          <w:tcPr>
            <w:tcW w:w="1029" w:type="pct"/>
            <w:gridSpan w:val="2"/>
            <w:noWrap w:val="0"/>
            <w:vAlign w:val="center"/>
          </w:tcPr>
          <w:p>
            <w:pPr>
              <w:jc w:val="center"/>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u w:val="none"/>
                <w:vertAlign w:val="baseline"/>
                <w:lang w:val="en-US" w:eastAsia="zh-CN"/>
              </w:rPr>
              <w:t>联系电话</w:t>
            </w:r>
          </w:p>
        </w:tc>
        <w:tc>
          <w:tcPr>
            <w:tcW w:w="1903" w:type="pct"/>
            <w:noWrap w:val="0"/>
            <w:vAlign w:val="center"/>
          </w:tcPr>
          <w:p>
            <w:pPr>
              <w:jc w:val="center"/>
              <w:rPr>
                <w:rFonts w:hint="default" w:ascii="仿宋_GB2312" w:hAnsi="仿宋_GB2312" w:eastAsia="仿宋_GB2312" w:cs="仿宋_GB2312"/>
                <w:sz w:val="24"/>
                <w:szCs w:val="24"/>
                <w:u w:val="single"/>
                <w:vertAlign w:val="baseline"/>
                <w:lang w:eastAsia="zh-CN"/>
              </w:rPr>
            </w:pPr>
            <w:r>
              <w:rPr>
                <w:rFonts w:hint="default" w:ascii="仿宋_GB2312" w:hAnsi="仿宋_GB2312" w:eastAsia="仿宋_GB2312" w:cs="仿宋_GB2312"/>
                <w:sz w:val="24"/>
                <w:szCs w:val="24"/>
                <w:u w:val="single"/>
                <w:vertAlign w:val="baseline"/>
                <w:lang w:eastAsia="zh-CN"/>
              </w:rPr>
              <w:t>17673165873</w:t>
            </w:r>
          </w:p>
        </w:tc>
      </w:tr>
    </w:tbl>
    <w:p>
      <w:pPr>
        <w:jc w:val="left"/>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Dk4ZWE2ODQwZDIyNjA2ZGZhMjJiYTRhZDdjYWEifQ=="/>
  </w:docVars>
  <w:rsids>
    <w:rsidRoot w:val="00000000"/>
    <w:rsid w:val="1AC368B8"/>
    <w:rsid w:val="26AB48EE"/>
    <w:rsid w:val="2FD76197"/>
    <w:rsid w:val="35CA00DA"/>
    <w:rsid w:val="36ABE218"/>
    <w:rsid w:val="37EF2862"/>
    <w:rsid w:val="37FD850F"/>
    <w:rsid w:val="3DD239A7"/>
    <w:rsid w:val="3EAB0813"/>
    <w:rsid w:val="3FFB2AE4"/>
    <w:rsid w:val="4FFF0A88"/>
    <w:rsid w:val="525C5A95"/>
    <w:rsid w:val="55E76E51"/>
    <w:rsid w:val="5CB7343D"/>
    <w:rsid w:val="62425E44"/>
    <w:rsid w:val="68E746F8"/>
    <w:rsid w:val="6B3FD5D6"/>
    <w:rsid w:val="6B7C30BF"/>
    <w:rsid w:val="70A84DD1"/>
    <w:rsid w:val="71EB5D1A"/>
    <w:rsid w:val="74A94712"/>
    <w:rsid w:val="77FDAE8C"/>
    <w:rsid w:val="7B36F2B5"/>
    <w:rsid w:val="7ECF6628"/>
    <w:rsid w:val="7EFF4974"/>
    <w:rsid w:val="7F951A35"/>
    <w:rsid w:val="7FBFCED3"/>
    <w:rsid w:val="7FEE3DCF"/>
    <w:rsid w:val="9B760820"/>
    <w:rsid w:val="9B7DFF5A"/>
    <w:rsid w:val="9DFEDCB8"/>
    <w:rsid w:val="B5FFF1BA"/>
    <w:rsid w:val="B7F74972"/>
    <w:rsid w:val="BFBFF75F"/>
    <w:rsid w:val="CBC5C5D3"/>
    <w:rsid w:val="CE75D93C"/>
    <w:rsid w:val="DFF6A797"/>
    <w:rsid w:val="E5EF2106"/>
    <w:rsid w:val="E6F3D1C4"/>
    <w:rsid w:val="EEFD9467"/>
    <w:rsid w:val="FB9D7ED3"/>
    <w:rsid w:val="FBCF2887"/>
    <w:rsid w:val="FEFF95A6"/>
    <w:rsid w:val="FF9B96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luobeier</cp:lastModifiedBy>
  <cp:lastPrinted>2023-10-21T07:59:00Z</cp:lastPrinted>
  <dcterms:modified xsi:type="dcterms:W3CDTF">2025-12-22T14:46:23Z</dcterms:modified>
  <dc:title>深圳市生态环境局福田管理局对于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6515D835A29EF75D3FE948692C98B802</vt:lpwstr>
  </property>
</Properties>
</file>