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eastAsia="zh-CN"/>
        </w:rPr>
        <w:t>深圳市生态环境局福田管理局</w:t>
      </w:r>
      <w:r>
        <w:rPr>
          <w:rFonts w:hint="eastAsia" w:ascii="方正小标宋_GBK" w:hAnsi="方正小标宋_GBK" w:eastAsia="方正小标宋_GBK" w:cs="方正小标宋_GBK"/>
          <w:sz w:val="44"/>
          <w:szCs w:val="44"/>
          <w:lang w:val="en-US" w:eastAsia="zh-CN"/>
        </w:rPr>
        <w:t>对于</w:t>
      </w:r>
      <w:bookmarkStart w:id="0" w:name="_GoBack"/>
      <w:bookmarkEnd w:id="0"/>
      <w:r>
        <w:rPr>
          <w:rFonts w:hint="default" w:ascii="方正小标宋_GBK" w:hAnsi="方正小标宋_GBK" w:eastAsia="方正小标宋_GBK" w:cs="方正小标宋_GBK"/>
          <w:sz w:val="44"/>
          <w:szCs w:val="44"/>
          <w:lang w:eastAsia="zh-CN"/>
        </w:rPr>
        <w:t>202311</w:t>
      </w:r>
      <w:r>
        <w:rPr>
          <w:rFonts w:hint="eastAsia" w:ascii="方正小标宋_GBK" w:hAnsi="方正小标宋_GBK" w:eastAsia="方正小标宋_GBK" w:cs="方正小标宋_GBK"/>
          <w:sz w:val="44"/>
          <w:szCs w:val="44"/>
          <w:lang w:val="en-US" w:eastAsia="zh-CN"/>
        </w:rPr>
        <w:t>2号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提案的答复</w:t>
      </w: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尊敬的林春浩</w:t>
      </w:r>
      <w:r>
        <w:rPr>
          <w:rFonts w:hint="eastAsia" w:ascii="仿宋_GB2312" w:hAnsi="仿宋_GB2312" w:eastAsia="仿宋_GB2312" w:cs="仿宋_GB2312"/>
          <w:sz w:val="32"/>
          <w:szCs w:val="32"/>
          <w:lang w:val="en-US" w:eastAsia="zh-CN"/>
        </w:rPr>
        <w:t>委员：</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w:t>
      </w:r>
      <w:r>
        <w:rPr>
          <w:rFonts w:hint="eastAsia" w:ascii="仿宋_GB2312" w:hAnsi="仿宋_GB2312" w:eastAsia="仿宋_GB2312" w:cs="仿宋_GB2312"/>
          <w:b w:val="0"/>
          <w:bCs w:val="0"/>
          <w:sz w:val="32"/>
          <w:szCs w:val="32"/>
          <w:lang w:val="en-US" w:eastAsia="zh-CN"/>
        </w:rPr>
        <w:t>助力福田区绿色金融发展解决绿色企业融资难问题</w:t>
      </w:r>
      <w:r>
        <w:rPr>
          <w:rFonts w:hint="eastAsia" w:ascii="仿宋_GB2312" w:hAnsi="仿宋_GB2312" w:eastAsia="仿宋_GB2312" w:cs="仿宋_GB2312"/>
          <w:sz w:val="32"/>
          <w:szCs w:val="32"/>
          <w:lang w:val="en-US" w:eastAsia="zh-CN"/>
        </w:rPr>
        <w:t>》的提案收悉，现就提案办理有关情况答复如下：</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382"/>
        <w:gridCol w:w="2181"/>
        <w:gridCol w:w="1864"/>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51" w:type="pct"/>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办</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果</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清</w:t>
            </w: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w:t>
            </w:r>
          </w:p>
        </w:tc>
        <w:tc>
          <w:tcPr>
            <w:tcW w:w="1415" w:type="pct"/>
            <w:gridSpan w:val="2"/>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建议一</w:t>
            </w:r>
          </w:p>
        </w:tc>
        <w:tc>
          <w:tcPr>
            <w:tcW w:w="2932" w:type="pct"/>
            <w:gridSpan w:val="2"/>
            <w:noWrap w:val="0"/>
            <w:vAlign w:val="top"/>
          </w:tcPr>
          <w:p>
            <w:pPr>
              <w:jc w:val="left"/>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孵化绿色企业。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当年完成事项</w:t>
            </w:r>
          </w:p>
        </w:tc>
        <w:tc>
          <w:tcPr>
            <w:tcW w:w="2932" w:type="pct"/>
            <w:gridSpan w:val="2"/>
            <w:noWrap w:val="0"/>
            <w:vAlign w:val="top"/>
          </w:tcPr>
          <w:p>
            <w:pPr>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当年推动事项</w:t>
            </w:r>
          </w:p>
        </w:tc>
        <w:tc>
          <w:tcPr>
            <w:tcW w:w="2932" w:type="pct"/>
            <w:gridSpan w:val="2"/>
            <w:noWrap w:val="0"/>
            <w:vAlign w:val="top"/>
          </w:tcPr>
          <w:p>
            <w:pPr>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明年待落实事项</w:t>
            </w:r>
          </w:p>
        </w:tc>
        <w:tc>
          <w:tcPr>
            <w:tcW w:w="2932" w:type="pct"/>
            <w:gridSpan w:val="2"/>
            <w:noWrap w:val="0"/>
            <w:vAlign w:val="top"/>
          </w:tcPr>
          <w:p>
            <w:pPr>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不能采纳原因</w:t>
            </w:r>
          </w:p>
        </w:tc>
        <w:tc>
          <w:tcPr>
            <w:tcW w:w="2932" w:type="pct"/>
            <w:gridSpan w:val="2"/>
            <w:noWrap w:val="0"/>
            <w:vAlign w:val="top"/>
          </w:tcPr>
          <w:p>
            <w:pPr>
              <w:jc w:val="left"/>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eastAsia="zh-CN"/>
              </w:rPr>
              <w:t>该建议不涉及我局工作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default" w:ascii="仿宋_GB2312" w:hAnsi="仿宋_GB2312" w:eastAsia="仿宋_GB2312" w:cs="仿宋_GB2312"/>
                <w:kern w:val="2"/>
                <w:sz w:val="24"/>
                <w:szCs w:val="24"/>
                <w:vertAlign w:val="baseline"/>
                <w:lang w:eastAsia="zh-CN" w:bidi="ar-SA"/>
              </w:rPr>
            </w:pPr>
            <w:r>
              <w:rPr>
                <w:rFonts w:hint="eastAsia" w:ascii="仿宋_GB2312" w:hAnsi="仿宋_GB2312" w:eastAsia="仿宋_GB2312" w:cs="仿宋_GB2312"/>
                <w:sz w:val="24"/>
                <w:szCs w:val="24"/>
                <w:vertAlign w:val="baseline"/>
                <w:lang w:val="en-US" w:eastAsia="zh-CN"/>
              </w:rPr>
              <w:t>建议</w:t>
            </w:r>
            <w:r>
              <w:rPr>
                <w:rFonts w:hint="default" w:ascii="仿宋_GB2312" w:hAnsi="仿宋_GB2312" w:eastAsia="仿宋_GB2312" w:cs="仿宋_GB2312"/>
                <w:sz w:val="24"/>
                <w:szCs w:val="24"/>
                <w:vertAlign w:val="baseline"/>
                <w:lang w:eastAsia="zh-CN"/>
              </w:rPr>
              <w:t>二</w:t>
            </w:r>
          </w:p>
        </w:tc>
        <w:tc>
          <w:tcPr>
            <w:tcW w:w="2932" w:type="pct"/>
            <w:gridSpan w:val="2"/>
            <w:noWrap w:val="0"/>
            <w:vAlign w:val="top"/>
          </w:tcPr>
          <w:p>
            <w:pPr>
              <w:jc w:val="left"/>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鼓励绿色金融公司的建立。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当年完成事项</w:t>
            </w:r>
          </w:p>
        </w:tc>
        <w:tc>
          <w:tcPr>
            <w:tcW w:w="2932" w:type="pct"/>
            <w:gridSpan w:val="2"/>
            <w:noWrap w:val="0"/>
            <w:vAlign w:val="top"/>
          </w:tcPr>
          <w:p>
            <w:pPr>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当年推动事项</w:t>
            </w:r>
          </w:p>
        </w:tc>
        <w:tc>
          <w:tcPr>
            <w:tcW w:w="2932" w:type="pct"/>
            <w:gridSpan w:val="2"/>
            <w:noWrap w:val="0"/>
            <w:vAlign w:val="top"/>
          </w:tcPr>
          <w:p>
            <w:pPr>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明年待落实事项</w:t>
            </w:r>
          </w:p>
        </w:tc>
        <w:tc>
          <w:tcPr>
            <w:tcW w:w="2932" w:type="pct"/>
            <w:gridSpan w:val="2"/>
            <w:noWrap w:val="0"/>
            <w:vAlign w:val="top"/>
          </w:tcPr>
          <w:p>
            <w:pPr>
              <w:jc w:val="left"/>
              <w:rPr>
                <w:rFonts w:hint="default"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不能采纳原因</w:t>
            </w:r>
          </w:p>
        </w:tc>
        <w:tc>
          <w:tcPr>
            <w:tcW w:w="2932" w:type="pct"/>
            <w:gridSpan w:val="2"/>
            <w:noWrap w:val="0"/>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eastAsia="zh-CN"/>
              </w:rPr>
              <w:t>该建议不涉及我局工作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建议三</w:t>
            </w:r>
          </w:p>
        </w:tc>
        <w:tc>
          <w:tcPr>
            <w:tcW w:w="2932" w:type="pct"/>
            <w:gridSpan w:val="2"/>
            <w:noWrap w:val="0"/>
            <w:vAlign w:val="top"/>
          </w:tcPr>
          <w:p>
            <w:pPr>
              <w:jc w:val="left"/>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构建交流平台。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当年完成事项</w:t>
            </w:r>
          </w:p>
        </w:tc>
        <w:tc>
          <w:tcPr>
            <w:tcW w:w="2932"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我局积极探索</w:t>
            </w:r>
            <w:r>
              <w:rPr>
                <w:rFonts w:hint="default" w:ascii="仿宋_GB2312" w:hAnsi="仿宋_GB2312" w:eastAsia="仿宋_GB2312" w:cs="仿宋_GB2312"/>
                <w:sz w:val="24"/>
                <w:szCs w:val="24"/>
                <w:vertAlign w:val="baseline"/>
                <w:lang w:eastAsia="zh-CN"/>
              </w:rPr>
              <w:t>搭</w:t>
            </w:r>
            <w:r>
              <w:rPr>
                <w:rFonts w:hint="default" w:ascii="仿宋_GB2312" w:hAnsi="仿宋_GB2312" w:eastAsia="仿宋_GB2312" w:cs="仿宋_GB2312"/>
                <w:sz w:val="24"/>
                <w:szCs w:val="24"/>
                <w:vertAlign w:val="baseline"/>
                <w:lang w:val="en-US" w:eastAsia="zh-CN"/>
              </w:rPr>
              <w:t>建绿色企业数据库</w:t>
            </w:r>
            <w:r>
              <w:rPr>
                <w:rFonts w:hint="eastAsia" w:ascii="仿宋_GB2312" w:hAnsi="仿宋_GB2312" w:eastAsia="仿宋_GB2312" w:cs="仿宋_GB2312"/>
                <w:sz w:val="24"/>
                <w:szCs w:val="24"/>
                <w:vertAlign w:val="baseline"/>
                <w:lang w:val="en-US" w:eastAsia="zh-CN"/>
              </w:rPr>
              <w:t>，</w:t>
            </w:r>
            <w:r>
              <w:rPr>
                <w:rFonts w:hint="default" w:ascii="仿宋_GB2312" w:hAnsi="仿宋_GB2312" w:eastAsia="仿宋_GB2312" w:cs="仿宋_GB2312"/>
                <w:sz w:val="24"/>
                <w:szCs w:val="24"/>
                <w:vertAlign w:val="baseline"/>
                <w:lang w:val="en-US" w:eastAsia="zh-CN"/>
              </w:rPr>
              <w:t>联合商会、协会和专业组织机构，面向绿色企业开展系列气候投融资宣贯和培训活动</w:t>
            </w:r>
            <w:r>
              <w:rPr>
                <w:rFonts w:hint="eastAsia" w:ascii="仿宋_GB2312" w:hAnsi="仿宋_GB2312" w:eastAsia="仿宋_GB2312" w:cs="仿宋_GB2312"/>
                <w:sz w:val="24"/>
                <w:szCs w:val="24"/>
                <w:vertAlign w:val="baseline"/>
                <w:lang w:val="en-US" w:eastAsia="zh-CN"/>
              </w:rPr>
              <w:t>。配合市生态环境局</w:t>
            </w:r>
            <w:r>
              <w:rPr>
                <w:rFonts w:hint="default" w:ascii="仿宋_GB2312" w:hAnsi="仿宋_GB2312" w:eastAsia="仿宋_GB2312" w:cs="仿宋_GB2312"/>
                <w:sz w:val="24"/>
                <w:szCs w:val="24"/>
                <w:vertAlign w:val="baseline"/>
                <w:lang w:eastAsia="zh-CN"/>
              </w:rPr>
              <w:t>会同</w:t>
            </w:r>
            <w:r>
              <w:rPr>
                <w:rFonts w:hint="eastAsia" w:ascii="仿宋_GB2312" w:hAnsi="仿宋_GB2312" w:eastAsia="仿宋_GB2312" w:cs="仿宋_GB2312"/>
                <w:sz w:val="24"/>
                <w:szCs w:val="24"/>
                <w:vertAlign w:val="baseline"/>
                <w:lang w:val="en-US" w:eastAsia="zh-CN"/>
              </w:rPr>
              <w:t>区金融工作局推进气候投融资试点工作，</w:t>
            </w:r>
            <w:r>
              <w:rPr>
                <w:rFonts w:hint="default" w:ascii="仿宋_GB2312" w:hAnsi="仿宋_GB2312" w:eastAsia="仿宋_GB2312" w:cs="仿宋_GB2312"/>
                <w:sz w:val="24"/>
                <w:szCs w:val="24"/>
                <w:vertAlign w:val="baseline"/>
                <w:lang w:val="en-US" w:eastAsia="zh-CN"/>
              </w:rPr>
              <w:t>鼓励企业积极申报气候投融资项目入库，推动完善政府部门、金融机构、绿色企业三方协</w:t>
            </w:r>
            <w:r>
              <w:rPr>
                <w:rFonts w:hint="default" w:ascii="仿宋_GB2312" w:hAnsi="仿宋_GB2312" w:eastAsia="仿宋_GB2312" w:cs="仿宋_GB2312"/>
                <w:sz w:val="24"/>
                <w:szCs w:val="24"/>
                <w:vertAlign w:val="baseline"/>
                <w:lang w:eastAsia="zh-CN"/>
              </w:rPr>
              <w:t>作</w:t>
            </w:r>
            <w:r>
              <w:rPr>
                <w:rFonts w:hint="default" w:ascii="仿宋_GB2312" w:hAnsi="仿宋_GB2312" w:eastAsia="仿宋_GB2312" w:cs="仿宋_GB2312"/>
                <w:sz w:val="24"/>
                <w:szCs w:val="24"/>
                <w:vertAlign w:val="baseline"/>
                <w:lang w:val="en-US" w:eastAsia="zh-CN"/>
              </w:rPr>
              <w:t>的气候投融资工作机制。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当年推动事项</w:t>
            </w:r>
          </w:p>
        </w:tc>
        <w:tc>
          <w:tcPr>
            <w:tcW w:w="2932"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2022年11月，我局与区金融工作局和深圳排放权交易所共同签署三方战略合作框架协议，推动绿色金融相关的政府部门、银行、企业对接模式创新，</w:t>
            </w:r>
            <w:r>
              <w:rPr>
                <w:rFonts w:hint="eastAsia" w:ascii="仿宋_GB2312" w:hAnsi="仿宋_GB2312" w:eastAsia="仿宋_GB2312" w:cs="仿宋_GB2312"/>
                <w:sz w:val="24"/>
                <w:szCs w:val="24"/>
                <w:vertAlign w:val="baseline"/>
                <w:lang w:val="en-US" w:eastAsia="zh-CN"/>
              </w:rPr>
              <w:t>组织多次政银企项目对接交流会，</w:t>
            </w:r>
            <w:r>
              <w:rPr>
                <w:rFonts w:hint="default" w:ascii="仿宋_GB2312" w:hAnsi="仿宋_GB2312" w:eastAsia="仿宋_GB2312" w:cs="仿宋_GB2312"/>
                <w:sz w:val="24"/>
                <w:szCs w:val="24"/>
                <w:vertAlign w:val="baseline"/>
                <w:lang w:val="en-US" w:eastAsia="zh-CN"/>
              </w:rPr>
              <w:t>推动建立常态化绿色政银企对接模式。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明年待落实事项</w:t>
            </w:r>
          </w:p>
        </w:tc>
        <w:tc>
          <w:tcPr>
            <w:tcW w:w="2932"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积极组织并推进“政银企”三方对接，配合市生态环境局</w:t>
            </w:r>
            <w:r>
              <w:rPr>
                <w:rFonts w:hint="default" w:ascii="仿宋_GB2312" w:hAnsi="仿宋_GB2312" w:eastAsia="仿宋_GB2312" w:cs="仿宋_GB2312"/>
                <w:sz w:val="24"/>
                <w:szCs w:val="24"/>
                <w:vertAlign w:val="baseline"/>
                <w:lang w:eastAsia="zh-CN"/>
              </w:rPr>
              <w:t>会同</w:t>
            </w:r>
            <w:r>
              <w:rPr>
                <w:rFonts w:hint="eastAsia" w:ascii="仿宋_GB2312" w:hAnsi="仿宋_GB2312" w:eastAsia="仿宋_GB2312" w:cs="仿宋_GB2312"/>
                <w:sz w:val="24"/>
                <w:szCs w:val="24"/>
                <w:vertAlign w:val="baseline"/>
                <w:lang w:val="en-US" w:eastAsia="zh-CN"/>
              </w:rPr>
              <w:t>区金融工作局推进气候投融资试点工作。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不能采纳原因</w:t>
            </w:r>
          </w:p>
        </w:tc>
        <w:tc>
          <w:tcPr>
            <w:tcW w:w="2932" w:type="pct"/>
            <w:gridSpan w:val="2"/>
            <w:noWrap w:val="0"/>
            <w:vAlign w:val="top"/>
          </w:tcPr>
          <w:p>
            <w:pPr>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default" w:ascii="仿宋_GB2312" w:hAnsi="仿宋_GB2312" w:eastAsia="仿宋_GB2312" w:cs="仿宋_GB2312"/>
                <w:sz w:val="24"/>
                <w:szCs w:val="24"/>
                <w:vertAlign w:val="baseline"/>
                <w:lang w:eastAsia="zh-CN"/>
              </w:rPr>
            </w:pPr>
            <w:r>
              <w:rPr>
                <w:rFonts w:hint="default" w:ascii="仿宋_GB2312" w:hAnsi="仿宋_GB2312" w:eastAsia="仿宋_GB2312" w:cs="仿宋_GB2312"/>
                <w:sz w:val="24"/>
                <w:szCs w:val="24"/>
                <w:vertAlign w:val="baseline"/>
                <w:lang w:eastAsia="zh-CN"/>
              </w:rPr>
              <w:t>建议四</w:t>
            </w:r>
          </w:p>
        </w:tc>
        <w:tc>
          <w:tcPr>
            <w:tcW w:w="2932" w:type="pct"/>
            <w:gridSpan w:val="2"/>
            <w:noWrap w:val="0"/>
            <w:vAlign w:val="top"/>
          </w:tcPr>
          <w:p>
            <w:pPr>
              <w:jc w:val="left"/>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制定绿色企业数据库。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当年完成事项</w:t>
            </w:r>
          </w:p>
        </w:tc>
        <w:tc>
          <w:tcPr>
            <w:tcW w:w="2932"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我局积极</w:t>
            </w:r>
            <w:r>
              <w:rPr>
                <w:rFonts w:hint="default" w:ascii="仿宋_GB2312" w:hAnsi="仿宋_GB2312" w:eastAsia="仿宋_GB2312" w:cs="仿宋_GB2312"/>
                <w:sz w:val="24"/>
                <w:szCs w:val="24"/>
                <w:vertAlign w:val="baseline"/>
                <w:lang w:eastAsia="zh-CN"/>
              </w:rPr>
              <w:t>参与</w:t>
            </w:r>
            <w:r>
              <w:rPr>
                <w:rFonts w:hint="eastAsia" w:ascii="仿宋_GB2312" w:hAnsi="仿宋_GB2312" w:eastAsia="仿宋_GB2312" w:cs="仿宋_GB2312"/>
                <w:sz w:val="24"/>
                <w:szCs w:val="24"/>
                <w:vertAlign w:val="baseline"/>
                <w:lang w:val="en-US" w:eastAsia="zh-CN"/>
              </w:rPr>
              <w:t>建设气候投融资平台，</w:t>
            </w:r>
            <w:r>
              <w:rPr>
                <w:rFonts w:hint="default" w:ascii="仿宋_GB2312" w:hAnsi="仿宋_GB2312" w:eastAsia="仿宋_GB2312" w:cs="仿宋_GB2312"/>
                <w:sz w:val="24"/>
                <w:szCs w:val="24"/>
                <w:vertAlign w:val="baseline"/>
                <w:lang w:val="en-US" w:eastAsia="zh-CN"/>
              </w:rPr>
              <w:t>配合</w:t>
            </w:r>
            <w:r>
              <w:rPr>
                <w:rFonts w:hint="eastAsia" w:ascii="仿宋_GB2312" w:hAnsi="仿宋_GB2312" w:eastAsia="仿宋_GB2312" w:cs="仿宋_GB2312"/>
                <w:sz w:val="24"/>
                <w:szCs w:val="24"/>
                <w:vertAlign w:val="baseline"/>
                <w:lang w:val="en-US" w:eastAsia="zh-CN"/>
              </w:rPr>
              <w:t>市生态环境局搭建</w:t>
            </w:r>
            <w:r>
              <w:rPr>
                <w:rFonts w:hint="default" w:ascii="仿宋_GB2312" w:hAnsi="仿宋_GB2312" w:eastAsia="仿宋_GB2312" w:cs="仿宋_GB2312"/>
                <w:sz w:val="24"/>
                <w:szCs w:val="24"/>
                <w:vertAlign w:val="baseline"/>
                <w:lang w:val="en-US" w:eastAsia="zh-CN"/>
              </w:rPr>
              <w:t>气候投融资项目库，开展探索深圳市气候投融资项目加速培育创新机制等工作。全市气候投融资项目库</w:t>
            </w:r>
            <w:r>
              <w:rPr>
                <w:rFonts w:hint="default" w:ascii="仿宋_GB2312" w:hAnsi="仿宋_GB2312" w:eastAsia="仿宋_GB2312" w:cs="仿宋_GB2312"/>
                <w:sz w:val="24"/>
                <w:szCs w:val="24"/>
                <w:vertAlign w:val="baseline"/>
                <w:lang w:eastAsia="zh-CN"/>
              </w:rPr>
              <w:t>第一批</w:t>
            </w:r>
            <w:r>
              <w:rPr>
                <w:rFonts w:hint="default" w:ascii="仿宋_GB2312" w:hAnsi="仿宋_GB2312" w:eastAsia="仿宋_GB2312" w:cs="仿宋_GB2312"/>
                <w:sz w:val="24"/>
                <w:szCs w:val="24"/>
                <w:vertAlign w:val="baseline"/>
                <w:lang w:val="en-US" w:eastAsia="zh-CN"/>
              </w:rPr>
              <w:t>入库项目</w:t>
            </w:r>
            <w:r>
              <w:rPr>
                <w:rFonts w:hint="default" w:ascii="仿宋_GB2312" w:hAnsi="仿宋_GB2312" w:eastAsia="仿宋_GB2312" w:cs="仿宋_GB2312"/>
                <w:sz w:val="24"/>
                <w:szCs w:val="24"/>
                <w:vertAlign w:val="baseline"/>
                <w:lang w:eastAsia="zh-CN"/>
              </w:rPr>
              <w:t>共</w:t>
            </w:r>
            <w:r>
              <w:rPr>
                <w:rFonts w:hint="default" w:ascii="仿宋_GB2312" w:hAnsi="仿宋_GB2312" w:eastAsia="仿宋_GB2312" w:cs="仿宋_GB2312"/>
                <w:sz w:val="24"/>
                <w:szCs w:val="24"/>
                <w:vertAlign w:val="baseline"/>
                <w:lang w:val="en-US" w:eastAsia="zh-CN"/>
              </w:rPr>
              <w:t>70个，贷款总需求248.6亿元；其中福田区入库项目21个，占全市数量的30%，全市数量第一；福田区贷款需求90.5亿元，占全市总贷款需求的36%。</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此外，根据《深圳市绿色生活创建行动实施方案》的要求，生态环境部门联合</w:t>
            </w:r>
            <w:r>
              <w:rPr>
                <w:rFonts w:hint="default" w:ascii="仿宋_GB2312" w:hAnsi="仿宋_GB2312" w:eastAsia="仿宋_GB2312" w:cs="仿宋_GB2312"/>
                <w:sz w:val="24"/>
                <w:szCs w:val="24"/>
                <w:vertAlign w:val="baseline"/>
                <w:lang w:eastAsia="zh-CN"/>
              </w:rPr>
              <w:t>工信部门</w:t>
            </w:r>
            <w:r>
              <w:rPr>
                <w:rFonts w:hint="eastAsia" w:ascii="仿宋_GB2312" w:hAnsi="仿宋_GB2312" w:eastAsia="仿宋_GB2312" w:cs="仿宋_GB2312"/>
                <w:sz w:val="24"/>
                <w:szCs w:val="24"/>
                <w:vertAlign w:val="baseline"/>
                <w:lang w:val="en-US" w:eastAsia="zh-CN"/>
              </w:rPr>
              <w:t>开展深圳市绿色企业创建工作。目前，已有14家企业被认定为绿色企业，纳入绿色企业数据库，树立示范标杆，发挥绿色减碳“排头兵”的作用。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当年推动事项</w:t>
            </w:r>
          </w:p>
        </w:tc>
        <w:tc>
          <w:tcPr>
            <w:tcW w:w="2932"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eastAsia="zh-CN"/>
              </w:rPr>
              <w:t>我局配合市生态环境局于2023年6月开展第二批气候投融资项目库入库工作，积极推动转转集团、与荣能源公司</w:t>
            </w:r>
            <w:r>
              <w:rPr>
                <w:rFonts w:hint="eastAsia" w:ascii="仿宋_GB2312" w:hAnsi="仿宋_GB2312" w:eastAsia="仿宋_GB2312" w:cs="仿宋_GB2312"/>
                <w:sz w:val="24"/>
                <w:szCs w:val="24"/>
                <w:vertAlign w:val="baseline"/>
                <w:lang w:eastAsia="zh-CN"/>
              </w:rPr>
              <w:t>等</w:t>
            </w:r>
            <w:r>
              <w:rPr>
                <w:rFonts w:hint="default" w:ascii="仿宋_GB2312" w:hAnsi="仿宋_GB2312" w:eastAsia="仿宋_GB2312" w:cs="仿宋_GB2312"/>
                <w:sz w:val="24"/>
                <w:szCs w:val="24"/>
                <w:vertAlign w:val="baseline"/>
                <w:lang w:eastAsia="zh-CN"/>
              </w:rPr>
              <w:t>申报项目入库，持续开展气候投融资项目征集工作。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明年待落实事项</w:t>
            </w:r>
          </w:p>
        </w:tc>
        <w:tc>
          <w:tcPr>
            <w:tcW w:w="2932"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持续</w:t>
            </w:r>
            <w:r>
              <w:rPr>
                <w:rFonts w:hint="default" w:ascii="仿宋_GB2312" w:hAnsi="仿宋_GB2312" w:eastAsia="仿宋_GB2312" w:cs="仿宋_GB2312"/>
                <w:sz w:val="24"/>
                <w:szCs w:val="24"/>
                <w:vertAlign w:val="baseline"/>
                <w:lang w:eastAsia="zh-CN"/>
              </w:rPr>
              <w:t>助力</w:t>
            </w:r>
            <w:r>
              <w:rPr>
                <w:rFonts w:hint="eastAsia" w:ascii="仿宋_GB2312" w:hAnsi="仿宋_GB2312" w:eastAsia="仿宋_GB2312" w:cs="仿宋_GB2312"/>
                <w:sz w:val="24"/>
                <w:szCs w:val="24"/>
                <w:vertAlign w:val="baseline"/>
                <w:lang w:val="en-US" w:eastAsia="zh-CN"/>
              </w:rPr>
              <w:t>更多企业参与绿色企业创建工作，</w:t>
            </w:r>
            <w:r>
              <w:rPr>
                <w:rFonts w:hint="default" w:ascii="仿宋_GB2312" w:hAnsi="仿宋_GB2312" w:eastAsia="仿宋_GB2312" w:cs="仿宋_GB2312"/>
                <w:sz w:val="24"/>
                <w:szCs w:val="24"/>
                <w:vertAlign w:val="baseline"/>
                <w:lang w:eastAsia="zh-CN"/>
              </w:rPr>
              <w:t>积极征集</w:t>
            </w:r>
            <w:r>
              <w:rPr>
                <w:rFonts w:hint="eastAsia" w:ascii="仿宋_GB2312" w:hAnsi="仿宋_GB2312" w:eastAsia="仿宋_GB2312" w:cs="仿宋_GB2312"/>
                <w:sz w:val="24"/>
                <w:szCs w:val="24"/>
                <w:vertAlign w:val="baseline"/>
                <w:lang w:val="en-US" w:eastAsia="zh-CN"/>
              </w:rPr>
              <w:t>更多气候投融资项目入库，评估入库项目对碳减排的影响，积极推广优秀企业和优质项目，为全市碳减排工作贡献力量。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15" w:type="pct"/>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不能采纳原因</w:t>
            </w:r>
          </w:p>
        </w:tc>
        <w:tc>
          <w:tcPr>
            <w:tcW w:w="2932" w:type="pct"/>
            <w:gridSpan w:val="2"/>
            <w:noWrap w:val="0"/>
            <w:vAlign w:val="top"/>
          </w:tcPr>
          <w:p>
            <w:pPr>
              <w:jc w:val="left"/>
              <w:rPr>
                <w:rFonts w:hint="default"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5000" w:type="pct"/>
            <w:gridSpan w:val="5"/>
            <w:noWrap w:val="0"/>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补充说明（办理过程及其他需要说明的情况）</w:t>
            </w:r>
          </w:p>
          <w:p>
            <w:pPr>
              <w:jc w:val="both"/>
              <w:rPr>
                <w:rFonts w:hint="default"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eastAsia="zh-CN"/>
              </w:rPr>
            </w:pPr>
            <w:r>
              <w:rPr>
                <w:rFonts w:hint="default" w:ascii="仿宋_GB2312" w:hAnsi="仿宋_GB2312" w:eastAsia="仿宋_GB2312" w:cs="仿宋_GB2312"/>
                <w:sz w:val="24"/>
                <w:szCs w:val="24"/>
                <w:vertAlign w:val="baseline"/>
                <w:lang w:eastAsia="zh-CN"/>
              </w:rPr>
              <w:t>提案所提问题已基本解决，正按计划逐步推进，具体完成情况详见上述答复内容。</w:t>
            </w:r>
          </w:p>
          <w:p>
            <w:pPr>
              <w:jc w:val="right"/>
              <w:rPr>
                <w:rFonts w:hint="default" w:ascii="仿宋_GB2312" w:hAnsi="仿宋_GB2312" w:eastAsia="仿宋_GB2312" w:cs="仿宋_GB2312"/>
                <w:sz w:val="24"/>
                <w:szCs w:val="24"/>
                <w:vertAlign w:val="baseline"/>
                <w:lang w:eastAsia="zh-CN"/>
              </w:rPr>
            </w:pPr>
          </w:p>
          <w:p>
            <w:pPr>
              <w:jc w:val="right"/>
              <w:rPr>
                <w:rFonts w:hint="default" w:ascii="仿宋_GB2312" w:hAnsi="仿宋_GB2312" w:eastAsia="仿宋_GB2312" w:cs="仿宋_GB2312"/>
                <w:sz w:val="24"/>
                <w:szCs w:val="24"/>
                <w:vertAlign w:val="baseline"/>
                <w:lang w:eastAsia="zh-CN"/>
              </w:rPr>
            </w:pPr>
            <w:r>
              <w:rPr>
                <w:rFonts w:hint="default" w:ascii="仿宋_GB2312" w:hAnsi="仿宋_GB2312" w:eastAsia="仿宋_GB2312" w:cs="仿宋_GB2312"/>
                <w:sz w:val="24"/>
                <w:szCs w:val="24"/>
                <w:vertAlign w:val="baseline"/>
                <w:lang w:eastAsia="zh-CN"/>
              </w:rPr>
              <w:t>深圳市生态环境局福田管理局</w:t>
            </w:r>
          </w:p>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default" w:ascii="仿宋_GB2312" w:hAnsi="仿宋_GB2312" w:eastAsia="仿宋_GB2312" w:cs="仿宋_GB2312"/>
                <w:sz w:val="24"/>
                <w:szCs w:val="24"/>
                <w:vertAlign w:val="baseline"/>
                <w:lang w:eastAsia="zh-CN"/>
              </w:rPr>
              <w:t xml:space="preserve">        2023</w:t>
            </w:r>
            <w:r>
              <w:rPr>
                <w:rFonts w:hint="eastAsia" w:ascii="仿宋_GB2312" w:hAnsi="仿宋_GB2312" w:eastAsia="仿宋_GB2312" w:cs="仿宋_GB2312"/>
                <w:sz w:val="24"/>
                <w:szCs w:val="24"/>
                <w:vertAlign w:val="baseline"/>
                <w:lang w:val="en-US" w:eastAsia="zh-CN"/>
              </w:rPr>
              <w:t>年10月1</w:t>
            </w:r>
            <w:r>
              <w:rPr>
                <w:rFonts w:hint="default" w:ascii="仿宋_GB2312" w:hAnsi="仿宋_GB2312" w:eastAsia="仿宋_GB2312" w:cs="仿宋_GB2312"/>
                <w:sz w:val="24"/>
                <w:szCs w:val="24"/>
                <w:vertAlign w:val="baseline"/>
                <w:lang w:eastAsia="zh-CN"/>
              </w:rPr>
              <w:t>7</w:t>
            </w:r>
            <w:r>
              <w:rPr>
                <w:rFonts w:hint="eastAsia" w:ascii="仿宋_GB2312" w:hAnsi="仿宋_GB2312" w:eastAsia="仿宋_GB2312" w:cs="仿宋_GB2312"/>
                <w:sz w:val="24"/>
                <w:szCs w:val="24"/>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5000" w:type="pct"/>
            <w:gridSpan w:val="5"/>
            <w:noWrap w:val="0"/>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办理实效评估类别</w:t>
            </w:r>
          </w:p>
          <w:p>
            <w:pPr>
              <w:jc w:val="left"/>
              <w:rPr>
                <w:rFonts w:hint="default"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24"/>
                <w:szCs w:val="24"/>
                <w:u w:val="single"/>
                <w:vertAlign w:val="baseline"/>
                <w:lang w:val="en-US" w:eastAsia="zh-CN"/>
              </w:rPr>
              <w:t xml:space="preserve">  </w:t>
            </w:r>
            <w:r>
              <w:rPr>
                <w:rFonts w:hint="default" w:ascii="仿宋_GB2312" w:hAnsi="仿宋_GB2312" w:eastAsia="仿宋_GB2312" w:cs="仿宋_GB2312"/>
                <w:sz w:val="24"/>
                <w:szCs w:val="24"/>
                <w:u w:val="single"/>
                <w:vertAlign w:val="baseline"/>
                <w:lang w:eastAsia="zh-CN"/>
              </w:rPr>
              <w:t>A</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类（A类：提案所提问题已经解决或基本解决；B类：提案所提问题正在解决或已列入计划准备解决；C类：提案所提问题因受目前条件限制或其他原因需以后研究解决；D类：留作参考。）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2" w:type="pct"/>
            <w:gridSpan w:val="2"/>
            <w:noWrap w:val="0"/>
            <w:vAlign w:val="center"/>
          </w:tcPr>
          <w:p>
            <w:pPr>
              <w:jc w:val="center"/>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u w:val="none"/>
                <w:vertAlign w:val="baseline"/>
                <w:lang w:val="en-US" w:eastAsia="zh-CN"/>
              </w:rPr>
              <w:t>联系人</w:t>
            </w:r>
          </w:p>
        </w:tc>
        <w:tc>
          <w:tcPr>
            <w:tcW w:w="1204" w:type="pct"/>
            <w:noWrap w:val="0"/>
            <w:vAlign w:val="center"/>
          </w:tcPr>
          <w:p>
            <w:pPr>
              <w:jc w:val="center"/>
              <w:rPr>
                <w:rFonts w:hint="default" w:ascii="仿宋_GB2312" w:hAnsi="仿宋_GB2312" w:eastAsia="仿宋_GB2312" w:cs="仿宋_GB2312"/>
                <w:sz w:val="24"/>
                <w:szCs w:val="24"/>
                <w:u w:val="single"/>
                <w:vertAlign w:val="baseline"/>
                <w:lang w:eastAsia="zh-CN"/>
              </w:rPr>
            </w:pPr>
            <w:r>
              <w:rPr>
                <w:rFonts w:hint="default" w:ascii="仿宋_GB2312" w:hAnsi="仿宋_GB2312" w:eastAsia="仿宋_GB2312" w:cs="仿宋_GB2312"/>
                <w:sz w:val="24"/>
                <w:szCs w:val="24"/>
                <w:u w:val="single"/>
                <w:vertAlign w:val="baseline"/>
                <w:lang w:eastAsia="zh-CN"/>
              </w:rPr>
              <w:t>王蓝天</w:t>
            </w:r>
          </w:p>
        </w:tc>
        <w:tc>
          <w:tcPr>
            <w:tcW w:w="1029" w:type="pct"/>
            <w:noWrap w:val="0"/>
            <w:vAlign w:val="center"/>
          </w:tcPr>
          <w:p>
            <w:pPr>
              <w:jc w:val="center"/>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u w:val="none"/>
                <w:vertAlign w:val="baseline"/>
                <w:lang w:val="en-US" w:eastAsia="zh-CN"/>
              </w:rPr>
              <w:t>联系电话</w:t>
            </w:r>
          </w:p>
        </w:tc>
        <w:tc>
          <w:tcPr>
            <w:tcW w:w="1903" w:type="pct"/>
            <w:noWrap w:val="0"/>
            <w:vAlign w:val="center"/>
          </w:tcPr>
          <w:p>
            <w:pPr>
              <w:jc w:val="center"/>
              <w:rPr>
                <w:rFonts w:hint="default" w:ascii="仿宋_GB2312" w:hAnsi="仿宋_GB2312" w:eastAsia="仿宋_GB2312" w:cs="仿宋_GB2312"/>
                <w:sz w:val="24"/>
                <w:szCs w:val="24"/>
                <w:u w:val="single"/>
                <w:vertAlign w:val="baseline"/>
                <w:lang w:eastAsia="zh-CN"/>
              </w:rPr>
            </w:pPr>
            <w:r>
              <w:rPr>
                <w:rFonts w:hint="default" w:ascii="仿宋_GB2312" w:hAnsi="仿宋_GB2312" w:eastAsia="仿宋_GB2312" w:cs="仿宋_GB2312"/>
                <w:sz w:val="24"/>
                <w:szCs w:val="24"/>
                <w:u w:val="single"/>
                <w:vertAlign w:val="baseline"/>
                <w:lang w:eastAsia="zh-CN"/>
              </w:rPr>
              <w:t>17673165873</w:t>
            </w: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Dk4ZWE2ODQwZDIyNjA2ZGZhMjJiYTRhZDdjYWEifQ=="/>
  </w:docVars>
  <w:rsids>
    <w:rsidRoot w:val="00000000"/>
    <w:rsid w:val="0FDF70A9"/>
    <w:rsid w:val="1AC368B8"/>
    <w:rsid w:val="1BBF6BBC"/>
    <w:rsid w:val="1DBF2688"/>
    <w:rsid w:val="26AB48EE"/>
    <w:rsid w:val="2FEFCD6B"/>
    <w:rsid w:val="33823BC7"/>
    <w:rsid w:val="35CA00DA"/>
    <w:rsid w:val="36ABE218"/>
    <w:rsid w:val="3EAB0813"/>
    <w:rsid w:val="4E7D3527"/>
    <w:rsid w:val="55E76E51"/>
    <w:rsid w:val="5A712F04"/>
    <w:rsid w:val="5FFE376B"/>
    <w:rsid w:val="62425E44"/>
    <w:rsid w:val="70A84DD1"/>
    <w:rsid w:val="72FB4013"/>
    <w:rsid w:val="7B36F2B5"/>
    <w:rsid w:val="7ECF6628"/>
    <w:rsid w:val="7FAFA970"/>
    <w:rsid w:val="9B7DFF5A"/>
    <w:rsid w:val="B7F74972"/>
    <w:rsid w:val="BFFF6C59"/>
    <w:rsid w:val="DFF6A797"/>
    <w:rsid w:val="ED6ED55C"/>
    <w:rsid w:val="EEBE0C06"/>
    <w:rsid w:val="EEFD9467"/>
    <w:rsid w:val="F6EB2440"/>
    <w:rsid w:val="FABF80EB"/>
    <w:rsid w:val="FB9D7ED3"/>
    <w:rsid w:val="FBBFA167"/>
    <w:rsid w:val="FBCF2887"/>
    <w:rsid w:val="FC85F524"/>
    <w:rsid w:val="FEFF95A6"/>
    <w:rsid w:val="FEFFAA7A"/>
    <w:rsid w:val="FF6EA744"/>
    <w:rsid w:val="FFDEEE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luobeier</cp:lastModifiedBy>
  <cp:lastPrinted>2023-10-21T08:00:00Z</cp:lastPrinted>
  <dcterms:modified xsi:type="dcterms:W3CDTF">2025-12-22T14:57:36Z</dcterms:modified>
  <dc:title>深圳市生态环境局福田管理局对于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0B06DC613108594EA4EA4869FADE2406</vt:lpwstr>
  </property>
</Properties>
</file>