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关于福田区政协六届四次会议委员提案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第2024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276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号的答复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尊敬的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林源森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委员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深圳市福田区政协</w:t>
      </w:r>
      <w:r>
        <w:rPr>
          <w:rFonts w:hint="default" w:ascii="仿宋_GB2312" w:hAnsi="宋体" w:eastAsia="仿宋_GB2312" w:cs="仿宋_GB2312"/>
          <w:kern w:val="0"/>
          <w:sz w:val="32"/>
          <w:szCs w:val="32"/>
          <w:lang w:eastAsia="zh-CN" w:bidi="ar"/>
        </w:rPr>
        <w:t>六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届</w:t>
      </w:r>
      <w:r>
        <w:rPr>
          <w:rFonts w:hint="default" w:ascii="仿宋_GB2312" w:hAnsi="宋体" w:eastAsia="仿宋_GB2312" w:cs="仿宋_GB2312"/>
          <w:kern w:val="0"/>
          <w:sz w:val="32"/>
          <w:szCs w:val="32"/>
          <w:lang w:eastAsia="zh-CN" w:bidi="ar"/>
        </w:rPr>
        <w:t>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次会议提案第2024276号提案《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关于加快打造“近零碳示范区”的建议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》收悉。</w:t>
      </w:r>
      <w:r>
        <w:rPr>
          <w:rFonts w:hint="eastAsia" w:ascii="仿宋_GB2312" w:hAnsi="仿宋_GB2312" w:eastAsia="仿宋_GB2312" w:cs="仿宋_GB2312"/>
          <w:szCs w:val="32"/>
        </w:rPr>
        <w:t>我局高度重视，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与会办单位以及其他相关职能部门对提案进行了研究，现就提案的办理情况答复如下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提案建议及答复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建议1、2及其答复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1、相关建议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建议1：健全工作机制增合力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补充说明1:为避免“单打独斗”，提升部门、行业合作效能，可进一步健全区“双碳”工作领导小组和专班工作机制，由区生态环境部门牵头，加强与上级部门的沟通衔接，定期召开由各系统牵头部门及街道负责人参加的联席会议，统筹推进“近零碳示范区”建设各项工作，并建立考核、激励、约束机制和近零碳排放区试点项目全程管理制度，形成职责明确、分工合理、衔接顺畅、绩效显著的工作格局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建议2：细化目标任务促实效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补充说明2:鉴于我区已编制了《福田区打造“零碳示范区”工作方案（1.0版）》《福田区公共机构2022-2024能源资源节约规划》，应抓紧推动方案、规划目标任务清单化、责任具体化、时间节点化，确保如期高质量完成任务。同时，可适时组织就已实施的建筑、交通、工业等“八大专项行动”自查，及时了解工作进展、取得成效、存在问题，以便精准施策、推进工作落实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outlineLvl w:val="1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2、答复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我区已建立“福田区碳达峰碳中和工作领导小组”和“福田区应对气候变化及节能减排工作领导小组”等两个“双碳”工作领导小组，区委区政府主要领导担任组长，牵头单位分别为区发改部门及区生态部门。目前，我区持续打造推进“近零碳示范区”各项工作，每年度编制印发《福田区碳达峰碳中和工作要点》，明确近零碳排放区试点建设工作各相关部门职责，优化管理与考核机制，每季度定期汇总上报各试点建设进展，将相关工作纳入每年度“生态文明建设考核”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此外，我区不断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强化顶层设计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编制《福田区节能降碳行动计划2024-2030年（征求意见稿）》，推进建筑节能、绿色交通、工业节能等八大行动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印发《福田区节能降碳绿色发展2024年工作要点》，统筹区内资源禀赋，把节能降碳“减法”变为经济增长“加法”。新建成全区首个近零碳智能暖蜂驿站、福田供电局大楼近零碳楼宇等2个近零碳示范项目。收集并完成辖区18家企业、超50种先进绿色低碳技术、产品和解决方案初审，即将对外正式公布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建议3、4及其答复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1、相关建议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建议3：出台激励政策强引领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补充说明3:在落实落细我区支持新能源产业促进碳达峰的扶持政策的同时，可充分发挥我区作为首批气候投融资试点优势，统筹整合各类与近零碳发展相关的财政资金，探索设立近零碳发展专项资金，重点支持近零碳技术研发与产品推广应用、近零碳重点工程等，并研究出台与近零碳投资相关的税收优惠、产业补贴、优惠贴息和政府担保等优惠政策措施，如可加大对近零碳重点工程贷款贴息力度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建议4：强化宣传推介造氛围。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补充说明4:可以绿色创建为抓手，如深入开展绿色机关、绿色家庭、绿色学校、绿色社区、绿色出行、绿色商场、绿色建筑等系列创建活动，结合我区前两批24个近零碳排放试点项目，树立起典型示范“标杆”，营造全区“你追我赶，争先创优”零碳氛围。此外，可充分利用手机、电视、广播、网络等渠道，结合群众喜闻乐见的形式，进行低碳知识和理念的宣传和普及，如适时组织宣传进机关、进企业、进社区、进公园、进学校、进家庭等活动，让近零碳理念更加深入人心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outlineLvl w:val="1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2、答复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区配合各级相关部门，编制出台《2023年深圳市福田区支持金融业高质量发展若干措施》《福田区促进绿色经济高质量发展行动方案（2023年-2025年）》《深圳市福田区支持双碳经济高质量发展若干措施》《深圳市全面加强生态环境保护推动经济高质量发展的若干措施（2024-2027年）》等政策措施，重点支持新技术产业化及应用、绿色建筑、碳市场发展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、绿色金融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方面，为近零碳排放区试点建设提供事后补贴，结合绿色金融措施，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为绿色低碳、碳减排效果显著企业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或试点单位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提供贷款利率、期限、额度、抵质押方式等方面差异化优惠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积极编制《深圳市福田区支持绿色低碳产业高质量发展若干措施》，为绿色低碳产业空间、专业楼宇支持、产业人才、项目配套、绿色低碳技术、绿色金融等方面提供政策扶持，推动福田区绿色低碳产业高质量发展。下一步工作中，我区将持续跟进政策实施后成效，收集实施过程中遇到的问题和困难，开展专班工作会议，同时广泛收集各方意见，共商解决方案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助力福田区新能源产业发展，为“双碳”目标提供强力支撑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科普宣传方面，我区联合市发改部门、市生态环境部门，围绕节能宣传周及全国低碳日，充分利用电视、网络等媒体平台，开展集市、展览等线下活动，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进行低碳知识和理念的宣传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。开展“深圳市气候科普公益宣传进万家”活动，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通过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优秀生态文明宣传影片展映+气候科普讲座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的形式，</w:t>
      </w:r>
      <w:r>
        <w:rPr>
          <w:rFonts w:hint="default" w:ascii="仿宋_GB2312" w:hAnsi="宋体" w:eastAsia="仿宋_GB2312" w:cs="宋体"/>
          <w:kern w:val="0"/>
          <w:sz w:val="32"/>
          <w:szCs w:val="32"/>
        </w:rPr>
        <w:t>进社区、进学校，宣传低碳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知识</w:t>
      </w:r>
      <w:r>
        <w:rPr>
          <w:rFonts w:hint="default" w:ascii="仿宋_GB2312" w:hAnsi="宋体" w:eastAsia="仿宋_GB2312" w:cs="宋体"/>
          <w:kern w:val="0"/>
          <w:sz w:val="32"/>
          <w:szCs w:val="32"/>
        </w:rPr>
        <w:t>，普及近零碳理念。开展“福獭杯校园主持人大赛”，通过比赛形式，号召市民尤其是青少年深入了解并切实参与到生态保护、绿色生活之中。开展“绿色生活，碳路福田”系列巡展活动，深入社区、商圈，科普绿色低碳知识，宣传近零碳理念，吸引并鼓励市民，特别是年轻一代积极开展绿色生活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下一步工作中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，我区将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可充分利用手机、电视、广播、网络等渠道，结合群众喜闻乐见的形式，进行低碳知识和理念的宣传和普及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。探索居民碳普惠，促进全民参与低碳行动，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让近零碳理念深入人心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近零碳</w:t>
      </w:r>
      <w:r>
        <w:rPr>
          <w:rFonts w:hint="default" w:ascii="仿宋_GB2312" w:eastAsia="仿宋_GB2312"/>
          <w:sz w:val="32"/>
          <w:szCs w:val="32"/>
        </w:rPr>
        <w:t>示范区的</w:t>
      </w:r>
      <w:r>
        <w:rPr>
          <w:rFonts w:hint="eastAsia" w:ascii="仿宋_GB2312" w:eastAsia="仿宋_GB2312"/>
          <w:sz w:val="32"/>
          <w:szCs w:val="32"/>
        </w:rPr>
        <w:t>建设</w:t>
      </w:r>
      <w:r>
        <w:rPr>
          <w:rFonts w:hint="default" w:ascii="仿宋_GB2312" w:eastAsia="仿宋_GB2312"/>
          <w:sz w:val="32"/>
          <w:szCs w:val="32"/>
        </w:rPr>
        <w:t>是一项复杂且具有探索性的</w:t>
      </w:r>
      <w:r>
        <w:rPr>
          <w:rFonts w:hint="eastAsia" w:ascii="仿宋_GB2312" w:eastAsia="仿宋_GB2312"/>
          <w:sz w:val="32"/>
          <w:szCs w:val="32"/>
        </w:rPr>
        <w:t>系统工程，</w:t>
      </w:r>
      <w:r>
        <w:rPr>
          <w:rFonts w:hint="default" w:ascii="仿宋_GB2312" w:eastAsia="仿宋_GB2312"/>
          <w:sz w:val="32"/>
          <w:szCs w:val="32"/>
          <w:lang w:eastAsia="zh-CN"/>
        </w:rPr>
        <w:t>目前面临着专业人员不足、社会资本投入不足等问题，这需要</w:t>
      </w:r>
      <w:r>
        <w:rPr>
          <w:rFonts w:hint="eastAsia" w:ascii="仿宋_GB2312" w:eastAsia="仿宋_GB2312"/>
          <w:sz w:val="32"/>
          <w:szCs w:val="32"/>
        </w:rPr>
        <w:t>长期努力，更需要多部门、全方位共同努力、通力合作，我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将加强协调、创造条件，积极支持</w:t>
      </w:r>
      <w:r>
        <w:rPr>
          <w:rFonts w:hint="default" w:ascii="仿宋_GB2312" w:eastAsia="仿宋_GB2312"/>
          <w:sz w:val="32"/>
          <w:szCs w:val="32"/>
        </w:rPr>
        <w:t>我</w:t>
      </w: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hint="default" w:ascii="仿宋_GB2312" w:eastAsia="仿宋_GB2312"/>
          <w:sz w:val="32"/>
          <w:szCs w:val="32"/>
        </w:rPr>
        <w:t>碳达峰碳中和事业</w:t>
      </w:r>
      <w:r>
        <w:rPr>
          <w:rFonts w:hint="eastAsia" w:ascii="仿宋_GB2312" w:eastAsia="仿宋_GB2312"/>
          <w:sz w:val="32"/>
          <w:szCs w:val="32"/>
        </w:rPr>
        <w:t>工作。</w:t>
      </w:r>
    </w:p>
    <w:p>
      <w:pPr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再次感谢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林源森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委员对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我区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近零碳示范区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的关心，欢迎和期待您对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工作继续提出宝贵意见和建议。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仿宋_GB2312" w:eastAsia="仿宋_GB231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仿宋_GB2312" w:eastAsia="仿宋_GB231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仿宋_GB2312" w:eastAsia="仿宋_GB2312"/>
          <w:lang w:eastAsia="zh-CN"/>
        </w:rPr>
      </w:pPr>
      <w:r>
        <w:rPr>
          <w:rFonts w:hint="default" w:ascii="仿宋_GB2312" w:eastAsia="仿宋_GB2312"/>
          <w:lang w:eastAsia="zh-CN"/>
        </w:rPr>
        <w:t>深圳</w:t>
      </w:r>
      <w:r>
        <w:rPr>
          <w:rFonts w:hint="eastAsia" w:ascii="仿宋_GB2312" w:eastAsia="仿宋_GB2312"/>
          <w:lang w:val="en-US" w:eastAsia="zh-CN"/>
        </w:rPr>
        <w:t>市生态环境局福田管理局</w:t>
      </w:r>
      <w:r>
        <w:rPr>
          <w:rFonts w:hint="default" w:ascii="仿宋_GB2312" w:eastAsia="仿宋_GB2312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 xml:space="preserve">                    202</w:t>
      </w:r>
      <w:r>
        <w:rPr>
          <w:rFonts w:hint="default" w:ascii="仿宋_GB2312" w:eastAsia="仿宋_GB2312"/>
          <w:lang w:eastAsia="zh-CN"/>
        </w:rPr>
        <w:t>4</w:t>
      </w:r>
      <w:r>
        <w:rPr>
          <w:rFonts w:hint="eastAsia" w:ascii="仿宋_GB2312" w:eastAsia="仿宋_GB2312"/>
          <w:lang w:val="en-US" w:eastAsia="zh-CN"/>
        </w:rPr>
        <w:t>年</w:t>
      </w:r>
      <w:r>
        <w:rPr>
          <w:rFonts w:hint="default" w:ascii="仿宋_GB2312" w:eastAsia="仿宋_GB2312"/>
          <w:lang w:eastAsia="zh-CN"/>
        </w:rPr>
        <w:t>9</w:t>
      </w:r>
      <w:r>
        <w:rPr>
          <w:rFonts w:hint="eastAsia" w:ascii="仿宋_GB2312" w:eastAsia="仿宋_GB2312"/>
          <w:lang w:val="en-US" w:eastAsia="zh-CN"/>
        </w:rPr>
        <w:t>月</w:t>
      </w:r>
      <w:r>
        <w:rPr>
          <w:rFonts w:hint="default" w:ascii="仿宋_GB2312" w:eastAsia="仿宋_GB2312"/>
          <w:lang w:eastAsia="zh-CN"/>
        </w:rPr>
        <w:t>20</w:t>
      </w:r>
      <w:r>
        <w:rPr>
          <w:rFonts w:hint="eastAsia" w:ascii="仿宋_GB2312" w:eastAsia="仿宋_GB231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_GB2312" w:eastAsia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（联系人：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王蓝天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魏显阳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，联系电话：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82998557、17673165873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9B70BE"/>
    <w:multiLevelType w:val="singleLevel"/>
    <w:tmpl w:val="D59B70B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MDk4ZWE2ODQwZDIyNjA2ZGZhMjJiYTRhZDdjYWEifQ=="/>
  </w:docVars>
  <w:rsids>
    <w:rsidRoot w:val="47ECA665"/>
    <w:rsid w:val="009B17A0"/>
    <w:rsid w:val="01C15579"/>
    <w:rsid w:val="0A79472F"/>
    <w:rsid w:val="0F604499"/>
    <w:rsid w:val="13CE3F36"/>
    <w:rsid w:val="14FB376A"/>
    <w:rsid w:val="17C077B9"/>
    <w:rsid w:val="17EFC5B3"/>
    <w:rsid w:val="193A152D"/>
    <w:rsid w:val="1C9E1951"/>
    <w:rsid w:val="1D265CC4"/>
    <w:rsid w:val="1DF912D2"/>
    <w:rsid w:val="1EE425BD"/>
    <w:rsid w:val="1EEF1DF0"/>
    <w:rsid w:val="1FBE368B"/>
    <w:rsid w:val="23300A8C"/>
    <w:rsid w:val="238D5ED5"/>
    <w:rsid w:val="26D62CFF"/>
    <w:rsid w:val="2A161B31"/>
    <w:rsid w:val="2B522706"/>
    <w:rsid w:val="2EB6F159"/>
    <w:rsid w:val="31BC720E"/>
    <w:rsid w:val="34EB4D1D"/>
    <w:rsid w:val="37865CB7"/>
    <w:rsid w:val="386F58D2"/>
    <w:rsid w:val="3A9148A1"/>
    <w:rsid w:val="3CB75919"/>
    <w:rsid w:val="3CCB40C7"/>
    <w:rsid w:val="3DFFE7F3"/>
    <w:rsid w:val="3FFC6217"/>
    <w:rsid w:val="47ECA665"/>
    <w:rsid w:val="48AF3E79"/>
    <w:rsid w:val="4DEE606F"/>
    <w:rsid w:val="5BFF5714"/>
    <w:rsid w:val="63864720"/>
    <w:rsid w:val="64E13442"/>
    <w:rsid w:val="65CA5B77"/>
    <w:rsid w:val="679D028A"/>
    <w:rsid w:val="6ED2E84D"/>
    <w:rsid w:val="6FD78089"/>
    <w:rsid w:val="75BBFA68"/>
    <w:rsid w:val="77AE59B8"/>
    <w:rsid w:val="7BEB01C3"/>
    <w:rsid w:val="7BED4CDC"/>
    <w:rsid w:val="7E1DFF80"/>
    <w:rsid w:val="7E7E1D35"/>
    <w:rsid w:val="7E8C30D2"/>
    <w:rsid w:val="7F3F9D42"/>
    <w:rsid w:val="7F6F3BC9"/>
    <w:rsid w:val="7F6FF048"/>
    <w:rsid w:val="7FAB24F7"/>
    <w:rsid w:val="7FAF0126"/>
    <w:rsid w:val="7FBBFE63"/>
    <w:rsid w:val="7FDFD507"/>
    <w:rsid w:val="9AD1DE61"/>
    <w:rsid w:val="9FFCF0C2"/>
    <w:rsid w:val="9FFFF5E6"/>
    <w:rsid w:val="B7F532A4"/>
    <w:rsid w:val="B7F9DB3B"/>
    <w:rsid w:val="BB6E5339"/>
    <w:rsid w:val="BBFF9A9F"/>
    <w:rsid w:val="BBFFCBF2"/>
    <w:rsid w:val="BFB352B2"/>
    <w:rsid w:val="CBFF8EC2"/>
    <w:rsid w:val="D1FE403F"/>
    <w:rsid w:val="D3FE81C3"/>
    <w:rsid w:val="D7954EF3"/>
    <w:rsid w:val="DB778101"/>
    <w:rsid w:val="DFFFC879"/>
    <w:rsid w:val="EEBD2D0C"/>
    <w:rsid w:val="EEFF1E00"/>
    <w:rsid w:val="EFDC80AF"/>
    <w:rsid w:val="EFF3DEC8"/>
    <w:rsid w:val="F2FFB743"/>
    <w:rsid w:val="FBE95821"/>
    <w:rsid w:val="FD5F29A5"/>
    <w:rsid w:val="FEB3F891"/>
    <w:rsid w:val="FF3AD1EF"/>
    <w:rsid w:val="FFBA8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3633</Words>
  <Characters>3762</Characters>
  <Lines>0</Lines>
  <Paragraphs>0</Paragraphs>
  <TotalTime>5</TotalTime>
  <ScaleCrop>false</ScaleCrop>
  <LinksUpToDate>false</LinksUpToDate>
  <CharactersWithSpaces>3785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2023-06-25T00:53:00Z</dcterms:created>
  <dc:creator>helia</dc:creator>
  <cp:lastModifiedBy>luobeier</cp:lastModifiedBy>
  <cp:lastPrinted>2024-09-20T10:29:00Z</cp:lastPrinted>
  <dcterms:modified xsi:type="dcterms:W3CDTF">2025-12-22T14:19:04Z</dcterms:modified>
  <dc:title>关于反馈深圳市福田区政协六届四次会议委员提案（第2024012号）会办意见的复函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88EE73913CAFBE1C090CF16634DD1980</vt:lpwstr>
  </property>
</Properties>
</file>