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 xml:space="preserve"> </w:t>
      </w:r>
    </w:p>
    <w:p>
      <w:pPr>
        <w:adjustRightInd w:val="0"/>
        <w:snapToGrid w:val="0"/>
        <w:ind w:firstLine="5440" w:firstLineChars="17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福文函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行政强制执行催告书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深圳市中南海怡酒店有限公司：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已于2022年12月30日对你公司依法作出《关于收回福田区产业发展专项资金的决定书》（福文行政决〔2022〕8号），决定收回你公司未退回的产业资金8.8万元。因无法联系你公司，无法通过直接送达、留置送达、邮寄送达等方式向你公司送达，我局于2023年1月13日向你公司公告送达《关于收回福田区产业发展专项资金的决定书》（福文行政决〔2022〕8号）。你公司至今仍未履行完毕上述退回产业资金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行政强制法》第五十四条规定，我局现催告你公司自收到本催告书之日起10日内，退回产业资金8.8万元。具体账户信息如下：户名：深圳市福田区企业发展服务中心，账号：4000023329200564754，开户行：工商银行深圳分行，并在附注或者说明栏写明“返还福企政策直达资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你公司应于本催告书送达之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日起10日内履行上述退回产业资金义务，如对履行该义务有陈述、申辩意见，请在该期限内向我局提出。如你公司逾期仍不履行退回产业资金义务，我局将依法向人民法院申请强制执行。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（此页无正文）</w:t>
      </w:r>
    </w:p>
    <w:p>
      <w:pPr>
        <w:bidi w:val="0"/>
        <w:rPr>
          <w:rFonts w:hint="eastAsia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jc w:val="righ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深圳市福田区文化广电旅游体育局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000" w:firstLineChars="2000"/>
        <w:jc w:val="righ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2023年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（联系人：谭女士，电话：0755-83073623）</w:t>
      </w:r>
    </w:p>
    <w:p/>
    <w:sectPr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FD59C"/>
    <w:rsid w:val="17651C85"/>
    <w:rsid w:val="1F6FD59C"/>
    <w:rsid w:val="534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240"/>
      <w:ind w:firstLine="200" w:firstLineChars="200"/>
      <w:jc w:val="both"/>
      <w:outlineLvl w:val="0"/>
    </w:pPr>
    <w:rPr>
      <w:rFonts w:ascii="Cambria" w:hAnsi="Cambria" w:eastAsia="宋体" w:cs="Times New Roman"/>
      <w:color w:val="366091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2023-09-04T21:38:00Z</dcterms:created>
  <dc:creator>谈建中</dc:creator>
  <cp:lastModifiedBy>产业发展一科</cp:lastModifiedBy>
  <dcterms:modified xsi:type="dcterms:W3CDTF">2025-12-19T09:48:25Z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E838A294B48A4464A9B3B8663AD8ACB1</vt:lpwstr>
  </property>
</Properties>
</file>