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98" w:lineRule="exact"/>
        <w:rPr>
          <w:color w:val="auto"/>
          <w:sz w:val="24"/>
          <w:szCs w:val="24"/>
        </w:rPr>
      </w:pPr>
      <w:bookmarkStart w:id="0" w:name="page1"/>
      <w:bookmarkEnd w:id="0"/>
    </w:p>
    <w:p>
      <w:pPr>
        <w:pStyle w:val="10"/>
        <w:keepNext w:val="0"/>
        <w:keepLines w:val="0"/>
        <w:pageBreakBefore w:val="0"/>
        <w:kinsoku/>
        <w:wordWrap/>
        <w:overflowPunct/>
        <w:topLinePunct w:val="0"/>
        <w:autoSpaceDE/>
        <w:autoSpaceDN/>
        <w:bidi w:val="0"/>
        <w:adjustRightInd/>
        <w:snapToGrid/>
        <w:spacing w:after="0" w:line="600" w:lineRule="exact"/>
        <w:ind w:firstLine="0" w:firstLineChars="0"/>
        <w:jc w:val="left"/>
        <w:rPr>
          <w:rFonts w:hint="default"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附件2</w:t>
      </w:r>
    </w:p>
    <w:p>
      <w:pPr>
        <w:pStyle w:val="10"/>
        <w:keepNext w:val="0"/>
        <w:keepLines w:val="0"/>
        <w:pageBreakBefore w:val="0"/>
        <w:kinsoku/>
        <w:wordWrap/>
        <w:overflowPunct/>
        <w:topLinePunct w:val="0"/>
        <w:autoSpaceDE/>
        <w:autoSpaceDN/>
        <w:bidi w:val="0"/>
        <w:adjustRightInd/>
        <w:snapToGrid/>
        <w:spacing w:after="0" w:line="600" w:lineRule="exact"/>
        <w:ind w:firstLine="0" w:firstLineChars="0"/>
        <w:jc w:val="left"/>
        <w:rPr>
          <w:rFonts w:hint="eastAsia" w:ascii="仿宋_GB2312" w:hAnsi="仿宋" w:eastAsia="仿宋_GB2312" w:cs="Times New Roman"/>
          <w:kern w:val="2"/>
          <w:sz w:val="32"/>
          <w:szCs w:val="32"/>
          <w:highlight w:val="none"/>
          <w:lang w:val="en-US" w:eastAsia="zh-CN" w:bidi="ar-SA"/>
        </w:rPr>
      </w:pPr>
    </w:p>
    <w:p>
      <w:pPr>
        <w:pStyle w:val="10"/>
        <w:keepNext w:val="0"/>
        <w:keepLines w:val="0"/>
        <w:pageBreakBefore w:val="0"/>
        <w:kinsoku/>
        <w:wordWrap/>
        <w:overflowPunct/>
        <w:topLinePunct w:val="0"/>
        <w:autoSpaceDE/>
        <w:autoSpaceDN/>
        <w:bidi w:val="0"/>
        <w:adjustRightInd/>
        <w:snapToGrid/>
        <w:spacing w:after="0" w:line="600" w:lineRule="exact"/>
        <w:ind w:firstLine="0" w:firstLineChars="0"/>
        <w:jc w:val="center"/>
        <w:rPr>
          <w:rFonts w:hint="eastAsia" w:ascii="方正小标宋简体" w:hAnsi="宋体" w:eastAsia="方正小标宋简体" w:cs="宋体"/>
          <w:bCs/>
          <w:sz w:val="44"/>
          <w:szCs w:val="44"/>
          <w:highlight w:val="none"/>
        </w:rPr>
      </w:pPr>
      <w:r>
        <w:rPr>
          <w:rFonts w:hint="eastAsia" w:ascii="方正小标宋简体" w:hAnsi="宋体" w:eastAsia="方正小标宋简体" w:cs="宋体"/>
          <w:bCs/>
          <w:sz w:val="44"/>
          <w:szCs w:val="44"/>
          <w:highlight w:val="none"/>
        </w:rPr>
        <w:t>福田区经济、政府性基金预算和债务</w:t>
      </w:r>
    </w:p>
    <w:p>
      <w:pPr>
        <w:pStyle w:val="10"/>
        <w:keepNext w:val="0"/>
        <w:keepLines w:val="0"/>
        <w:pageBreakBefore w:val="0"/>
        <w:kinsoku/>
        <w:wordWrap/>
        <w:overflowPunct/>
        <w:topLinePunct w:val="0"/>
        <w:autoSpaceDE/>
        <w:autoSpaceDN/>
        <w:bidi w:val="0"/>
        <w:adjustRightInd/>
        <w:snapToGrid/>
        <w:spacing w:after="0" w:line="600" w:lineRule="exact"/>
        <w:ind w:firstLine="0" w:firstLineChars="0"/>
        <w:jc w:val="center"/>
        <w:rPr>
          <w:rFonts w:hint="eastAsia" w:ascii="方正小标宋简体" w:hAnsi="宋体" w:eastAsia="方正小标宋简体" w:cs="宋体"/>
          <w:bCs/>
          <w:sz w:val="44"/>
          <w:szCs w:val="44"/>
          <w:highlight w:val="none"/>
        </w:rPr>
      </w:pPr>
      <w:r>
        <w:rPr>
          <w:rFonts w:hint="eastAsia" w:ascii="方正小标宋简体" w:hAnsi="宋体" w:eastAsia="方正小标宋简体" w:cs="宋体"/>
          <w:bCs/>
          <w:sz w:val="44"/>
          <w:szCs w:val="44"/>
          <w:highlight w:val="none"/>
        </w:rPr>
        <w:t>情况说明</w:t>
      </w:r>
    </w:p>
    <w:p>
      <w:pPr>
        <w:pStyle w:val="10"/>
        <w:keepNext w:val="0"/>
        <w:keepLines w:val="0"/>
        <w:pageBreakBefore w:val="0"/>
        <w:kinsoku/>
        <w:wordWrap/>
        <w:overflowPunct/>
        <w:topLinePunct w:val="0"/>
        <w:autoSpaceDE/>
        <w:autoSpaceDN/>
        <w:bidi w:val="0"/>
        <w:adjustRightInd/>
        <w:snapToGrid/>
        <w:spacing w:after="0" w:line="600" w:lineRule="exact"/>
        <w:ind w:firstLine="0" w:firstLineChars="0"/>
        <w:jc w:val="center"/>
        <w:rPr>
          <w:rFonts w:ascii="方正小标宋简体" w:hAnsi="宋体" w:eastAsia="方正小标宋简体" w:cs="宋体"/>
          <w:bCs/>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rPr>
          <w:rFonts w:ascii="黑体" w:hAnsi="黑体" w:eastAsia="黑体" w:cs="黑体"/>
          <w:bCs/>
          <w:kern w:val="2"/>
          <w:sz w:val="32"/>
          <w:szCs w:val="32"/>
          <w:highlight w:val="none"/>
          <w:u w:val="none"/>
          <w:lang w:val="en-US" w:eastAsia="zh-CN" w:bidi="ar-SA"/>
        </w:rPr>
      </w:pPr>
      <w:r>
        <w:rPr>
          <w:rFonts w:hint="eastAsia" w:ascii="黑体" w:hAnsi="黑体" w:eastAsia="黑体" w:cs="黑体"/>
          <w:bCs/>
          <w:kern w:val="2"/>
          <w:sz w:val="32"/>
          <w:szCs w:val="32"/>
          <w:highlight w:val="none"/>
          <w:u w:val="none"/>
          <w:lang w:val="en-US" w:eastAsia="zh-CN" w:bidi="ar-SA"/>
        </w:rPr>
        <w:t>一、福田区经济、财政和债务数据</w:t>
      </w:r>
    </w:p>
    <w:p>
      <w:pPr>
        <w:keepNext w:val="0"/>
        <w:keepLines w:val="0"/>
        <w:pageBreakBefore w:val="0"/>
        <w:widowControl w:val="0"/>
        <w:kinsoku/>
        <w:wordWrap/>
        <w:overflowPunct/>
        <w:topLinePunct w:val="0"/>
        <w:autoSpaceDE/>
        <w:autoSpaceDN/>
        <w:bidi w:val="0"/>
        <w:adjustRightInd/>
        <w:snapToGrid/>
        <w:spacing w:after="0" w:line="600" w:lineRule="exact"/>
        <w:jc w:val="center"/>
        <w:rPr>
          <w:rFonts w:hint="eastAsia" w:ascii="仿宋_GB2312" w:hAnsi="Calibri" w:eastAsia="仿宋_GB2312" w:cs="Times New Roman"/>
          <w:kern w:val="2"/>
          <w:sz w:val="28"/>
          <w:highlight w:val="none"/>
          <w:u w:val="none"/>
          <w:lang w:val="en-US" w:eastAsia="zh-CN" w:bidi="ar-SA"/>
        </w:rPr>
      </w:pPr>
      <w:r>
        <w:rPr>
          <w:rFonts w:hint="eastAsia" w:ascii="仿宋_GB2312" w:hAnsi="Calibri" w:eastAsia="仿宋_GB2312" w:cs="Times New Roman"/>
          <w:kern w:val="2"/>
          <w:sz w:val="28"/>
          <w:highlight w:val="none"/>
          <w:u w:val="none"/>
          <w:lang w:val="en-US" w:eastAsia="zh-CN" w:bidi="ar-SA"/>
        </w:rPr>
        <w:t>表1：福田区经济、财政和债务有关数据</w:t>
      </w:r>
    </w:p>
    <w:tbl>
      <w:tblPr>
        <w:tblStyle w:val="3"/>
        <w:tblW w:w="8381"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5"/>
        <w:gridCol w:w="5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81" w:type="dxa"/>
            <w:gridSpan w:val="2"/>
            <w:noWrap w:val="0"/>
            <w:vAlign w:val="center"/>
          </w:tcPr>
          <w:p>
            <w:pPr>
              <w:keepNext w:val="0"/>
              <w:keepLines w:val="0"/>
              <w:pageBreakBefore w:val="0"/>
              <w:widowControl/>
              <w:suppressLineNumbers w:val="0"/>
              <w:kinsoku/>
              <w:overflowPunct/>
              <w:topLinePunct w:val="0"/>
              <w:bidi w:val="0"/>
              <w:snapToGrid/>
              <w:spacing w:after="0" w:line="600" w:lineRule="exact"/>
              <w:jc w:val="center"/>
              <w:textAlignment w:val="center"/>
              <w:rPr>
                <w:rFonts w:hint="eastAsia" w:ascii="宋体" w:hAnsi="宋体" w:eastAsia="宋体" w:cs="宋体"/>
                <w:b/>
                <w:i w:val="0"/>
                <w:color w:val="000000"/>
                <w:kern w:val="2"/>
                <w:sz w:val="21"/>
                <w:szCs w:val="21"/>
                <w:highlight w:val="none"/>
                <w:u w:val="none"/>
                <w:lang w:val="en-US" w:eastAsia="zh-CN" w:bidi="ar-SA"/>
              </w:rPr>
            </w:pPr>
            <w:r>
              <w:rPr>
                <w:rFonts w:hint="eastAsia" w:ascii="宋体" w:hAnsi="宋体" w:eastAsia="宋体" w:cs="宋体"/>
                <w:b/>
                <w:i w:val="0"/>
                <w:color w:val="000000"/>
                <w:kern w:val="0"/>
                <w:sz w:val="21"/>
                <w:szCs w:val="21"/>
                <w:highlight w:val="none"/>
                <w:u w:val="none"/>
                <w:lang w:val="en-US" w:eastAsia="zh-CN" w:bidi="ar"/>
              </w:rPr>
              <w:t>地方经济状况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81" w:type="dxa"/>
            <w:gridSpan w:val="2"/>
            <w:noWrap w:val="0"/>
            <w:vAlign w:val="center"/>
          </w:tcPr>
          <w:p>
            <w:pPr>
              <w:keepNext w:val="0"/>
              <w:keepLines w:val="0"/>
              <w:pageBreakBefore w:val="0"/>
              <w:widowControl/>
              <w:suppressLineNumbers w:val="0"/>
              <w:kinsoku/>
              <w:overflowPunct/>
              <w:topLinePunct w:val="0"/>
              <w:bidi w:val="0"/>
              <w:snapToGrid/>
              <w:spacing w:after="0" w:line="600" w:lineRule="exact"/>
              <w:jc w:val="center"/>
              <w:textAlignment w:val="center"/>
              <w:rPr>
                <w:rFonts w:hint="eastAsia" w:ascii="宋体" w:hAnsi="宋体" w:eastAsia="宋体" w:cs="宋体"/>
                <w:b/>
                <w:i w:val="0"/>
                <w:color w:val="000000"/>
                <w:kern w:val="2"/>
                <w:sz w:val="21"/>
                <w:szCs w:val="21"/>
                <w:highlight w:val="none"/>
                <w:u w:val="none"/>
                <w:lang w:val="en-US" w:eastAsia="zh-CN" w:bidi="ar-SA"/>
              </w:rPr>
            </w:pPr>
            <w:r>
              <w:rPr>
                <w:rFonts w:hint="eastAsia" w:ascii="宋体" w:hAnsi="宋体" w:eastAsia="宋体" w:cs="宋体"/>
                <w:b/>
                <w:i w:val="0"/>
                <w:color w:val="000000"/>
                <w:kern w:val="0"/>
                <w:sz w:val="21"/>
                <w:szCs w:val="21"/>
                <w:highlight w:val="none"/>
                <w:u w:val="none"/>
                <w:lang w:val="en-US" w:eastAsia="zh-CN" w:bidi="ar"/>
              </w:rPr>
              <w:t>一、2024年经济基本状况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81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年份/项目</w:t>
            </w:r>
          </w:p>
        </w:tc>
        <w:tc>
          <w:tcPr>
            <w:tcW w:w="5566"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overflowPunct/>
              <w:topLinePunct w:val="0"/>
              <w:bidi w:val="0"/>
              <w:snapToGrid/>
              <w:spacing w:after="0" w:line="600" w:lineRule="exact"/>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81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地区生产总值（亿元）</w:t>
            </w:r>
          </w:p>
        </w:tc>
        <w:tc>
          <w:tcPr>
            <w:tcW w:w="556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76" w:lineRule="auto"/>
              <w:jc w:val="center"/>
              <w:textAlignment w:val="auto"/>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5948.82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81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地区生产总值增速（%）</w:t>
            </w:r>
          </w:p>
        </w:tc>
        <w:tc>
          <w:tcPr>
            <w:tcW w:w="5566" w:type="dxa"/>
            <w:tcBorders>
              <w:top w:val="nil"/>
              <w:left w:val="nil"/>
              <w:bottom w:val="single" w:color="000000" w:sz="8" w:space="0"/>
              <w:right w:val="single" w:color="000000" w:sz="8" w:space="0"/>
            </w:tcBorders>
            <w:noWrap w:val="0"/>
            <w:vAlign w:val="center"/>
          </w:tcPr>
          <w:p>
            <w:pPr>
              <w:keepNext w:val="0"/>
              <w:keepLines w:val="0"/>
              <w:pageBreakBefore w:val="0"/>
              <w:widowControl/>
              <w:kinsoku/>
              <w:overflowPunct/>
              <w:topLinePunct w:val="0"/>
              <w:bidi w:val="0"/>
              <w:snapToGrid/>
              <w:spacing w:after="0" w:line="600" w:lineRule="exact"/>
              <w:jc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81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第一产业（亿元）</w:t>
            </w:r>
          </w:p>
        </w:tc>
        <w:tc>
          <w:tcPr>
            <w:tcW w:w="5566" w:type="dxa"/>
            <w:tcBorders>
              <w:top w:val="nil"/>
              <w:left w:val="nil"/>
              <w:bottom w:val="single" w:color="000000" w:sz="8" w:space="0"/>
              <w:right w:val="single" w:color="000000" w:sz="8" w:space="0"/>
            </w:tcBorders>
            <w:noWrap w:val="0"/>
            <w:vAlign w:val="center"/>
          </w:tcPr>
          <w:p>
            <w:pPr>
              <w:keepNext w:val="0"/>
              <w:keepLines w:val="0"/>
              <w:pageBreakBefore w:val="0"/>
              <w:widowControl/>
              <w:kinsoku/>
              <w:overflowPunct/>
              <w:topLinePunct w:val="0"/>
              <w:bidi w:val="0"/>
              <w:snapToGrid/>
              <w:spacing w:after="0" w:line="600" w:lineRule="exact"/>
              <w:jc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81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第二产业（亿元）</w:t>
            </w:r>
          </w:p>
        </w:tc>
        <w:tc>
          <w:tcPr>
            <w:tcW w:w="5566" w:type="dxa"/>
            <w:tcBorders>
              <w:top w:val="nil"/>
              <w:left w:val="nil"/>
              <w:bottom w:val="single" w:color="000000" w:sz="8" w:space="0"/>
              <w:right w:val="single" w:color="000000" w:sz="8" w:space="0"/>
            </w:tcBorders>
            <w:noWrap w:val="0"/>
            <w:vAlign w:val="center"/>
          </w:tcPr>
          <w:p>
            <w:pPr>
              <w:keepNext w:val="0"/>
              <w:keepLines w:val="0"/>
              <w:pageBreakBefore w:val="0"/>
              <w:widowControl/>
              <w:kinsoku/>
              <w:overflowPunct/>
              <w:topLinePunct w:val="0"/>
              <w:bidi w:val="0"/>
              <w:snapToGrid/>
              <w:spacing w:after="0" w:line="600" w:lineRule="exact"/>
              <w:jc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607.38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81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第三产业（亿元）</w:t>
            </w:r>
          </w:p>
        </w:tc>
        <w:tc>
          <w:tcPr>
            <w:tcW w:w="5566" w:type="dxa"/>
            <w:tcBorders>
              <w:top w:val="nil"/>
              <w:left w:val="nil"/>
              <w:bottom w:val="single" w:color="000000" w:sz="8" w:space="0"/>
              <w:right w:val="single" w:color="000000" w:sz="8" w:space="0"/>
            </w:tcBorders>
            <w:noWrap w:val="0"/>
            <w:vAlign w:val="center"/>
          </w:tcPr>
          <w:p>
            <w:pPr>
              <w:keepNext w:val="0"/>
              <w:keepLines w:val="0"/>
              <w:pageBreakBefore w:val="0"/>
              <w:widowControl/>
              <w:kinsoku/>
              <w:overflowPunct/>
              <w:topLinePunct w:val="0"/>
              <w:bidi w:val="0"/>
              <w:snapToGrid/>
              <w:spacing w:after="0" w:line="600" w:lineRule="exact"/>
              <w:jc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5338.19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1" w:type="dxa"/>
            <w:gridSpan w:val="2"/>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bidi w:val="0"/>
              <w:snapToGrid/>
              <w:spacing w:after="0" w:line="600" w:lineRule="exact"/>
              <w:jc w:val="center"/>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产业结构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81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bidi="ar"/>
              </w:rPr>
              <w:t>第一产业（%）</w:t>
            </w:r>
          </w:p>
        </w:tc>
        <w:tc>
          <w:tcPr>
            <w:tcW w:w="5566" w:type="dxa"/>
            <w:tcBorders>
              <w:top w:val="nil"/>
              <w:left w:val="nil"/>
              <w:bottom w:val="single" w:color="000000" w:sz="8" w:space="0"/>
              <w:right w:val="single" w:color="000000" w:sz="8" w:space="0"/>
            </w:tcBorders>
            <w:noWrap w:val="0"/>
            <w:vAlign w:val="center"/>
          </w:tcPr>
          <w:p>
            <w:pPr>
              <w:keepNext w:val="0"/>
              <w:keepLines w:val="0"/>
              <w:pageBreakBefore w:val="0"/>
              <w:widowControl/>
              <w:kinsoku/>
              <w:overflowPunct/>
              <w:topLinePunct w:val="0"/>
              <w:bidi w:val="0"/>
              <w:snapToGrid/>
              <w:spacing w:after="0" w:line="600" w:lineRule="exact"/>
              <w:jc w:val="center"/>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0.</w:t>
            </w:r>
            <w:r>
              <w:rPr>
                <w:rFonts w:hint="eastAsia" w:ascii="宋体" w:hAnsi="宋体" w:cs="宋体"/>
                <w:kern w:val="0"/>
                <w:sz w:val="21"/>
                <w:szCs w:val="21"/>
                <w:highlight w:val="none"/>
                <w:u w:val="none"/>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81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bidi="ar"/>
              </w:rPr>
              <w:t>第二产业（%）</w:t>
            </w:r>
          </w:p>
        </w:tc>
        <w:tc>
          <w:tcPr>
            <w:tcW w:w="5566" w:type="dxa"/>
            <w:tcBorders>
              <w:top w:val="nil"/>
              <w:left w:val="nil"/>
              <w:bottom w:val="single" w:color="000000" w:sz="8" w:space="0"/>
              <w:right w:val="single" w:color="000000" w:sz="8" w:space="0"/>
            </w:tcBorders>
            <w:noWrap w:val="0"/>
            <w:vAlign w:val="center"/>
          </w:tcPr>
          <w:p>
            <w:pPr>
              <w:keepNext w:val="0"/>
              <w:keepLines w:val="0"/>
              <w:pageBreakBefore w:val="0"/>
              <w:widowControl/>
              <w:kinsoku/>
              <w:overflowPunct/>
              <w:topLinePunct w:val="0"/>
              <w:bidi w:val="0"/>
              <w:snapToGrid/>
              <w:spacing w:after="0" w:line="600" w:lineRule="exact"/>
              <w:jc w:val="center"/>
              <w:rPr>
                <w:rFonts w:hint="eastAsia" w:ascii="宋体" w:hAnsi="宋体" w:eastAsia="宋体" w:cs="宋体"/>
                <w:kern w:val="0"/>
                <w:sz w:val="21"/>
                <w:szCs w:val="21"/>
                <w:highlight w:val="none"/>
                <w:u w:val="none"/>
                <w:lang w:val="en-US" w:eastAsia="zh-CN" w:bidi="ar-SA"/>
              </w:rPr>
            </w:pPr>
            <w:r>
              <w:rPr>
                <w:rFonts w:hint="eastAsia" w:ascii="宋体" w:hAnsi="宋体" w:cs="宋体"/>
                <w:kern w:val="0"/>
                <w:sz w:val="21"/>
                <w:szCs w:val="21"/>
                <w:highlight w:val="none"/>
                <w:u w:val="none"/>
                <w:lang w:val="en-US" w:eastAsia="zh-CN" w:bidi="ar-SA"/>
              </w:rPr>
              <w:t>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81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bidi="ar"/>
              </w:rPr>
              <w:t>第三产业（%）</w:t>
            </w:r>
          </w:p>
        </w:tc>
        <w:tc>
          <w:tcPr>
            <w:tcW w:w="5566" w:type="dxa"/>
            <w:tcBorders>
              <w:top w:val="nil"/>
              <w:left w:val="nil"/>
              <w:bottom w:val="single" w:color="000000" w:sz="8" w:space="0"/>
              <w:right w:val="single" w:color="000000" w:sz="8" w:space="0"/>
            </w:tcBorders>
            <w:noWrap w:val="0"/>
            <w:vAlign w:val="center"/>
          </w:tcPr>
          <w:p>
            <w:pPr>
              <w:keepNext w:val="0"/>
              <w:keepLines w:val="0"/>
              <w:pageBreakBefore w:val="0"/>
              <w:widowControl/>
              <w:kinsoku/>
              <w:overflowPunct/>
              <w:topLinePunct w:val="0"/>
              <w:bidi w:val="0"/>
              <w:snapToGrid/>
              <w:spacing w:after="0" w:line="600" w:lineRule="exact"/>
              <w:jc w:val="center"/>
              <w:rPr>
                <w:rFonts w:hint="eastAsia" w:ascii="宋体" w:hAnsi="宋体" w:eastAsia="宋体" w:cs="宋体"/>
                <w:kern w:val="0"/>
                <w:sz w:val="21"/>
                <w:szCs w:val="21"/>
                <w:highlight w:val="none"/>
                <w:u w:val="none"/>
                <w:lang w:val="en-US" w:eastAsia="zh-CN" w:bidi="ar-SA"/>
              </w:rPr>
            </w:pPr>
            <w:r>
              <w:rPr>
                <w:rFonts w:hint="eastAsia" w:ascii="宋体" w:hAnsi="宋体" w:cs="宋体"/>
                <w:kern w:val="0"/>
                <w:sz w:val="21"/>
                <w:szCs w:val="21"/>
                <w:highlight w:val="none"/>
                <w:u w:val="none"/>
                <w:lang w:val="en-US" w:eastAsia="zh-CN" w:bidi="ar-SA"/>
              </w:rPr>
              <w:t>89.74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81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bidi="ar"/>
              </w:rPr>
              <w:t>固定资产投资增速（%）</w:t>
            </w:r>
          </w:p>
        </w:tc>
        <w:tc>
          <w:tcPr>
            <w:tcW w:w="5566" w:type="dxa"/>
            <w:tcBorders>
              <w:top w:val="nil"/>
              <w:left w:val="nil"/>
              <w:bottom w:val="single" w:color="000000" w:sz="8" w:space="0"/>
              <w:right w:val="single" w:color="000000" w:sz="8" w:space="0"/>
            </w:tcBorders>
            <w:noWrap w:val="0"/>
            <w:vAlign w:val="center"/>
          </w:tcPr>
          <w:p>
            <w:pPr>
              <w:keepNext w:val="0"/>
              <w:keepLines w:val="0"/>
              <w:pageBreakBefore w:val="0"/>
              <w:kinsoku/>
              <w:overflowPunct/>
              <w:topLinePunct w:val="0"/>
              <w:bidi w:val="0"/>
              <w:snapToGrid/>
              <w:spacing w:after="0" w:line="600" w:lineRule="exact"/>
              <w:jc w:val="center"/>
              <w:rPr>
                <w:rFonts w:hint="eastAsia"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81" w:type="dxa"/>
            <w:gridSpan w:val="2"/>
            <w:noWrap w:val="0"/>
            <w:vAlign w:val="center"/>
          </w:tcPr>
          <w:p>
            <w:pPr>
              <w:keepNext w:val="0"/>
              <w:keepLines w:val="0"/>
              <w:pageBreakBefore w:val="0"/>
              <w:widowControl/>
              <w:suppressLineNumbers w:val="0"/>
              <w:kinsoku/>
              <w:overflowPunct/>
              <w:topLinePunct w:val="0"/>
              <w:bidi w:val="0"/>
              <w:snapToGrid/>
              <w:spacing w:after="0" w:line="600" w:lineRule="exact"/>
              <w:jc w:val="center"/>
              <w:textAlignment w:val="center"/>
              <w:rPr>
                <w:rFonts w:hint="eastAsia" w:ascii="宋体" w:hAnsi="宋体" w:eastAsia="宋体" w:cs="宋体"/>
                <w:b/>
                <w:i w:val="0"/>
                <w:color w:val="000000"/>
                <w:kern w:val="2"/>
                <w:sz w:val="21"/>
                <w:szCs w:val="21"/>
                <w:highlight w:val="none"/>
                <w:u w:val="none"/>
                <w:lang w:val="en-US" w:eastAsia="zh-CN" w:bidi="ar-SA"/>
              </w:rPr>
            </w:pPr>
            <w:r>
              <w:rPr>
                <w:rFonts w:hint="eastAsia" w:ascii="宋体" w:hAnsi="宋体" w:eastAsia="宋体" w:cs="宋体"/>
                <w:b/>
                <w:i w:val="0"/>
                <w:color w:val="000000"/>
                <w:kern w:val="0"/>
                <w:sz w:val="21"/>
                <w:szCs w:val="21"/>
                <w:highlight w:val="none"/>
                <w:u w:val="none"/>
                <w:lang w:val="en-US" w:eastAsia="zh-CN" w:bidi="ar"/>
              </w:rPr>
              <w:t>二、2024年财政收支状况（亿元）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81" w:type="dxa"/>
            <w:gridSpan w:val="2"/>
            <w:noWrap w:val="0"/>
            <w:vAlign w:val="center"/>
          </w:tcPr>
          <w:p>
            <w:pPr>
              <w:keepNext w:val="0"/>
              <w:keepLines w:val="0"/>
              <w:pageBreakBefore w:val="0"/>
              <w:widowControl/>
              <w:suppressLineNumbers w:val="0"/>
              <w:kinsoku/>
              <w:overflowPunct/>
              <w:topLinePunct w:val="0"/>
              <w:bidi w:val="0"/>
              <w:snapToGrid/>
              <w:spacing w:after="0" w:line="600" w:lineRule="exact"/>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（一）2024年一般公共预算收支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815" w:type="dxa"/>
            <w:noWrap w:val="0"/>
            <w:vAlign w:val="center"/>
          </w:tcPr>
          <w:p>
            <w:pPr>
              <w:keepNext w:val="0"/>
              <w:keepLines w:val="0"/>
              <w:pageBreakBefore w:val="0"/>
              <w:widowControl/>
              <w:suppressLineNumbers w:val="0"/>
              <w:kinsoku/>
              <w:overflowPunct/>
              <w:topLinePunct w:val="0"/>
              <w:bidi w:val="0"/>
              <w:snapToGrid/>
              <w:spacing w:after="0" w:line="600" w:lineRule="exact"/>
              <w:jc w:val="center"/>
              <w:textAlignment w:val="center"/>
              <w:rPr>
                <w:rFonts w:hint="eastAsia" w:ascii="宋体" w:hAnsi="宋体" w:eastAsia="宋体" w:cs="宋体"/>
                <w:b/>
                <w:i w:val="0"/>
                <w:color w:val="000000"/>
                <w:kern w:val="2"/>
                <w:sz w:val="21"/>
                <w:szCs w:val="21"/>
                <w:highlight w:val="none"/>
                <w:u w:val="none"/>
                <w:lang w:val="en-US" w:eastAsia="zh-CN" w:bidi="ar-SA"/>
              </w:rPr>
            </w:pPr>
            <w:r>
              <w:rPr>
                <w:rFonts w:hint="eastAsia" w:ascii="宋体" w:hAnsi="宋体" w:eastAsia="宋体" w:cs="宋体"/>
                <w:b/>
                <w:i w:val="0"/>
                <w:color w:val="000000"/>
                <w:kern w:val="0"/>
                <w:sz w:val="21"/>
                <w:szCs w:val="21"/>
                <w:highlight w:val="none"/>
                <w:u w:val="none"/>
                <w:lang w:val="en-US" w:eastAsia="zh-CN" w:bidi="ar"/>
              </w:rPr>
              <w:t>年份/项目</w:t>
            </w:r>
          </w:p>
        </w:tc>
        <w:tc>
          <w:tcPr>
            <w:tcW w:w="5566" w:type="dxa"/>
            <w:noWrap w:val="0"/>
            <w:vAlign w:val="center"/>
          </w:tcPr>
          <w:p>
            <w:pPr>
              <w:keepNext w:val="0"/>
              <w:keepLines w:val="0"/>
              <w:pageBreakBefore w:val="0"/>
              <w:widowControl/>
              <w:suppressLineNumbers w:val="0"/>
              <w:kinsoku/>
              <w:overflowPunct/>
              <w:topLinePunct w:val="0"/>
              <w:bidi w:val="0"/>
              <w:snapToGrid/>
              <w:spacing w:after="0" w:line="600" w:lineRule="exact"/>
              <w:jc w:val="center"/>
              <w:textAlignment w:val="center"/>
              <w:rPr>
                <w:rFonts w:hint="eastAsia" w:ascii="宋体" w:hAnsi="宋体" w:eastAsia="宋体" w:cs="宋体"/>
                <w:b/>
                <w:i w:val="0"/>
                <w:color w:val="000000"/>
                <w:kern w:val="2"/>
                <w:sz w:val="21"/>
                <w:szCs w:val="21"/>
                <w:highlight w:val="none"/>
                <w:u w:val="none"/>
                <w:lang w:val="en-US" w:eastAsia="zh-CN" w:bidi="ar-SA"/>
              </w:rPr>
            </w:pPr>
            <w:r>
              <w:rPr>
                <w:rFonts w:hint="eastAsia" w:ascii="宋体" w:hAnsi="宋体" w:eastAsia="宋体" w:cs="宋体"/>
                <w:b/>
                <w:i w:val="0"/>
                <w:color w:val="000000"/>
                <w:kern w:val="0"/>
                <w:sz w:val="21"/>
                <w:szCs w:val="21"/>
                <w:highlight w:val="none"/>
                <w:u w:val="none"/>
                <w:lang w:val="en-US" w:eastAsia="zh-CN" w:bidi="ar"/>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815" w:type="dxa"/>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一般公共预算收入</w:t>
            </w:r>
          </w:p>
        </w:tc>
        <w:tc>
          <w:tcPr>
            <w:tcW w:w="5566" w:type="dxa"/>
            <w:noWrap w:val="0"/>
            <w:vAlign w:val="center"/>
          </w:tcPr>
          <w:p>
            <w:pPr>
              <w:keepNext w:val="0"/>
              <w:keepLines w:val="0"/>
              <w:pageBreakBefore w:val="0"/>
              <w:widowControl/>
              <w:kinsoku/>
              <w:overflowPunct/>
              <w:topLinePunct w:val="0"/>
              <w:bidi w:val="0"/>
              <w:snapToGrid/>
              <w:spacing w:after="0" w:line="600" w:lineRule="exact"/>
              <w:jc w:val="center"/>
              <w:rPr>
                <w:rFonts w:hint="eastAsia" w:ascii="宋体" w:hAnsi="宋体" w:eastAsia="宋体" w:cs="宋体"/>
                <w:b w:val="0"/>
                <w:bCs/>
                <w:i w:val="0"/>
                <w:color w:val="000000"/>
                <w:kern w:val="2"/>
                <w:sz w:val="21"/>
                <w:szCs w:val="21"/>
                <w:highlight w:val="none"/>
                <w:u w:val="none"/>
                <w:lang w:val="en-US" w:eastAsia="zh-CN" w:bidi="ar-SA"/>
              </w:rPr>
            </w:pPr>
            <w:r>
              <w:rPr>
                <w:rFonts w:hint="eastAsia" w:ascii="宋体" w:hAnsi="宋体" w:eastAsia="宋体" w:cs="宋体"/>
                <w:b w:val="0"/>
                <w:bCs/>
                <w:i w:val="0"/>
                <w:color w:val="000000"/>
                <w:kern w:val="2"/>
                <w:sz w:val="21"/>
                <w:szCs w:val="21"/>
                <w:highlight w:val="none"/>
                <w:u w:val="none"/>
                <w:lang w:val="en-US" w:eastAsia="zh-CN" w:bidi="ar-SA"/>
              </w:rPr>
              <w:t>193.99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815" w:type="dxa"/>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一般公共预算支出</w:t>
            </w:r>
          </w:p>
        </w:tc>
        <w:tc>
          <w:tcPr>
            <w:tcW w:w="5566" w:type="dxa"/>
            <w:noWrap w:val="0"/>
            <w:vAlign w:val="center"/>
          </w:tcPr>
          <w:p>
            <w:pPr>
              <w:keepNext w:val="0"/>
              <w:keepLines w:val="0"/>
              <w:pageBreakBefore w:val="0"/>
              <w:widowControl/>
              <w:kinsoku/>
              <w:overflowPunct/>
              <w:topLinePunct w:val="0"/>
              <w:bidi w:val="0"/>
              <w:snapToGrid/>
              <w:spacing w:after="0" w:line="600" w:lineRule="exact"/>
              <w:jc w:val="center"/>
              <w:rPr>
                <w:rFonts w:hint="eastAsia" w:ascii="宋体" w:hAnsi="宋体" w:eastAsia="宋体" w:cs="宋体"/>
                <w:b w:val="0"/>
                <w:bCs/>
                <w:i w:val="0"/>
                <w:color w:val="000000"/>
                <w:kern w:val="2"/>
                <w:sz w:val="21"/>
                <w:szCs w:val="21"/>
                <w:highlight w:val="none"/>
                <w:u w:val="none"/>
                <w:lang w:val="en-US" w:eastAsia="zh-CN" w:bidi="ar-SA"/>
              </w:rPr>
            </w:pPr>
            <w:r>
              <w:rPr>
                <w:rFonts w:hint="eastAsia" w:ascii="宋体" w:hAnsi="宋体" w:eastAsia="宋体" w:cs="宋体"/>
                <w:b w:val="0"/>
                <w:bCs/>
                <w:i w:val="0"/>
                <w:color w:val="000000"/>
                <w:kern w:val="2"/>
                <w:sz w:val="21"/>
                <w:szCs w:val="21"/>
                <w:highlight w:val="none"/>
                <w:u w:val="none"/>
                <w:lang w:val="en-US" w:eastAsia="zh-CN" w:bidi="ar-SA"/>
              </w:rPr>
              <w:t>261.62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815" w:type="dxa"/>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地方政府一般债券收入</w:t>
            </w:r>
          </w:p>
        </w:tc>
        <w:tc>
          <w:tcPr>
            <w:tcW w:w="5566" w:type="dxa"/>
            <w:noWrap w:val="0"/>
            <w:vAlign w:val="center"/>
          </w:tcPr>
          <w:p>
            <w:pPr>
              <w:keepNext w:val="0"/>
              <w:keepLines w:val="0"/>
              <w:pageBreakBefore w:val="0"/>
              <w:widowControl/>
              <w:kinsoku/>
              <w:overflowPunct/>
              <w:topLinePunct w:val="0"/>
              <w:bidi w:val="0"/>
              <w:snapToGrid/>
              <w:spacing w:after="0" w:line="600" w:lineRule="exact"/>
              <w:jc w:val="center"/>
              <w:rPr>
                <w:rFonts w:hint="eastAsia" w:ascii="宋体" w:hAnsi="宋体" w:eastAsia="宋体" w:cs="宋体"/>
                <w:b w:val="0"/>
                <w:bCs/>
                <w:i w:val="0"/>
                <w:color w:val="000000"/>
                <w:kern w:val="2"/>
                <w:sz w:val="21"/>
                <w:szCs w:val="21"/>
                <w:highlight w:val="yellow"/>
                <w:u w:val="none"/>
                <w:lang w:val="en-US" w:eastAsia="zh-CN" w:bidi="ar-SA"/>
              </w:rPr>
            </w:pPr>
            <w:r>
              <w:rPr>
                <w:rFonts w:hint="eastAsia" w:ascii="宋体" w:hAnsi="宋体" w:eastAsia="宋体" w:cs="宋体"/>
                <w:b w:val="0"/>
                <w:bCs/>
                <w:i w:val="0"/>
                <w:color w:val="000000"/>
                <w:kern w:val="2"/>
                <w:sz w:val="21"/>
                <w:szCs w:val="21"/>
                <w:highlight w:val="none"/>
                <w:u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15" w:type="dxa"/>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地方政府一般债券还本支出</w:t>
            </w:r>
          </w:p>
        </w:tc>
        <w:tc>
          <w:tcPr>
            <w:tcW w:w="5566" w:type="dxa"/>
            <w:noWrap w:val="0"/>
            <w:vAlign w:val="center"/>
          </w:tcPr>
          <w:p>
            <w:pPr>
              <w:keepNext w:val="0"/>
              <w:keepLines w:val="0"/>
              <w:pageBreakBefore w:val="0"/>
              <w:widowControl/>
              <w:kinsoku/>
              <w:overflowPunct/>
              <w:topLinePunct w:val="0"/>
              <w:bidi w:val="0"/>
              <w:snapToGrid/>
              <w:spacing w:after="0" w:line="600" w:lineRule="exact"/>
              <w:jc w:val="center"/>
              <w:rPr>
                <w:rFonts w:hint="eastAsia" w:ascii="宋体" w:hAnsi="宋体" w:eastAsia="宋体" w:cs="宋体"/>
                <w:b w:val="0"/>
                <w:bCs/>
                <w:i w:val="0"/>
                <w:color w:val="000000"/>
                <w:kern w:val="2"/>
                <w:sz w:val="21"/>
                <w:szCs w:val="21"/>
                <w:highlight w:val="yellow"/>
                <w:u w:val="none"/>
                <w:lang w:val="en-US" w:eastAsia="zh-CN" w:bidi="ar-SA"/>
              </w:rPr>
            </w:pPr>
            <w:r>
              <w:rPr>
                <w:rFonts w:hint="eastAsia" w:ascii="宋体" w:hAnsi="宋体" w:eastAsia="宋体" w:cs="宋体"/>
                <w:b w:val="0"/>
                <w:bCs/>
                <w:i w:val="0"/>
                <w:color w:val="000000"/>
                <w:kern w:val="2"/>
                <w:sz w:val="21"/>
                <w:szCs w:val="21"/>
                <w:highlight w:val="none"/>
                <w:u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815" w:type="dxa"/>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转移性收入</w:t>
            </w:r>
          </w:p>
        </w:tc>
        <w:tc>
          <w:tcPr>
            <w:tcW w:w="5566" w:type="dxa"/>
            <w:noWrap w:val="0"/>
            <w:vAlign w:val="center"/>
          </w:tcPr>
          <w:p>
            <w:pPr>
              <w:keepNext w:val="0"/>
              <w:keepLines w:val="0"/>
              <w:pageBreakBefore w:val="0"/>
              <w:widowControl w:val="0"/>
              <w:kinsoku/>
              <w:overflowPunct/>
              <w:topLinePunct w:val="0"/>
              <w:bidi w:val="0"/>
              <w:snapToGrid/>
              <w:spacing w:after="0" w:line="600" w:lineRule="exact"/>
              <w:jc w:val="center"/>
              <w:rPr>
                <w:rFonts w:hint="default" w:ascii="宋体" w:hAnsi="宋体" w:eastAsia="宋体" w:cs="宋体"/>
                <w:b w:val="0"/>
                <w:bCs/>
                <w:i w:val="0"/>
                <w:color w:val="000000"/>
                <w:kern w:val="2"/>
                <w:sz w:val="21"/>
                <w:szCs w:val="21"/>
                <w:highlight w:val="yellow"/>
                <w:u w:val="none"/>
                <w:lang w:val="en-US" w:eastAsia="zh-CN" w:bidi="ar-SA"/>
              </w:rPr>
            </w:pPr>
            <w:r>
              <w:rPr>
                <w:rFonts w:hint="eastAsia" w:ascii="宋体" w:hAnsi="宋体" w:eastAsia="宋体" w:cs="宋体"/>
                <w:b w:val="0"/>
                <w:bCs/>
                <w:i w:val="0"/>
                <w:color w:val="000000"/>
                <w:kern w:val="2"/>
                <w:sz w:val="21"/>
                <w:szCs w:val="21"/>
                <w:highlight w:val="none"/>
                <w:u w:val="none"/>
                <w:lang w:val="en-US" w:eastAsia="zh-CN" w:bidi="ar-SA"/>
              </w:rPr>
              <w:t>98.35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815" w:type="dxa"/>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转移性支出</w:t>
            </w:r>
          </w:p>
        </w:tc>
        <w:tc>
          <w:tcPr>
            <w:tcW w:w="5566" w:type="dxa"/>
            <w:noWrap w:val="0"/>
            <w:vAlign w:val="center"/>
          </w:tcPr>
          <w:p>
            <w:pPr>
              <w:keepNext w:val="0"/>
              <w:keepLines w:val="0"/>
              <w:pageBreakBefore w:val="0"/>
              <w:widowControl w:val="0"/>
              <w:kinsoku/>
              <w:overflowPunct/>
              <w:topLinePunct w:val="0"/>
              <w:bidi w:val="0"/>
              <w:snapToGrid/>
              <w:spacing w:after="0" w:line="600" w:lineRule="exact"/>
              <w:jc w:val="center"/>
              <w:rPr>
                <w:rFonts w:hint="default" w:ascii="宋体" w:hAnsi="宋体" w:eastAsia="宋体" w:cs="宋体"/>
                <w:b w:val="0"/>
                <w:bCs/>
                <w:i w:val="0"/>
                <w:color w:val="000000"/>
                <w:kern w:val="2"/>
                <w:sz w:val="21"/>
                <w:szCs w:val="21"/>
                <w:highlight w:val="yellow"/>
                <w:u w:val="none"/>
                <w:lang w:val="en-US" w:eastAsia="zh-CN" w:bidi="ar-SA"/>
              </w:rPr>
            </w:pPr>
            <w:r>
              <w:rPr>
                <w:rFonts w:hint="eastAsia" w:ascii="宋体" w:hAnsi="宋体" w:eastAsia="宋体" w:cs="宋体"/>
                <w:b w:val="0"/>
                <w:bCs/>
                <w:i w:val="0"/>
                <w:color w:val="000000"/>
                <w:kern w:val="2"/>
                <w:sz w:val="21"/>
                <w:szCs w:val="21"/>
                <w:highlight w:val="none"/>
                <w:u w:val="none"/>
                <w:lang w:val="en-US" w:eastAsia="zh-CN" w:bidi="ar-SA"/>
              </w:rPr>
              <w:t>29.72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81" w:type="dxa"/>
            <w:gridSpan w:val="2"/>
            <w:noWrap w:val="0"/>
            <w:vAlign w:val="center"/>
          </w:tcPr>
          <w:p>
            <w:pPr>
              <w:keepNext w:val="0"/>
              <w:keepLines w:val="0"/>
              <w:pageBreakBefore w:val="0"/>
              <w:widowControl/>
              <w:suppressLineNumbers w:val="0"/>
              <w:kinsoku/>
              <w:overflowPunct/>
              <w:topLinePunct w:val="0"/>
              <w:bidi w:val="0"/>
              <w:snapToGrid/>
              <w:spacing w:after="0" w:line="600" w:lineRule="exact"/>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（二）2024年政府性基金预算收支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815" w:type="dxa"/>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政府性基金收入</w:t>
            </w:r>
          </w:p>
        </w:tc>
        <w:tc>
          <w:tcPr>
            <w:tcW w:w="5566" w:type="dxa"/>
            <w:noWrap w:val="0"/>
            <w:vAlign w:val="center"/>
          </w:tcPr>
          <w:p>
            <w:pPr>
              <w:keepNext w:val="0"/>
              <w:keepLines w:val="0"/>
              <w:pageBreakBefore w:val="0"/>
              <w:widowControl/>
              <w:kinsoku/>
              <w:overflowPunct/>
              <w:topLinePunct w:val="0"/>
              <w:bidi w:val="0"/>
              <w:snapToGrid/>
              <w:spacing w:after="0" w:line="600" w:lineRule="exact"/>
              <w:jc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en-US" w:eastAsia="zh-CN" w:bidi="ar-SA"/>
              </w:rPr>
              <w:t>61.31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815" w:type="dxa"/>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政府性基金支出</w:t>
            </w:r>
          </w:p>
        </w:tc>
        <w:tc>
          <w:tcPr>
            <w:tcW w:w="5566" w:type="dxa"/>
            <w:noWrap w:val="0"/>
            <w:vAlign w:val="center"/>
          </w:tcPr>
          <w:p>
            <w:pPr>
              <w:keepNext w:val="0"/>
              <w:keepLines w:val="0"/>
              <w:pageBreakBefore w:val="0"/>
              <w:widowControl/>
              <w:kinsoku/>
              <w:overflowPunct/>
              <w:topLinePunct w:val="0"/>
              <w:bidi w:val="0"/>
              <w:snapToGrid/>
              <w:spacing w:after="0" w:line="600" w:lineRule="exact"/>
              <w:jc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en-US" w:eastAsia="zh-CN" w:bidi="ar-SA"/>
              </w:rPr>
              <w:t>63.19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815" w:type="dxa"/>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地方政府专项债券收入</w:t>
            </w:r>
          </w:p>
        </w:tc>
        <w:tc>
          <w:tcPr>
            <w:tcW w:w="5566" w:type="dxa"/>
            <w:noWrap w:val="0"/>
            <w:vAlign w:val="center"/>
          </w:tcPr>
          <w:p>
            <w:pPr>
              <w:keepNext w:val="0"/>
              <w:keepLines w:val="0"/>
              <w:pageBreakBefore w:val="0"/>
              <w:widowControl/>
              <w:kinsoku/>
              <w:overflowPunct/>
              <w:topLinePunct w:val="0"/>
              <w:bidi w:val="0"/>
              <w:snapToGrid/>
              <w:spacing w:after="0" w:line="600" w:lineRule="exact"/>
              <w:jc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en-US" w:eastAsia="zh-CN" w:bidi="ar-SA"/>
              </w:rPr>
              <w:t>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2815" w:type="dxa"/>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地方政府专项债券还本支出</w:t>
            </w:r>
          </w:p>
        </w:tc>
        <w:tc>
          <w:tcPr>
            <w:tcW w:w="5566" w:type="dxa"/>
            <w:noWrap w:val="0"/>
            <w:vAlign w:val="center"/>
          </w:tcPr>
          <w:p>
            <w:pPr>
              <w:keepNext w:val="0"/>
              <w:keepLines w:val="0"/>
              <w:pageBreakBefore w:val="0"/>
              <w:widowControl/>
              <w:kinsoku/>
              <w:overflowPunct/>
              <w:topLinePunct w:val="0"/>
              <w:bidi w:val="0"/>
              <w:snapToGrid/>
              <w:spacing w:after="0" w:line="600" w:lineRule="exact"/>
              <w:jc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en-US" w:eastAsia="zh-CN" w:bidi="ar-SA"/>
              </w:rPr>
              <w:t>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81" w:type="dxa"/>
            <w:gridSpan w:val="2"/>
            <w:noWrap w:val="0"/>
            <w:vAlign w:val="center"/>
          </w:tcPr>
          <w:p>
            <w:pPr>
              <w:keepNext w:val="0"/>
              <w:keepLines w:val="0"/>
              <w:pageBreakBefore w:val="0"/>
              <w:widowControl/>
              <w:suppressLineNumbers w:val="0"/>
              <w:kinsoku/>
              <w:overflowPunct/>
              <w:topLinePunct w:val="0"/>
              <w:bidi w:val="0"/>
              <w:snapToGrid/>
              <w:spacing w:after="0" w:line="600" w:lineRule="exact"/>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（三）2024年国有资本经营预算收支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815" w:type="dxa"/>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国有资本经营收入</w:t>
            </w:r>
          </w:p>
        </w:tc>
        <w:tc>
          <w:tcPr>
            <w:tcW w:w="5566" w:type="dxa"/>
            <w:noWrap w:val="0"/>
            <w:vAlign w:val="center"/>
          </w:tcPr>
          <w:p>
            <w:pPr>
              <w:keepNext w:val="0"/>
              <w:keepLines w:val="0"/>
              <w:pageBreakBefore w:val="0"/>
              <w:widowControl/>
              <w:kinsoku/>
              <w:overflowPunct/>
              <w:topLinePunct w:val="0"/>
              <w:bidi w:val="0"/>
              <w:snapToGrid/>
              <w:spacing w:after="0" w:line="600" w:lineRule="exact"/>
              <w:jc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en-US" w:eastAsia="zh-CN" w:bidi="ar-SA"/>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815" w:type="dxa"/>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国有资本经营支出</w:t>
            </w:r>
          </w:p>
        </w:tc>
        <w:tc>
          <w:tcPr>
            <w:tcW w:w="5566" w:type="dxa"/>
            <w:noWrap w:val="0"/>
            <w:vAlign w:val="center"/>
          </w:tcPr>
          <w:p>
            <w:pPr>
              <w:keepNext w:val="0"/>
              <w:keepLines w:val="0"/>
              <w:pageBreakBefore w:val="0"/>
              <w:widowControl/>
              <w:kinsoku/>
              <w:overflowPunct/>
              <w:topLinePunct w:val="0"/>
              <w:bidi w:val="0"/>
              <w:snapToGrid/>
              <w:spacing w:after="0" w:line="600" w:lineRule="exact"/>
              <w:jc w:val="center"/>
              <w:rPr>
                <w:rFonts w:hint="default" w:ascii="宋体" w:hAnsi="宋体" w:eastAsia="宋体" w:cs="宋体"/>
                <w:b/>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en-US" w:eastAsia="zh-CN" w:bidi="ar-SA"/>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81" w:type="dxa"/>
            <w:gridSpan w:val="2"/>
            <w:noWrap w:val="0"/>
            <w:vAlign w:val="center"/>
          </w:tcPr>
          <w:p>
            <w:pPr>
              <w:keepNext w:val="0"/>
              <w:keepLines w:val="0"/>
              <w:pageBreakBefore w:val="0"/>
              <w:widowControl/>
              <w:suppressLineNumbers w:val="0"/>
              <w:kinsoku/>
              <w:overflowPunct/>
              <w:topLinePunct w:val="0"/>
              <w:bidi w:val="0"/>
              <w:snapToGrid/>
              <w:spacing w:after="0" w:line="600" w:lineRule="exact"/>
              <w:jc w:val="center"/>
              <w:textAlignment w:val="center"/>
              <w:rPr>
                <w:rFonts w:hint="eastAsia" w:ascii="宋体" w:hAnsi="宋体" w:eastAsia="宋体" w:cs="宋体"/>
                <w:b/>
                <w:i w:val="0"/>
                <w:color w:val="000000"/>
                <w:kern w:val="2"/>
                <w:sz w:val="21"/>
                <w:szCs w:val="21"/>
                <w:highlight w:val="none"/>
                <w:u w:val="none"/>
                <w:lang w:val="en-US" w:eastAsia="zh-CN" w:bidi="ar-SA"/>
              </w:rPr>
            </w:pPr>
            <w:r>
              <w:rPr>
                <w:rFonts w:hint="eastAsia" w:ascii="宋体" w:hAnsi="宋体" w:eastAsia="宋体" w:cs="宋体"/>
                <w:b/>
                <w:i w:val="0"/>
                <w:color w:val="000000"/>
                <w:kern w:val="0"/>
                <w:sz w:val="21"/>
                <w:szCs w:val="21"/>
                <w:highlight w:val="none"/>
                <w:u w:val="none"/>
                <w:lang w:val="en-US" w:eastAsia="zh-CN" w:bidi="ar"/>
              </w:rPr>
              <w:t>三、地方政府债务状况（亿元）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815" w:type="dxa"/>
            <w:noWrap w:val="0"/>
            <w:vAlign w:val="center"/>
          </w:tcPr>
          <w:p>
            <w:pPr>
              <w:keepNext w:val="0"/>
              <w:keepLines w:val="0"/>
              <w:pageBreakBefore w:val="0"/>
              <w:widowControl/>
              <w:suppressLineNumbers w:val="0"/>
              <w:kinsoku/>
              <w:overflowPunct/>
              <w:topLinePunct w:val="0"/>
              <w:bidi w:val="0"/>
              <w:snapToGrid/>
              <w:spacing w:after="0" w:line="600" w:lineRule="exact"/>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2024年底地方政府债务余额</w:t>
            </w:r>
          </w:p>
        </w:tc>
        <w:tc>
          <w:tcPr>
            <w:tcW w:w="5566" w:type="dxa"/>
            <w:noWrap w:val="0"/>
            <w:vAlign w:val="center"/>
          </w:tcPr>
          <w:p>
            <w:pPr>
              <w:keepNext w:val="0"/>
              <w:keepLines w:val="0"/>
              <w:pageBreakBefore w:val="0"/>
              <w:widowControl/>
              <w:suppressLineNumbers w:val="0"/>
              <w:kinsoku/>
              <w:overflowPunct/>
              <w:topLinePunct w:val="0"/>
              <w:bidi w:val="0"/>
              <w:snapToGrid/>
              <w:spacing w:after="0" w:line="600" w:lineRule="exact"/>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en-US" w:eastAsia="zh-CN" w:bidi="ar-SA"/>
              </w:rPr>
              <w:t>240.71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81" w:type="dxa"/>
            <w:gridSpan w:val="2"/>
            <w:noWrap w:val="0"/>
            <w:vAlign w:val="top"/>
          </w:tcPr>
          <w:p>
            <w:pPr>
              <w:keepNext w:val="0"/>
              <w:keepLines w:val="0"/>
              <w:pageBreakBefore w:val="0"/>
              <w:widowControl/>
              <w:suppressLineNumbers w:val="0"/>
              <w:kinsoku/>
              <w:overflowPunct/>
              <w:topLinePunct w:val="0"/>
              <w:bidi w:val="0"/>
              <w:snapToGrid/>
              <w:spacing w:after="0" w:line="600" w:lineRule="exact"/>
              <w:jc w:val="left"/>
              <w:textAlignment w:val="top"/>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注：1.2024年经济基本状况数据为深圳市福田区统计局网站统计数据。</w:t>
            </w:r>
          </w:p>
          <w:p>
            <w:pPr>
              <w:keepNext w:val="0"/>
              <w:keepLines w:val="0"/>
              <w:pageBreakBefore w:val="0"/>
              <w:widowControl/>
              <w:suppressLineNumbers w:val="0"/>
              <w:kinsoku/>
              <w:overflowPunct/>
              <w:topLinePunct w:val="0"/>
              <w:bidi w:val="0"/>
              <w:snapToGrid/>
              <w:spacing w:after="0" w:line="600" w:lineRule="exact"/>
              <w:jc w:val="left"/>
              <w:textAlignment w:val="top"/>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2.2024年财政收支状况、地方政府债务状况数据为财政决算数据。</w:t>
            </w:r>
          </w:p>
        </w:tc>
      </w:tr>
    </w:tbl>
    <w:p>
      <w:pPr>
        <w:keepNext w:val="0"/>
        <w:keepLines w:val="0"/>
        <w:pageBreakBefore w:val="0"/>
        <w:widowControl w:val="0"/>
        <w:kinsoku/>
        <w:wordWrap/>
        <w:overflowPunct/>
        <w:topLinePunct w:val="0"/>
        <w:autoSpaceDE/>
        <w:autoSpaceDN/>
        <w:bidi w:val="0"/>
        <w:adjustRightInd/>
        <w:snapToGrid/>
        <w:spacing w:after="0" w:line="600" w:lineRule="exact"/>
        <w:jc w:val="both"/>
        <w:rPr>
          <w:rFonts w:hint="eastAsia" w:ascii="仿宋_GB2312" w:hAnsi="Calibri" w:eastAsia="仿宋_GB2312" w:cs="Times New Roman"/>
          <w:kern w:val="2"/>
          <w:sz w:val="28"/>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rPr>
          <w:rFonts w:ascii="黑体" w:hAnsi="黑体" w:eastAsia="黑体" w:cs="黑体"/>
          <w:bCs/>
          <w:kern w:val="2"/>
          <w:sz w:val="32"/>
          <w:szCs w:val="32"/>
          <w:highlight w:val="none"/>
          <w:u w:val="none"/>
          <w:lang w:val="en-US" w:eastAsia="zh-CN" w:bidi="ar-SA"/>
        </w:rPr>
      </w:pPr>
      <w:r>
        <w:rPr>
          <w:rFonts w:hint="eastAsia" w:ascii="黑体" w:hAnsi="黑体" w:eastAsia="黑体" w:cs="黑体"/>
          <w:bCs/>
          <w:kern w:val="2"/>
          <w:sz w:val="32"/>
          <w:szCs w:val="32"/>
          <w:highlight w:val="none"/>
          <w:u w:val="none"/>
          <w:lang w:val="en-US" w:eastAsia="zh-CN" w:bidi="ar-SA"/>
        </w:rPr>
        <w:t>二、福田区地方政府债务管理情况</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jc w:val="both"/>
        <w:textAlignment w:val="center"/>
        <w:rPr>
          <w:rFonts w:hint="eastAsia" w:ascii="楷体_GB2312" w:hAnsi="楷体" w:eastAsia="楷体_GB2312" w:cs="楷体"/>
          <w:b/>
          <w:bCs/>
          <w:kern w:val="2"/>
          <w:sz w:val="32"/>
          <w:szCs w:val="32"/>
          <w:highlight w:val="none"/>
          <w:u w:val="none"/>
          <w:lang w:val="en-US" w:eastAsia="zh-CN" w:bidi="ar-SA"/>
        </w:rPr>
      </w:pPr>
      <w:r>
        <w:rPr>
          <w:rFonts w:hint="eastAsia" w:ascii="楷体_GB2312" w:hAnsi="楷体" w:eastAsia="楷体_GB2312" w:cs="楷体"/>
          <w:b/>
          <w:bCs/>
          <w:kern w:val="2"/>
          <w:sz w:val="32"/>
          <w:szCs w:val="32"/>
          <w:highlight w:val="none"/>
          <w:u w:val="none"/>
          <w:lang w:val="en-US" w:eastAsia="zh-CN" w:bidi="ar-SA"/>
        </w:rPr>
        <w:t>（一）政府债务余额情况</w:t>
      </w:r>
    </w:p>
    <w:p>
      <w:pPr>
        <w:keepNext w:val="0"/>
        <w:keepLines w:val="0"/>
        <w:pageBreakBefore w:val="0"/>
        <w:widowControl w:val="0"/>
        <w:kinsoku/>
        <w:overflowPunct/>
        <w:topLinePunct w:val="0"/>
        <w:bidi w:val="0"/>
        <w:snapToGrid/>
        <w:spacing w:after="200" w:line="600" w:lineRule="exact"/>
        <w:ind w:firstLine="640" w:firstLineChars="200"/>
        <w:jc w:val="both"/>
        <w:rPr>
          <w:rFonts w:hint="eastAsia" w:ascii="仿宋_GB2312" w:hAnsi="仿宋" w:eastAsia="仿宋_GB2312" w:cs="Times New Roman"/>
          <w:kern w:val="2"/>
          <w:sz w:val="32"/>
          <w:szCs w:val="32"/>
          <w:highlight w:val="none"/>
          <w:u w:val="none"/>
          <w:lang w:val="en-US" w:eastAsia="zh-CN" w:bidi="ar-SA"/>
        </w:rPr>
      </w:pPr>
      <w:r>
        <w:rPr>
          <w:rFonts w:hint="eastAsia" w:ascii="仿宋_GB2312" w:hAnsi="仿宋" w:eastAsia="仿宋_GB2312" w:cs="Times New Roman"/>
          <w:kern w:val="2"/>
          <w:sz w:val="32"/>
          <w:szCs w:val="32"/>
          <w:highlight w:val="none"/>
          <w:u w:val="none"/>
          <w:lang w:val="en-US" w:eastAsia="zh-CN" w:bidi="ar-SA"/>
        </w:rPr>
        <w:t>截至2024年底，</w:t>
      </w:r>
      <w:r>
        <w:rPr>
          <w:rFonts w:hint="eastAsia" w:ascii="仿宋_GB2312" w:hAnsi="仿宋_GB2312" w:eastAsia="仿宋_GB2312" w:cs="仿宋_GB2312"/>
          <w:color w:val="auto"/>
          <w:kern w:val="2"/>
          <w:sz w:val="32"/>
          <w:szCs w:val="32"/>
          <w:lang w:val="en-US" w:eastAsia="zh-CN" w:bidi="ar-SA"/>
        </w:rPr>
        <w:t>全区政府债务余额</w:t>
      </w:r>
      <w:r>
        <w:rPr>
          <w:rFonts w:hint="eastAsia" w:ascii="仿宋_GB2312" w:hAnsi="仿宋" w:eastAsia="仿宋_GB2312" w:cs="Times New Roman"/>
          <w:kern w:val="2"/>
          <w:sz w:val="32"/>
          <w:szCs w:val="32"/>
          <w:highlight w:val="none"/>
          <w:u w:val="none"/>
          <w:lang w:val="en-US" w:eastAsia="zh-CN" w:bidi="ar-SA"/>
        </w:rPr>
        <w:t>240.71亿元。</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2193"/>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8522" w:type="dxa"/>
            <w:gridSpan w:val="3"/>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rPr>
                <w:rFonts w:ascii="仿宋_GB2312" w:hAnsi="微软雅黑" w:eastAsia="仿宋_GB2312" w:cs="宋体"/>
                <w:bCs/>
                <w:kern w:val="0"/>
                <w:sz w:val="28"/>
                <w:szCs w:val="30"/>
                <w:highlight w:val="none"/>
                <w:u w:val="none"/>
                <w:lang w:val="en-US" w:eastAsia="zh-CN" w:bidi="ar-SA"/>
              </w:rPr>
            </w:pPr>
            <w:r>
              <w:rPr>
                <w:rFonts w:hint="eastAsia" w:ascii="仿宋_GB2312" w:hAnsi="Calibri" w:eastAsia="仿宋_GB2312" w:cs="Times New Roman"/>
                <w:kern w:val="2"/>
                <w:sz w:val="28"/>
                <w:highlight w:val="none"/>
                <w:u w:val="none"/>
                <w:lang w:val="en-US" w:eastAsia="zh-CN" w:bidi="ar-SA"/>
              </w:rPr>
              <w:t>表2：福田区</w:t>
            </w:r>
            <w:r>
              <w:rPr>
                <w:rFonts w:ascii="仿宋_GB2312" w:hAnsi="微软雅黑" w:eastAsia="仿宋_GB2312" w:cs="宋体"/>
                <w:bCs/>
                <w:kern w:val="0"/>
                <w:sz w:val="28"/>
                <w:szCs w:val="30"/>
                <w:highlight w:val="none"/>
                <w:u w:val="none"/>
                <w:lang w:val="en-US" w:eastAsia="zh-CN" w:bidi="ar-SA"/>
              </w:rPr>
              <w:t>20</w:t>
            </w:r>
            <w:r>
              <w:rPr>
                <w:rFonts w:hint="eastAsia" w:ascii="仿宋_GB2312" w:hAnsi="微软雅黑" w:eastAsia="仿宋_GB2312" w:cs="宋体"/>
                <w:bCs/>
                <w:kern w:val="0"/>
                <w:sz w:val="28"/>
                <w:szCs w:val="30"/>
                <w:highlight w:val="none"/>
                <w:u w:val="none"/>
                <w:lang w:val="en-US" w:eastAsia="zh-CN" w:bidi="ar-SA"/>
              </w:rPr>
              <w:t>24</w:t>
            </w:r>
            <w:r>
              <w:rPr>
                <w:rFonts w:ascii="仿宋_GB2312" w:hAnsi="微软雅黑" w:eastAsia="仿宋_GB2312" w:cs="宋体"/>
                <w:bCs/>
                <w:kern w:val="0"/>
                <w:sz w:val="28"/>
                <w:szCs w:val="30"/>
                <w:highlight w:val="none"/>
                <w:u w:val="none"/>
                <w:lang w:val="en-US" w:eastAsia="zh-CN" w:bidi="ar-SA"/>
              </w:rPr>
              <w:t>年</w:t>
            </w:r>
            <w:r>
              <w:rPr>
                <w:rFonts w:hint="eastAsia" w:ascii="仿宋_GB2312" w:hAnsi="微软雅黑" w:eastAsia="仿宋_GB2312" w:cs="宋体"/>
                <w:bCs/>
                <w:kern w:val="0"/>
                <w:sz w:val="28"/>
                <w:szCs w:val="30"/>
                <w:highlight w:val="none"/>
                <w:u w:val="none"/>
                <w:lang w:val="en-US" w:eastAsia="zh-CN" w:bidi="ar-SA"/>
              </w:rPr>
              <w:t>专项</w:t>
            </w:r>
            <w:r>
              <w:rPr>
                <w:rFonts w:ascii="仿宋_GB2312" w:hAnsi="微软雅黑" w:eastAsia="仿宋_GB2312" w:cs="宋体"/>
                <w:bCs/>
                <w:kern w:val="0"/>
                <w:sz w:val="28"/>
                <w:szCs w:val="30"/>
                <w:highlight w:val="none"/>
                <w:u w:val="none"/>
                <w:lang w:val="en-US" w:eastAsia="zh-CN" w:bidi="ar-SA"/>
              </w:rPr>
              <w:t>债务情况表</w:t>
            </w:r>
          </w:p>
          <w:p>
            <w:pPr>
              <w:keepNext w:val="0"/>
              <w:keepLines w:val="0"/>
              <w:pageBreakBefore w:val="0"/>
              <w:widowControl/>
              <w:kinsoku/>
              <w:wordWrap/>
              <w:overflowPunct/>
              <w:topLinePunct w:val="0"/>
              <w:autoSpaceDE/>
              <w:autoSpaceDN/>
              <w:bidi w:val="0"/>
              <w:adjustRightInd/>
              <w:snapToGrid/>
              <w:spacing w:line="600" w:lineRule="exact"/>
              <w:jc w:val="right"/>
              <w:textAlignment w:val="center"/>
              <w:rPr>
                <w:rFonts w:ascii="仿宋_GB2312" w:hAnsi="微软雅黑" w:eastAsia="仿宋_GB2312" w:cs="宋体"/>
                <w:bCs/>
                <w:kern w:val="0"/>
                <w:sz w:val="28"/>
                <w:szCs w:val="30"/>
                <w:highlight w:val="none"/>
                <w:u w:val="none"/>
                <w:lang w:val="en-US" w:eastAsia="zh-CN" w:bidi="ar-SA"/>
              </w:rPr>
            </w:pPr>
            <w:r>
              <w:rPr>
                <w:rFonts w:ascii="仿宋_GB2312" w:hAnsi="仿宋_GB2312" w:eastAsia="仿宋_GB2312" w:cs="仿宋_GB2312"/>
                <w:bCs/>
                <w:kern w:val="0"/>
                <w:sz w:val="24"/>
                <w:highlight w:val="none"/>
                <w:u w:val="none"/>
                <w:lang w:val="en-US" w:eastAsia="zh-CN" w:bidi="ar-SA"/>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039" w:type="dxa"/>
            <w:gridSpan w:val="2"/>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_GB2312" w:hAnsi="仿宋_GB2312" w:eastAsia="仿宋_GB2312" w:cs="仿宋_GB2312"/>
                <w:bCs/>
                <w:kern w:val="0"/>
                <w:sz w:val="24"/>
                <w:highlight w:val="none"/>
                <w:u w:val="none"/>
                <w:lang w:val="en-US" w:eastAsia="zh-CN" w:bidi="ar-SA"/>
              </w:rPr>
            </w:pPr>
            <w:r>
              <w:rPr>
                <w:rFonts w:ascii="仿宋_GB2312" w:hAnsi="仿宋_GB2312" w:eastAsia="仿宋_GB2312" w:cs="仿宋_GB2312"/>
                <w:bCs/>
                <w:kern w:val="0"/>
                <w:sz w:val="24"/>
                <w:highlight w:val="none"/>
                <w:u w:val="none"/>
                <w:lang w:val="en-US" w:eastAsia="zh-CN" w:bidi="ar-SA"/>
              </w:rPr>
              <w:t>项目</w:t>
            </w:r>
          </w:p>
        </w:tc>
        <w:tc>
          <w:tcPr>
            <w:tcW w:w="4483"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_GB2312" w:hAnsi="仿宋_GB2312" w:eastAsia="仿宋_GB2312" w:cs="仿宋_GB2312"/>
                <w:bCs/>
                <w:kern w:val="0"/>
                <w:sz w:val="24"/>
                <w:highlight w:val="none"/>
                <w:u w:val="none"/>
                <w:lang w:val="en-US" w:eastAsia="zh-CN" w:bidi="ar-SA"/>
              </w:rPr>
            </w:pPr>
            <w:r>
              <w:rPr>
                <w:rFonts w:ascii="仿宋_GB2312" w:hAnsi="仿宋_GB2312" w:eastAsia="仿宋_GB2312" w:cs="仿宋_GB2312"/>
                <w:bCs/>
                <w:kern w:val="0"/>
                <w:sz w:val="24"/>
                <w:highlight w:val="none"/>
                <w:u w:val="none"/>
                <w:lang w:val="en-US" w:eastAsia="zh-CN" w:bidi="ar-SA"/>
              </w:rPr>
              <w:t>20</w:t>
            </w:r>
            <w:r>
              <w:rPr>
                <w:rFonts w:hint="eastAsia" w:ascii="仿宋_GB2312" w:hAnsi="仿宋_GB2312" w:eastAsia="仿宋_GB2312" w:cs="仿宋_GB2312"/>
                <w:bCs/>
                <w:kern w:val="0"/>
                <w:sz w:val="24"/>
                <w:highlight w:val="none"/>
                <w:u w:val="none"/>
                <w:lang w:val="en-US" w:eastAsia="zh-CN" w:bidi="ar-SA"/>
              </w:rPr>
              <w:t>24</w:t>
            </w:r>
            <w:r>
              <w:rPr>
                <w:rFonts w:ascii="仿宋_GB2312" w:hAnsi="仿宋_GB2312" w:eastAsia="仿宋_GB2312" w:cs="仿宋_GB2312"/>
                <w:bCs/>
                <w:kern w:val="0"/>
                <w:sz w:val="24"/>
                <w:highlight w:val="none"/>
                <w:u w:val="none"/>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039"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_GB2312" w:hAnsi="仿宋_GB2312" w:eastAsia="仿宋_GB2312" w:cs="仿宋_GB2312"/>
                <w:bCs/>
                <w:kern w:val="0"/>
                <w:sz w:val="24"/>
                <w:highlight w:val="none"/>
                <w:u w:val="none"/>
                <w:lang w:val="en-US" w:eastAsia="zh-CN" w:bidi="ar-SA"/>
              </w:rPr>
            </w:pPr>
            <w:r>
              <w:rPr>
                <w:rFonts w:hint="eastAsia" w:ascii="仿宋_GB2312" w:hAnsi="仿宋_GB2312" w:eastAsia="仿宋_GB2312" w:cs="仿宋_GB2312"/>
                <w:bCs/>
                <w:kern w:val="0"/>
                <w:sz w:val="24"/>
                <w:highlight w:val="none"/>
                <w:u w:val="none"/>
                <w:lang w:val="en-US" w:eastAsia="zh-CN" w:bidi="ar-SA"/>
              </w:rPr>
              <w:t>专项</w:t>
            </w:r>
            <w:r>
              <w:rPr>
                <w:rFonts w:ascii="仿宋_GB2312" w:hAnsi="仿宋_GB2312" w:eastAsia="仿宋_GB2312" w:cs="仿宋_GB2312"/>
                <w:bCs/>
                <w:kern w:val="0"/>
                <w:sz w:val="24"/>
                <w:highlight w:val="none"/>
                <w:u w:val="none"/>
                <w:lang w:val="en-US" w:eastAsia="zh-CN" w:bidi="ar-SA"/>
              </w:rPr>
              <w:t>债务余额</w:t>
            </w:r>
          </w:p>
        </w:tc>
        <w:tc>
          <w:tcPr>
            <w:tcW w:w="4483"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bCs/>
                <w:kern w:val="0"/>
                <w:sz w:val="24"/>
                <w:highlight w:val="none"/>
                <w:u w:val="none"/>
                <w:lang w:val="en-US" w:eastAsia="zh-CN" w:bidi="ar-SA"/>
              </w:rPr>
            </w:pPr>
            <w:r>
              <w:rPr>
                <w:rFonts w:hint="eastAsia" w:ascii="仿宋_GB2312" w:hAnsi="仿宋_GB2312" w:eastAsia="仿宋_GB2312" w:cs="仿宋_GB2312"/>
                <w:bCs/>
                <w:kern w:val="0"/>
                <w:sz w:val="24"/>
                <w:highlight w:val="none"/>
                <w:u w:val="none"/>
                <w:lang w:val="en-US" w:eastAsia="zh-CN" w:bidi="ar-SA"/>
              </w:rPr>
              <w:t>236.71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84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_GB2312" w:hAnsi="仿宋_GB2312" w:eastAsia="仿宋_GB2312" w:cs="仿宋_GB2312"/>
                <w:bCs/>
                <w:kern w:val="0"/>
                <w:sz w:val="24"/>
                <w:highlight w:val="none"/>
                <w:u w:val="none"/>
                <w:lang w:val="en-US" w:eastAsia="zh-CN" w:bidi="ar-SA"/>
              </w:rPr>
            </w:pPr>
            <w:r>
              <w:rPr>
                <w:rFonts w:ascii="仿宋_GB2312" w:hAnsi="仿宋_GB2312" w:eastAsia="仿宋_GB2312" w:cs="仿宋_GB2312"/>
                <w:bCs/>
                <w:kern w:val="0"/>
                <w:sz w:val="24"/>
                <w:highlight w:val="none"/>
                <w:u w:val="none"/>
                <w:lang w:val="en-US" w:eastAsia="zh-CN" w:bidi="ar-SA"/>
              </w:rPr>
              <w:t>期限结构</w:t>
            </w:r>
          </w:p>
        </w:tc>
        <w:tc>
          <w:tcPr>
            <w:tcW w:w="2193"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_GB2312" w:hAnsi="仿宋_GB2312" w:eastAsia="仿宋_GB2312" w:cs="仿宋_GB2312"/>
                <w:bCs/>
                <w:kern w:val="0"/>
                <w:sz w:val="24"/>
                <w:highlight w:val="none"/>
                <w:u w:val="none"/>
                <w:lang w:val="en-US" w:eastAsia="zh-CN" w:bidi="ar-SA"/>
              </w:rPr>
            </w:pPr>
            <w:r>
              <w:rPr>
                <w:rFonts w:ascii="仿宋_GB2312" w:hAnsi="仿宋_GB2312" w:eastAsia="仿宋_GB2312" w:cs="仿宋_GB2312"/>
                <w:bCs/>
                <w:kern w:val="0"/>
                <w:sz w:val="24"/>
                <w:highlight w:val="none"/>
                <w:u w:val="none"/>
                <w:lang w:val="en-US" w:eastAsia="zh-CN" w:bidi="ar-SA"/>
              </w:rPr>
              <w:t>1-3(含)年</w:t>
            </w:r>
          </w:p>
        </w:tc>
        <w:tc>
          <w:tcPr>
            <w:tcW w:w="4483"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bCs/>
                <w:kern w:val="0"/>
                <w:sz w:val="24"/>
                <w:highlight w:val="none"/>
                <w:u w:val="none"/>
                <w:lang w:val="en-US" w:eastAsia="zh-CN" w:bidi="ar-SA"/>
              </w:rPr>
            </w:pPr>
            <w:r>
              <w:rPr>
                <w:rFonts w:hint="eastAsia" w:ascii="仿宋_GB2312" w:hAnsi="仿宋_GB2312" w:eastAsia="仿宋_GB2312" w:cs="仿宋_GB2312"/>
                <w:bCs/>
                <w:kern w:val="0"/>
                <w:sz w:val="24"/>
                <w:highlight w:val="none"/>
                <w:lang w:val="en-US" w:eastAsia="zh-CN" w:bidi="ar-SA"/>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rPr>
                <w:rFonts w:ascii="仿宋_GB2312" w:hAnsi="仿宋_GB2312" w:eastAsia="仿宋_GB2312" w:cs="仿宋_GB2312"/>
                <w:bCs/>
                <w:kern w:val="0"/>
                <w:sz w:val="24"/>
                <w:highlight w:val="none"/>
                <w:u w:val="none"/>
                <w:lang w:val="en-US" w:eastAsia="zh-CN" w:bidi="ar-SA"/>
              </w:rPr>
            </w:pPr>
          </w:p>
        </w:tc>
        <w:tc>
          <w:tcPr>
            <w:tcW w:w="2193"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_GB2312" w:hAnsi="仿宋_GB2312" w:eastAsia="仿宋_GB2312" w:cs="仿宋_GB2312"/>
                <w:bCs/>
                <w:kern w:val="0"/>
                <w:sz w:val="24"/>
                <w:highlight w:val="none"/>
                <w:u w:val="none"/>
                <w:lang w:val="en-US" w:eastAsia="zh-CN" w:bidi="ar-SA"/>
              </w:rPr>
            </w:pPr>
            <w:r>
              <w:rPr>
                <w:rFonts w:ascii="仿宋_GB2312" w:hAnsi="仿宋_GB2312" w:eastAsia="仿宋_GB2312" w:cs="仿宋_GB2312"/>
                <w:bCs/>
                <w:kern w:val="0"/>
                <w:sz w:val="24"/>
                <w:highlight w:val="none"/>
                <w:u w:val="none"/>
                <w:lang w:val="en-US" w:eastAsia="zh-CN" w:bidi="ar-SA"/>
              </w:rPr>
              <w:t>3-5(含)年</w:t>
            </w:r>
          </w:p>
        </w:tc>
        <w:tc>
          <w:tcPr>
            <w:tcW w:w="4483"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bCs/>
                <w:kern w:val="0"/>
                <w:sz w:val="24"/>
                <w:highlight w:val="none"/>
                <w:u w:val="none"/>
                <w:lang w:val="en-US" w:eastAsia="zh-CN" w:bidi="ar-SA"/>
              </w:rPr>
            </w:pPr>
            <w:r>
              <w:rPr>
                <w:rFonts w:hint="eastAsia" w:ascii="仿宋_GB2312" w:hAnsi="仿宋_GB2312" w:eastAsia="仿宋_GB2312" w:cs="仿宋_GB2312"/>
                <w:bCs/>
                <w:kern w:val="0"/>
                <w:sz w:val="24"/>
                <w:highlight w:val="none"/>
                <w:u w:val="none"/>
                <w:lang w:val="en-US" w:eastAsia="zh-CN" w:bidi="ar-SA"/>
              </w:rPr>
              <w:t>22.73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rPr>
                <w:rFonts w:ascii="仿宋_GB2312" w:hAnsi="仿宋_GB2312" w:eastAsia="仿宋_GB2312" w:cs="仿宋_GB2312"/>
                <w:bCs/>
                <w:kern w:val="0"/>
                <w:sz w:val="24"/>
                <w:highlight w:val="none"/>
                <w:u w:val="none"/>
                <w:lang w:val="en-US" w:eastAsia="zh-CN" w:bidi="ar-SA"/>
              </w:rPr>
            </w:pPr>
          </w:p>
        </w:tc>
        <w:tc>
          <w:tcPr>
            <w:tcW w:w="2193"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_GB2312" w:hAnsi="仿宋_GB2312" w:eastAsia="仿宋_GB2312" w:cs="仿宋_GB2312"/>
                <w:bCs/>
                <w:kern w:val="0"/>
                <w:sz w:val="24"/>
                <w:highlight w:val="none"/>
                <w:u w:val="none"/>
                <w:lang w:val="en-US" w:eastAsia="zh-CN" w:bidi="ar-SA"/>
              </w:rPr>
            </w:pPr>
            <w:r>
              <w:rPr>
                <w:rFonts w:ascii="仿宋_GB2312" w:hAnsi="仿宋_GB2312" w:eastAsia="仿宋_GB2312" w:cs="仿宋_GB2312"/>
                <w:bCs/>
                <w:kern w:val="0"/>
                <w:sz w:val="24"/>
                <w:highlight w:val="none"/>
                <w:u w:val="none"/>
                <w:lang w:val="en-US" w:eastAsia="zh-CN" w:bidi="ar-SA"/>
              </w:rPr>
              <w:t>5-10(含)年</w:t>
            </w:r>
          </w:p>
        </w:tc>
        <w:tc>
          <w:tcPr>
            <w:tcW w:w="4483"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bCs/>
                <w:kern w:val="0"/>
                <w:sz w:val="24"/>
                <w:highlight w:val="none"/>
                <w:u w:val="none"/>
                <w:lang w:val="en-US" w:eastAsia="zh-CN" w:bidi="ar-SA"/>
              </w:rPr>
            </w:pPr>
            <w:r>
              <w:rPr>
                <w:rFonts w:hint="eastAsia" w:ascii="仿宋_GB2312" w:hAnsi="仿宋_GB2312" w:eastAsia="仿宋_GB2312" w:cs="仿宋_GB2312"/>
                <w:bCs/>
                <w:kern w:val="0"/>
                <w:sz w:val="24"/>
                <w:highlight w:val="none"/>
                <w:u w:val="none"/>
                <w:lang w:val="en-US" w:eastAsia="zh-CN" w:bidi="ar-SA"/>
              </w:rPr>
              <w:t>33.80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rPr>
                <w:rFonts w:ascii="仿宋_GB2312" w:hAnsi="仿宋_GB2312" w:eastAsia="仿宋_GB2312" w:cs="仿宋_GB2312"/>
                <w:bCs/>
                <w:kern w:val="0"/>
                <w:sz w:val="24"/>
                <w:highlight w:val="none"/>
                <w:u w:val="none"/>
                <w:lang w:val="en-US" w:eastAsia="zh-CN" w:bidi="ar-SA"/>
              </w:rPr>
            </w:pPr>
          </w:p>
        </w:tc>
        <w:tc>
          <w:tcPr>
            <w:tcW w:w="2193"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_GB2312" w:hAnsi="仿宋_GB2312" w:eastAsia="仿宋_GB2312" w:cs="仿宋_GB2312"/>
                <w:bCs/>
                <w:kern w:val="0"/>
                <w:sz w:val="24"/>
                <w:highlight w:val="none"/>
                <w:u w:val="none"/>
                <w:lang w:val="en-US" w:eastAsia="zh-CN" w:bidi="ar-SA"/>
              </w:rPr>
            </w:pPr>
            <w:r>
              <w:rPr>
                <w:rFonts w:ascii="仿宋_GB2312" w:hAnsi="仿宋_GB2312" w:eastAsia="仿宋_GB2312" w:cs="仿宋_GB2312"/>
                <w:bCs/>
                <w:kern w:val="0"/>
                <w:sz w:val="24"/>
                <w:highlight w:val="none"/>
                <w:u w:val="none"/>
                <w:lang w:val="en-US" w:eastAsia="zh-CN" w:bidi="ar-SA"/>
              </w:rPr>
              <w:t>10年以后</w:t>
            </w:r>
          </w:p>
        </w:tc>
        <w:tc>
          <w:tcPr>
            <w:tcW w:w="4483"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bCs/>
                <w:kern w:val="0"/>
                <w:sz w:val="24"/>
                <w:highlight w:val="none"/>
                <w:u w:val="none"/>
                <w:lang w:val="en-US" w:eastAsia="zh-CN" w:bidi="ar-SA"/>
              </w:rPr>
            </w:pPr>
            <w:r>
              <w:rPr>
                <w:rFonts w:hint="eastAsia" w:ascii="仿宋_GB2312" w:hAnsi="仿宋_GB2312" w:eastAsia="仿宋_GB2312" w:cs="仿宋_GB2312"/>
                <w:bCs/>
                <w:kern w:val="0"/>
                <w:sz w:val="24"/>
                <w:highlight w:val="none"/>
                <w:u w:val="none"/>
                <w:lang w:val="en-US" w:eastAsia="zh-CN" w:bidi="ar-SA"/>
              </w:rPr>
              <w:t>160.01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522" w:type="dxa"/>
            <w:gridSpan w:val="3"/>
            <w:tcBorders>
              <w:top w:val="nil"/>
              <w:left w:val="nil"/>
              <w:bottom w:val="nil"/>
              <w:right w:val="nil"/>
            </w:tcBorders>
            <w:noWrap w:val="0"/>
            <w:vAlign w:val="center"/>
          </w:tcPr>
          <w:p>
            <w:pPr>
              <w:keepNext w:val="0"/>
              <w:keepLines w:val="0"/>
              <w:pageBreakBefore w:val="0"/>
              <w:widowControl w:val="0"/>
              <w:kinsoku/>
              <w:overflowPunct/>
              <w:topLinePunct w:val="0"/>
              <w:bidi w:val="0"/>
              <w:snapToGrid/>
              <w:spacing w:after="0" w:line="600" w:lineRule="exact"/>
              <w:jc w:val="center"/>
              <w:rPr>
                <w:rFonts w:ascii="仿宋_GB2312" w:hAnsi="微软雅黑" w:eastAsia="仿宋_GB2312" w:cs="宋体"/>
                <w:bCs/>
                <w:kern w:val="0"/>
                <w:sz w:val="28"/>
                <w:szCs w:val="30"/>
                <w:highlight w:val="none"/>
                <w:lang w:val="en-US" w:eastAsia="zh-CN" w:bidi="ar-SA"/>
              </w:rPr>
            </w:pPr>
            <w:r>
              <w:rPr>
                <w:rFonts w:hint="eastAsia" w:ascii="仿宋_GB2312" w:hAnsi="Calibri" w:eastAsia="仿宋_GB2312" w:cs="Times New Roman"/>
                <w:kern w:val="2"/>
                <w:sz w:val="28"/>
                <w:highlight w:val="none"/>
                <w:u w:val="none"/>
                <w:lang w:val="en-US" w:eastAsia="zh-CN" w:bidi="ar-SA"/>
              </w:rPr>
              <w:t>表3：</w:t>
            </w:r>
            <w:r>
              <w:rPr>
                <w:rFonts w:hint="eastAsia" w:ascii="仿宋_GB2312" w:hAnsi="微软雅黑" w:eastAsia="仿宋_GB2312" w:cs="宋体"/>
                <w:bCs/>
                <w:kern w:val="0"/>
                <w:sz w:val="28"/>
                <w:szCs w:val="30"/>
                <w:highlight w:val="none"/>
                <w:lang w:val="en-US" w:eastAsia="zh-CN" w:bidi="ar-SA"/>
              </w:rPr>
              <w:t>福田区</w:t>
            </w:r>
            <w:r>
              <w:rPr>
                <w:rFonts w:ascii="仿宋_GB2312" w:hAnsi="微软雅黑" w:eastAsia="仿宋_GB2312" w:cs="宋体"/>
                <w:bCs/>
                <w:kern w:val="0"/>
                <w:sz w:val="28"/>
                <w:szCs w:val="30"/>
                <w:highlight w:val="none"/>
                <w:lang w:val="en-US" w:eastAsia="zh-CN" w:bidi="ar-SA"/>
              </w:rPr>
              <w:t>20</w:t>
            </w:r>
            <w:r>
              <w:rPr>
                <w:rFonts w:hint="eastAsia" w:ascii="仿宋_GB2312" w:hAnsi="微软雅黑" w:eastAsia="仿宋_GB2312" w:cs="宋体"/>
                <w:bCs/>
                <w:kern w:val="0"/>
                <w:sz w:val="28"/>
                <w:szCs w:val="30"/>
                <w:highlight w:val="none"/>
                <w:lang w:val="en-US" w:eastAsia="zh-CN" w:bidi="ar-SA"/>
              </w:rPr>
              <w:t>24</w:t>
            </w:r>
            <w:r>
              <w:rPr>
                <w:rFonts w:ascii="仿宋_GB2312" w:hAnsi="微软雅黑" w:eastAsia="仿宋_GB2312" w:cs="宋体"/>
                <w:bCs/>
                <w:kern w:val="0"/>
                <w:sz w:val="28"/>
                <w:szCs w:val="30"/>
                <w:highlight w:val="none"/>
                <w:lang w:val="en-US" w:eastAsia="zh-CN" w:bidi="ar-SA"/>
              </w:rPr>
              <w:t>年一般债务情况表</w:t>
            </w:r>
          </w:p>
          <w:p>
            <w:pPr>
              <w:keepNext w:val="0"/>
              <w:keepLines w:val="0"/>
              <w:pageBreakBefore w:val="0"/>
              <w:widowControl/>
              <w:kinsoku/>
              <w:overflowPunct/>
              <w:topLinePunct w:val="0"/>
              <w:bidi w:val="0"/>
              <w:snapToGrid/>
              <w:spacing w:after="0" w:line="600" w:lineRule="exact"/>
              <w:jc w:val="right"/>
              <w:rPr>
                <w:rFonts w:ascii="仿宋_GB2312" w:hAnsi="微软雅黑" w:eastAsia="仿宋_GB2312" w:cs="宋体"/>
                <w:bCs/>
                <w:kern w:val="0"/>
                <w:sz w:val="28"/>
                <w:szCs w:val="30"/>
                <w:highlight w:val="none"/>
                <w:lang w:val="en-US" w:eastAsia="zh-CN" w:bidi="ar-SA"/>
              </w:rPr>
            </w:pPr>
            <w:r>
              <w:rPr>
                <w:rFonts w:ascii="仿宋_GB2312" w:hAnsi="仿宋_GB2312" w:eastAsia="仿宋_GB2312" w:cs="仿宋_GB2312"/>
                <w:bCs/>
                <w:kern w:val="0"/>
                <w:sz w:val="24"/>
                <w:highlight w:val="none"/>
                <w:lang w:val="en-US" w:eastAsia="zh-CN" w:bidi="ar-SA"/>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039" w:type="dxa"/>
            <w:gridSpan w:val="2"/>
            <w:noWrap w:val="0"/>
            <w:vAlign w:val="center"/>
          </w:tcPr>
          <w:p>
            <w:pPr>
              <w:keepNext w:val="0"/>
              <w:keepLines w:val="0"/>
              <w:pageBreakBefore w:val="0"/>
              <w:widowControl/>
              <w:kinsoku/>
              <w:overflowPunct/>
              <w:topLinePunct w:val="0"/>
              <w:bidi w:val="0"/>
              <w:snapToGrid/>
              <w:spacing w:after="0" w:line="600" w:lineRule="exact"/>
              <w:jc w:val="center"/>
              <w:textAlignment w:val="center"/>
              <w:rPr>
                <w:rFonts w:ascii="仿宋_GB2312" w:hAnsi="仿宋_GB2312" w:eastAsia="仿宋_GB2312" w:cs="仿宋_GB2312"/>
                <w:bCs/>
                <w:kern w:val="0"/>
                <w:sz w:val="24"/>
                <w:highlight w:val="none"/>
                <w:lang w:val="en-US" w:eastAsia="zh-CN" w:bidi="ar-SA"/>
              </w:rPr>
            </w:pPr>
            <w:r>
              <w:rPr>
                <w:rFonts w:ascii="仿宋_GB2312" w:hAnsi="仿宋_GB2312" w:eastAsia="仿宋_GB2312" w:cs="仿宋_GB2312"/>
                <w:bCs/>
                <w:kern w:val="0"/>
                <w:sz w:val="24"/>
                <w:highlight w:val="none"/>
                <w:lang w:val="en-US" w:eastAsia="zh-CN" w:bidi="ar-SA"/>
              </w:rPr>
              <w:t>项目</w:t>
            </w:r>
          </w:p>
        </w:tc>
        <w:tc>
          <w:tcPr>
            <w:tcW w:w="4483" w:type="dxa"/>
            <w:tcBorders>
              <w:right w:val="single" w:color="auto" w:sz="4" w:space="0"/>
            </w:tcBorders>
            <w:noWrap w:val="0"/>
            <w:vAlign w:val="center"/>
          </w:tcPr>
          <w:p>
            <w:pPr>
              <w:keepNext w:val="0"/>
              <w:keepLines w:val="0"/>
              <w:pageBreakBefore w:val="0"/>
              <w:widowControl/>
              <w:kinsoku/>
              <w:overflowPunct/>
              <w:topLinePunct w:val="0"/>
              <w:bidi w:val="0"/>
              <w:snapToGrid/>
              <w:spacing w:after="0" w:line="600" w:lineRule="exact"/>
              <w:jc w:val="center"/>
              <w:textAlignment w:val="center"/>
              <w:rPr>
                <w:rFonts w:ascii="仿宋_GB2312" w:hAnsi="仿宋_GB2312" w:eastAsia="仿宋_GB2312" w:cs="仿宋_GB2312"/>
                <w:bCs/>
                <w:kern w:val="0"/>
                <w:sz w:val="24"/>
                <w:highlight w:val="none"/>
                <w:lang w:val="en-US" w:eastAsia="zh-CN" w:bidi="ar-SA"/>
              </w:rPr>
            </w:pPr>
            <w:r>
              <w:rPr>
                <w:rFonts w:ascii="仿宋_GB2312" w:hAnsi="仿宋_GB2312" w:eastAsia="仿宋_GB2312" w:cs="仿宋_GB2312"/>
                <w:bCs/>
                <w:kern w:val="0"/>
                <w:sz w:val="24"/>
                <w:highlight w:val="none"/>
                <w:lang w:val="en-US" w:eastAsia="zh-CN" w:bidi="ar-SA"/>
              </w:rPr>
              <w:t>20</w:t>
            </w:r>
            <w:r>
              <w:rPr>
                <w:rFonts w:hint="eastAsia" w:ascii="仿宋_GB2312" w:hAnsi="仿宋_GB2312" w:eastAsia="仿宋_GB2312" w:cs="仿宋_GB2312"/>
                <w:bCs/>
                <w:kern w:val="0"/>
                <w:sz w:val="24"/>
                <w:highlight w:val="none"/>
                <w:lang w:val="en-US" w:eastAsia="zh-CN" w:bidi="ar-SA"/>
              </w:rPr>
              <w:t>24</w:t>
            </w:r>
            <w:r>
              <w:rPr>
                <w:rFonts w:ascii="仿宋_GB2312" w:hAnsi="仿宋_GB2312" w:eastAsia="仿宋_GB2312" w:cs="仿宋_GB2312"/>
                <w:bCs/>
                <w:kern w:val="0"/>
                <w:sz w:val="24"/>
                <w:highlight w:val="none"/>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039" w:type="dxa"/>
            <w:gridSpan w:val="2"/>
            <w:tcBorders>
              <w:bottom w:val="single" w:color="auto" w:sz="4" w:space="0"/>
            </w:tcBorders>
            <w:noWrap w:val="0"/>
            <w:vAlign w:val="center"/>
          </w:tcPr>
          <w:p>
            <w:pPr>
              <w:keepNext w:val="0"/>
              <w:keepLines w:val="0"/>
              <w:pageBreakBefore w:val="0"/>
              <w:widowControl/>
              <w:kinsoku/>
              <w:overflowPunct/>
              <w:topLinePunct w:val="0"/>
              <w:bidi w:val="0"/>
              <w:snapToGrid/>
              <w:spacing w:after="0" w:line="600" w:lineRule="exact"/>
              <w:jc w:val="center"/>
              <w:textAlignment w:val="center"/>
              <w:rPr>
                <w:rFonts w:ascii="仿宋_GB2312" w:hAnsi="仿宋_GB2312" w:eastAsia="仿宋_GB2312" w:cs="仿宋_GB2312"/>
                <w:bCs/>
                <w:kern w:val="0"/>
                <w:sz w:val="24"/>
                <w:highlight w:val="none"/>
                <w:lang w:val="en-US" w:eastAsia="zh-CN" w:bidi="ar-SA"/>
              </w:rPr>
            </w:pPr>
            <w:r>
              <w:rPr>
                <w:rFonts w:ascii="仿宋_GB2312" w:hAnsi="仿宋_GB2312" w:eastAsia="仿宋_GB2312" w:cs="仿宋_GB2312"/>
                <w:bCs/>
                <w:kern w:val="0"/>
                <w:sz w:val="24"/>
                <w:highlight w:val="none"/>
                <w:lang w:val="en-US" w:eastAsia="zh-CN" w:bidi="ar-SA"/>
              </w:rPr>
              <w:t>一般债务余额</w:t>
            </w:r>
          </w:p>
        </w:tc>
        <w:tc>
          <w:tcPr>
            <w:tcW w:w="4483" w:type="dxa"/>
            <w:noWrap w:val="0"/>
            <w:vAlign w:val="center"/>
          </w:tcPr>
          <w:p>
            <w:pPr>
              <w:keepNext w:val="0"/>
              <w:keepLines w:val="0"/>
              <w:pageBreakBefore w:val="0"/>
              <w:widowControl/>
              <w:kinsoku/>
              <w:overflowPunct/>
              <w:topLinePunct w:val="0"/>
              <w:bidi w:val="0"/>
              <w:snapToGrid/>
              <w:spacing w:after="0" w:line="600" w:lineRule="exact"/>
              <w:jc w:val="center"/>
              <w:textAlignment w:val="center"/>
              <w:rPr>
                <w:rFonts w:hint="default" w:ascii="仿宋_GB2312" w:hAnsi="仿宋_GB2312" w:eastAsia="仿宋_GB2312" w:cs="仿宋_GB2312"/>
                <w:bCs/>
                <w:kern w:val="0"/>
                <w:sz w:val="24"/>
                <w:highlight w:val="none"/>
                <w:lang w:val="en-US" w:eastAsia="zh-CN" w:bidi="ar-SA"/>
              </w:rPr>
            </w:pPr>
            <w:r>
              <w:rPr>
                <w:rFonts w:hint="eastAsia" w:ascii="仿宋_GB2312" w:hAnsi="仿宋_GB2312" w:eastAsia="仿宋_GB2312" w:cs="仿宋_GB2312"/>
                <w:bCs/>
                <w:kern w:val="0"/>
                <w:sz w:val="24"/>
                <w:highlight w:val="no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846" w:type="dxa"/>
            <w:vMerge w:val="restart"/>
            <w:noWrap w:val="0"/>
            <w:vAlign w:val="center"/>
          </w:tcPr>
          <w:p>
            <w:pPr>
              <w:keepNext w:val="0"/>
              <w:keepLines w:val="0"/>
              <w:pageBreakBefore w:val="0"/>
              <w:widowControl/>
              <w:kinsoku/>
              <w:overflowPunct/>
              <w:topLinePunct w:val="0"/>
              <w:bidi w:val="0"/>
              <w:snapToGrid/>
              <w:spacing w:after="0" w:line="600" w:lineRule="exact"/>
              <w:jc w:val="center"/>
              <w:textAlignment w:val="center"/>
              <w:rPr>
                <w:rFonts w:ascii="仿宋_GB2312" w:hAnsi="仿宋_GB2312" w:eastAsia="仿宋_GB2312" w:cs="仿宋_GB2312"/>
                <w:bCs/>
                <w:kern w:val="0"/>
                <w:sz w:val="24"/>
                <w:highlight w:val="none"/>
                <w:lang w:val="en-US" w:eastAsia="zh-CN" w:bidi="ar-SA"/>
              </w:rPr>
            </w:pPr>
            <w:r>
              <w:rPr>
                <w:rFonts w:ascii="仿宋_GB2312" w:hAnsi="仿宋_GB2312" w:eastAsia="仿宋_GB2312" w:cs="仿宋_GB2312"/>
                <w:bCs/>
                <w:kern w:val="0"/>
                <w:sz w:val="24"/>
                <w:highlight w:val="none"/>
                <w:lang w:val="en-US" w:eastAsia="zh-CN" w:bidi="ar-SA"/>
              </w:rPr>
              <w:t>期限结构</w:t>
            </w:r>
          </w:p>
        </w:tc>
        <w:tc>
          <w:tcPr>
            <w:tcW w:w="2193" w:type="dxa"/>
            <w:noWrap w:val="0"/>
            <w:vAlign w:val="center"/>
          </w:tcPr>
          <w:p>
            <w:pPr>
              <w:keepNext w:val="0"/>
              <w:keepLines w:val="0"/>
              <w:pageBreakBefore w:val="0"/>
              <w:widowControl/>
              <w:kinsoku/>
              <w:overflowPunct/>
              <w:topLinePunct w:val="0"/>
              <w:bidi w:val="0"/>
              <w:snapToGrid/>
              <w:spacing w:after="0" w:line="600" w:lineRule="exact"/>
              <w:jc w:val="center"/>
              <w:textAlignment w:val="center"/>
              <w:rPr>
                <w:rFonts w:ascii="仿宋_GB2312" w:hAnsi="仿宋_GB2312" w:eastAsia="仿宋_GB2312" w:cs="仿宋_GB2312"/>
                <w:bCs/>
                <w:kern w:val="0"/>
                <w:sz w:val="24"/>
                <w:highlight w:val="none"/>
                <w:lang w:val="en-US" w:eastAsia="zh-CN" w:bidi="ar-SA"/>
              </w:rPr>
            </w:pPr>
            <w:r>
              <w:rPr>
                <w:rFonts w:ascii="仿宋_GB2312" w:hAnsi="仿宋_GB2312" w:eastAsia="仿宋_GB2312" w:cs="仿宋_GB2312"/>
                <w:bCs/>
                <w:kern w:val="0"/>
                <w:sz w:val="24"/>
                <w:highlight w:val="none"/>
                <w:lang w:val="en-US" w:eastAsia="zh-CN" w:bidi="ar-SA"/>
              </w:rPr>
              <w:t>1-3(含)年</w:t>
            </w:r>
          </w:p>
        </w:tc>
        <w:tc>
          <w:tcPr>
            <w:tcW w:w="4483" w:type="dxa"/>
            <w:noWrap w:val="0"/>
            <w:vAlign w:val="center"/>
          </w:tcPr>
          <w:p>
            <w:pPr>
              <w:keepNext w:val="0"/>
              <w:keepLines w:val="0"/>
              <w:pageBreakBefore w:val="0"/>
              <w:widowControl/>
              <w:kinsoku/>
              <w:overflowPunct/>
              <w:topLinePunct w:val="0"/>
              <w:bidi w:val="0"/>
              <w:snapToGrid/>
              <w:spacing w:after="0" w:line="600" w:lineRule="exact"/>
              <w:jc w:val="center"/>
              <w:textAlignment w:val="center"/>
              <w:rPr>
                <w:rFonts w:hint="default" w:ascii="仿宋_GB2312" w:hAnsi="仿宋_GB2312" w:eastAsia="仿宋_GB2312" w:cs="仿宋_GB2312"/>
                <w:bCs/>
                <w:kern w:val="0"/>
                <w:sz w:val="24"/>
                <w:highlight w:val="none"/>
                <w:lang w:val="en-US" w:eastAsia="zh-CN" w:bidi="ar-SA"/>
              </w:rPr>
            </w:pPr>
            <w:r>
              <w:rPr>
                <w:rFonts w:hint="eastAsia" w:ascii="仿宋_GB2312" w:hAnsi="仿宋_GB2312" w:eastAsia="仿宋_GB2312" w:cs="仿宋_GB2312"/>
                <w:bCs/>
                <w:kern w:val="0"/>
                <w:sz w:val="24"/>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846" w:type="dxa"/>
            <w:vMerge w:val="continue"/>
            <w:noWrap w:val="0"/>
            <w:vAlign w:val="center"/>
          </w:tcPr>
          <w:p>
            <w:pPr>
              <w:keepNext w:val="0"/>
              <w:keepLines w:val="0"/>
              <w:pageBreakBefore w:val="0"/>
              <w:widowControl/>
              <w:kinsoku/>
              <w:overflowPunct/>
              <w:topLinePunct w:val="0"/>
              <w:bidi w:val="0"/>
              <w:snapToGrid/>
              <w:spacing w:after="0" w:line="600" w:lineRule="exact"/>
              <w:jc w:val="center"/>
              <w:rPr>
                <w:rFonts w:ascii="仿宋_GB2312" w:hAnsi="仿宋_GB2312" w:eastAsia="仿宋_GB2312" w:cs="仿宋_GB2312"/>
                <w:bCs/>
                <w:kern w:val="0"/>
                <w:sz w:val="24"/>
                <w:highlight w:val="none"/>
                <w:lang w:val="en-US" w:eastAsia="zh-CN" w:bidi="ar-SA"/>
              </w:rPr>
            </w:pPr>
          </w:p>
        </w:tc>
        <w:tc>
          <w:tcPr>
            <w:tcW w:w="2193" w:type="dxa"/>
            <w:noWrap w:val="0"/>
            <w:vAlign w:val="center"/>
          </w:tcPr>
          <w:p>
            <w:pPr>
              <w:keepNext w:val="0"/>
              <w:keepLines w:val="0"/>
              <w:pageBreakBefore w:val="0"/>
              <w:widowControl/>
              <w:kinsoku/>
              <w:overflowPunct/>
              <w:topLinePunct w:val="0"/>
              <w:bidi w:val="0"/>
              <w:snapToGrid/>
              <w:spacing w:after="0" w:line="600" w:lineRule="exact"/>
              <w:jc w:val="center"/>
              <w:textAlignment w:val="center"/>
              <w:rPr>
                <w:rFonts w:ascii="仿宋_GB2312" w:hAnsi="仿宋_GB2312" w:eastAsia="仿宋_GB2312" w:cs="仿宋_GB2312"/>
                <w:bCs/>
                <w:kern w:val="0"/>
                <w:sz w:val="24"/>
                <w:highlight w:val="none"/>
                <w:lang w:val="en-US" w:eastAsia="zh-CN" w:bidi="ar-SA"/>
              </w:rPr>
            </w:pPr>
            <w:r>
              <w:rPr>
                <w:rFonts w:ascii="仿宋_GB2312" w:hAnsi="仿宋_GB2312" w:eastAsia="仿宋_GB2312" w:cs="仿宋_GB2312"/>
                <w:bCs/>
                <w:kern w:val="0"/>
                <w:sz w:val="24"/>
                <w:highlight w:val="none"/>
                <w:lang w:val="en-US" w:eastAsia="zh-CN" w:bidi="ar-SA"/>
              </w:rPr>
              <w:t>3-5(含)年</w:t>
            </w:r>
          </w:p>
        </w:tc>
        <w:tc>
          <w:tcPr>
            <w:tcW w:w="4483" w:type="dxa"/>
            <w:noWrap w:val="0"/>
            <w:vAlign w:val="center"/>
          </w:tcPr>
          <w:p>
            <w:pPr>
              <w:keepNext w:val="0"/>
              <w:keepLines w:val="0"/>
              <w:pageBreakBefore w:val="0"/>
              <w:widowControl/>
              <w:kinsoku/>
              <w:overflowPunct/>
              <w:topLinePunct w:val="0"/>
              <w:bidi w:val="0"/>
              <w:snapToGrid/>
              <w:spacing w:after="0" w:line="600" w:lineRule="exact"/>
              <w:jc w:val="center"/>
              <w:textAlignment w:val="center"/>
              <w:rPr>
                <w:rFonts w:hint="default" w:ascii="仿宋_GB2312" w:hAnsi="仿宋_GB2312" w:eastAsia="仿宋_GB2312" w:cs="仿宋_GB2312"/>
                <w:bCs/>
                <w:kern w:val="0"/>
                <w:sz w:val="24"/>
                <w:highlight w:val="none"/>
                <w:lang w:val="en-US" w:eastAsia="zh-CN" w:bidi="ar-SA"/>
              </w:rPr>
            </w:pPr>
            <w:r>
              <w:rPr>
                <w:rFonts w:hint="eastAsia" w:ascii="仿宋_GB2312" w:hAnsi="仿宋_GB2312" w:eastAsia="仿宋_GB2312" w:cs="仿宋_GB2312"/>
                <w:bCs/>
                <w:kern w:val="0"/>
                <w:sz w:val="24"/>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846" w:type="dxa"/>
            <w:vMerge w:val="continue"/>
            <w:noWrap w:val="0"/>
            <w:vAlign w:val="center"/>
          </w:tcPr>
          <w:p>
            <w:pPr>
              <w:keepNext w:val="0"/>
              <w:keepLines w:val="0"/>
              <w:pageBreakBefore w:val="0"/>
              <w:widowControl/>
              <w:kinsoku/>
              <w:overflowPunct/>
              <w:topLinePunct w:val="0"/>
              <w:bidi w:val="0"/>
              <w:snapToGrid/>
              <w:spacing w:after="0" w:line="600" w:lineRule="exact"/>
              <w:jc w:val="center"/>
              <w:rPr>
                <w:rFonts w:ascii="仿宋_GB2312" w:hAnsi="仿宋_GB2312" w:eastAsia="仿宋_GB2312" w:cs="仿宋_GB2312"/>
                <w:bCs/>
                <w:kern w:val="0"/>
                <w:sz w:val="24"/>
                <w:highlight w:val="none"/>
                <w:lang w:val="en-US" w:eastAsia="zh-CN" w:bidi="ar-SA"/>
              </w:rPr>
            </w:pPr>
          </w:p>
        </w:tc>
        <w:tc>
          <w:tcPr>
            <w:tcW w:w="2193" w:type="dxa"/>
            <w:noWrap w:val="0"/>
            <w:vAlign w:val="center"/>
          </w:tcPr>
          <w:p>
            <w:pPr>
              <w:keepNext w:val="0"/>
              <w:keepLines w:val="0"/>
              <w:pageBreakBefore w:val="0"/>
              <w:widowControl/>
              <w:kinsoku/>
              <w:overflowPunct/>
              <w:topLinePunct w:val="0"/>
              <w:bidi w:val="0"/>
              <w:snapToGrid/>
              <w:spacing w:after="0" w:line="600" w:lineRule="exact"/>
              <w:jc w:val="center"/>
              <w:textAlignment w:val="center"/>
              <w:rPr>
                <w:rFonts w:ascii="仿宋_GB2312" w:hAnsi="仿宋_GB2312" w:eastAsia="仿宋_GB2312" w:cs="仿宋_GB2312"/>
                <w:bCs/>
                <w:kern w:val="0"/>
                <w:sz w:val="24"/>
                <w:highlight w:val="none"/>
                <w:lang w:val="en-US" w:eastAsia="zh-CN" w:bidi="ar-SA"/>
              </w:rPr>
            </w:pPr>
            <w:r>
              <w:rPr>
                <w:rFonts w:ascii="仿宋_GB2312" w:hAnsi="仿宋_GB2312" w:eastAsia="仿宋_GB2312" w:cs="仿宋_GB2312"/>
                <w:bCs/>
                <w:kern w:val="0"/>
                <w:sz w:val="24"/>
                <w:highlight w:val="none"/>
                <w:lang w:val="en-US" w:eastAsia="zh-CN" w:bidi="ar-SA"/>
              </w:rPr>
              <w:t>5-10(含)年</w:t>
            </w:r>
          </w:p>
        </w:tc>
        <w:tc>
          <w:tcPr>
            <w:tcW w:w="4483" w:type="dxa"/>
            <w:noWrap w:val="0"/>
            <w:vAlign w:val="center"/>
          </w:tcPr>
          <w:p>
            <w:pPr>
              <w:keepNext w:val="0"/>
              <w:keepLines w:val="0"/>
              <w:pageBreakBefore w:val="0"/>
              <w:widowControl/>
              <w:kinsoku/>
              <w:overflowPunct/>
              <w:topLinePunct w:val="0"/>
              <w:bidi w:val="0"/>
              <w:snapToGrid/>
              <w:spacing w:after="0" w:line="600" w:lineRule="exact"/>
              <w:jc w:val="center"/>
              <w:textAlignment w:val="center"/>
              <w:rPr>
                <w:rFonts w:hint="default" w:ascii="仿宋_GB2312" w:hAnsi="仿宋_GB2312" w:eastAsia="仿宋_GB2312" w:cs="仿宋_GB2312"/>
                <w:bCs/>
                <w:kern w:val="0"/>
                <w:sz w:val="24"/>
                <w:highlight w:val="none"/>
                <w:lang w:val="en-US" w:eastAsia="zh-CN" w:bidi="ar-SA"/>
              </w:rPr>
            </w:pPr>
            <w:r>
              <w:rPr>
                <w:rFonts w:hint="eastAsia" w:ascii="仿宋_GB2312" w:hAnsi="仿宋_GB2312" w:eastAsia="仿宋_GB2312" w:cs="仿宋_GB2312"/>
                <w:bCs/>
                <w:kern w:val="0"/>
                <w:sz w:val="24"/>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846" w:type="dxa"/>
            <w:vMerge w:val="continue"/>
            <w:noWrap w:val="0"/>
            <w:vAlign w:val="center"/>
          </w:tcPr>
          <w:p>
            <w:pPr>
              <w:keepNext w:val="0"/>
              <w:keepLines w:val="0"/>
              <w:pageBreakBefore w:val="0"/>
              <w:widowControl/>
              <w:kinsoku/>
              <w:overflowPunct/>
              <w:topLinePunct w:val="0"/>
              <w:bidi w:val="0"/>
              <w:snapToGrid/>
              <w:spacing w:after="0" w:line="600" w:lineRule="exact"/>
              <w:jc w:val="center"/>
              <w:rPr>
                <w:rFonts w:ascii="仿宋_GB2312" w:hAnsi="仿宋_GB2312" w:eastAsia="仿宋_GB2312" w:cs="仿宋_GB2312"/>
                <w:bCs/>
                <w:kern w:val="0"/>
                <w:sz w:val="24"/>
                <w:highlight w:val="none"/>
                <w:lang w:val="en-US" w:eastAsia="zh-CN" w:bidi="ar-SA"/>
              </w:rPr>
            </w:pPr>
          </w:p>
        </w:tc>
        <w:tc>
          <w:tcPr>
            <w:tcW w:w="2193" w:type="dxa"/>
            <w:noWrap w:val="0"/>
            <w:vAlign w:val="center"/>
          </w:tcPr>
          <w:p>
            <w:pPr>
              <w:keepNext w:val="0"/>
              <w:keepLines w:val="0"/>
              <w:pageBreakBefore w:val="0"/>
              <w:widowControl/>
              <w:kinsoku/>
              <w:overflowPunct/>
              <w:topLinePunct w:val="0"/>
              <w:bidi w:val="0"/>
              <w:snapToGrid/>
              <w:spacing w:after="0" w:line="600" w:lineRule="exact"/>
              <w:jc w:val="center"/>
              <w:textAlignment w:val="center"/>
              <w:rPr>
                <w:rFonts w:ascii="仿宋_GB2312" w:hAnsi="仿宋_GB2312" w:eastAsia="仿宋_GB2312" w:cs="仿宋_GB2312"/>
                <w:bCs/>
                <w:kern w:val="0"/>
                <w:sz w:val="24"/>
                <w:highlight w:val="none"/>
                <w:lang w:val="en-US" w:eastAsia="zh-CN" w:bidi="ar-SA"/>
              </w:rPr>
            </w:pPr>
            <w:r>
              <w:rPr>
                <w:rFonts w:ascii="仿宋_GB2312" w:hAnsi="仿宋_GB2312" w:eastAsia="仿宋_GB2312" w:cs="仿宋_GB2312"/>
                <w:bCs/>
                <w:kern w:val="0"/>
                <w:sz w:val="24"/>
                <w:highlight w:val="none"/>
                <w:lang w:val="en-US" w:eastAsia="zh-CN" w:bidi="ar-SA"/>
              </w:rPr>
              <w:t>10年以后</w:t>
            </w:r>
          </w:p>
        </w:tc>
        <w:tc>
          <w:tcPr>
            <w:tcW w:w="4483" w:type="dxa"/>
            <w:noWrap w:val="0"/>
            <w:vAlign w:val="center"/>
          </w:tcPr>
          <w:p>
            <w:pPr>
              <w:keepNext w:val="0"/>
              <w:keepLines w:val="0"/>
              <w:pageBreakBefore w:val="0"/>
              <w:widowControl/>
              <w:kinsoku/>
              <w:overflowPunct/>
              <w:topLinePunct w:val="0"/>
              <w:bidi w:val="0"/>
              <w:snapToGrid/>
              <w:spacing w:after="0" w:line="600" w:lineRule="exact"/>
              <w:jc w:val="center"/>
              <w:textAlignment w:val="center"/>
              <w:rPr>
                <w:rFonts w:hint="default" w:ascii="仿宋_GB2312" w:hAnsi="仿宋_GB2312" w:eastAsia="仿宋_GB2312" w:cs="仿宋_GB2312"/>
                <w:bCs/>
                <w:kern w:val="0"/>
                <w:sz w:val="24"/>
                <w:highlight w:val="none"/>
                <w:lang w:val="en-US" w:eastAsia="zh-CN" w:bidi="ar-SA"/>
              </w:rPr>
            </w:pPr>
            <w:r>
              <w:rPr>
                <w:rFonts w:hint="eastAsia" w:ascii="仿宋_GB2312" w:hAnsi="仿宋_GB2312" w:eastAsia="仿宋_GB2312" w:cs="仿宋_GB2312"/>
                <w:bCs/>
                <w:kern w:val="0"/>
                <w:sz w:val="24"/>
                <w:highlight w:val="none"/>
                <w:lang w:val="en-US" w:eastAsia="zh-CN" w:bidi="ar-SA"/>
              </w:rPr>
              <w:t>0</w:t>
            </w:r>
          </w:p>
        </w:tc>
      </w:tr>
    </w:tbl>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jc w:val="both"/>
        <w:textAlignment w:val="center"/>
        <w:rPr>
          <w:rFonts w:ascii="楷体_GB2312" w:hAnsi="楷体" w:eastAsia="楷体_GB2312" w:cs="楷体"/>
          <w:b/>
          <w:bCs/>
          <w:kern w:val="2"/>
          <w:sz w:val="32"/>
          <w:szCs w:val="32"/>
          <w:highlight w:val="none"/>
          <w:u w:val="none"/>
          <w:lang w:val="en-US" w:eastAsia="zh-CN" w:bidi="ar-SA"/>
        </w:rPr>
      </w:pPr>
      <w:r>
        <w:rPr>
          <w:rFonts w:hint="eastAsia" w:ascii="楷体_GB2312" w:hAnsi="楷体" w:eastAsia="楷体_GB2312" w:cs="楷体"/>
          <w:b/>
          <w:bCs/>
          <w:kern w:val="2"/>
          <w:sz w:val="32"/>
          <w:szCs w:val="32"/>
          <w:highlight w:val="none"/>
          <w:u w:val="none"/>
          <w:lang w:val="en-US" w:eastAsia="zh-CN" w:bidi="ar-SA"/>
        </w:rPr>
        <w:t>（二）加强债务管理，防范债务风险的政策措施</w:t>
      </w:r>
    </w:p>
    <w:p>
      <w:pPr>
        <w:keepNext w:val="0"/>
        <w:keepLines w:val="0"/>
        <w:pageBreakBefore w:val="0"/>
        <w:widowControl/>
        <w:kinsoku/>
        <w:wordWrap/>
        <w:overflowPunct/>
        <w:topLinePunct w:val="0"/>
        <w:autoSpaceDE/>
        <w:autoSpaceDN/>
        <w:bidi w:val="0"/>
        <w:adjustRightInd/>
        <w:snapToGrid/>
        <w:spacing w:after="0" w:line="579" w:lineRule="exact"/>
        <w:ind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福田区大力推进政府债务管理改革，优化债务结构，强化债务管理，降低债务成本，严控债务风险，在全力服务保障深圳经济社会发展的同时，牢牢守住不发生系统性金融风险的底线。具体如下：</w:t>
      </w:r>
    </w:p>
    <w:p>
      <w:pPr>
        <w:keepNext w:val="0"/>
        <w:keepLines w:val="0"/>
        <w:pageBreakBefore w:val="0"/>
        <w:widowControl/>
        <w:kinsoku/>
        <w:wordWrap/>
        <w:overflowPunct/>
        <w:topLinePunct w:val="0"/>
        <w:autoSpaceDE/>
        <w:autoSpaceDN/>
        <w:bidi w:val="0"/>
        <w:adjustRightInd/>
        <w:snapToGrid/>
        <w:spacing w:after="0" w:line="579" w:lineRule="exact"/>
        <w:ind w:right="0" w:firstLine="642"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一是</w:t>
      </w:r>
      <w:r>
        <w:rPr>
          <w:rFonts w:hint="eastAsia" w:ascii="仿宋_GB2312" w:hAnsi="仿宋_GB2312" w:eastAsia="仿宋_GB2312" w:cs="仿宋_GB2312"/>
          <w:color w:val="auto"/>
          <w:kern w:val="0"/>
          <w:sz w:val="32"/>
          <w:szCs w:val="32"/>
          <w:lang w:val="en-US" w:eastAsia="zh-CN" w:bidi="ar-SA"/>
        </w:rPr>
        <w:t>强化政府债务管理组织领导。区委、区政府主要领导亲自研究部署政府债务管理工作，各级各部门积极推进狠抓落实，进一步提高全区政府债务管理水平，建设债券全周期管理系统，全口径监测政府债务和隐性债务情况，进一步加强政府债务风险防控能力，强化政府债务风险应对能力，提高全区政府债务管理水平。</w:t>
      </w:r>
    </w:p>
    <w:p>
      <w:pPr>
        <w:keepNext w:val="0"/>
        <w:keepLines w:val="0"/>
        <w:pageBreakBefore w:val="0"/>
        <w:widowControl/>
        <w:kinsoku/>
        <w:wordWrap/>
        <w:overflowPunct/>
        <w:topLinePunct w:val="0"/>
        <w:autoSpaceDE/>
        <w:autoSpaceDN/>
        <w:bidi w:val="0"/>
        <w:adjustRightInd/>
        <w:snapToGrid/>
        <w:spacing w:after="0" w:line="579" w:lineRule="exact"/>
        <w:ind w:left="0" w:right="0" w:firstLine="642" w:firstLineChars="20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二是</w:t>
      </w:r>
      <w:r>
        <w:rPr>
          <w:rFonts w:hint="eastAsia" w:ascii="仿宋_GB2312" w:hAnsi="仿宋_GB2312" w:eastAsia="仿宋_GB2312" w:cs="仿宋_GB2312"/>
          <w:color w:val="auto"/>
          <w:kern w:val="0"/>
          <w:sz w:val="32"/>
          <w:szCs w:val="32"/>
          <w:lang w:val="en-US" w:eastAsia="zh-CN" w:bidi="ar-SA"/>
        </w:rPr>
        <w:t>健全政府债务管理制度框架体系。认真贯彻落实《中华人民共和国预算法》、《国务院关于加强地方政府性债务管理的意见》（国发〔2014〕43号）、</w:t>
      </w:r>
      <w:r>
        <w:rPr>
          <w:rFonts w:hint="eastAsia" w:ascii="仿宋_GB2312" w:hAnsi="仿宋_GB2312" w:eastAsia="仿宋_GB2312" w:cs="仿宋_GB2312"/>
          <w:kern w:val="0"/>
          <w:sz w:val="32"/>
          <w:szCs w:val="32"/>
          <w:lang w:val="en-US" w:eastAsia="zh-CN" w:bidi="ar-SA"/>
        </w:rPr>
        <w:t>《广东省人民政府办公厅关于印发广东省政府性债务风险应急处置预案的通知》（粤办函〔2017〕729号）</w:t>
      </w:r>
      <w:r>
        <w:rPr>
          <w:rFonts w:hint="eastAsia" w:ascii="仿宋_GB2312" w:hAnsi="仿宋_GB2312" w:eastAsia="仿宋_GB2312" w:cs="仿宋_GB2312"/>
          <w:color w:val="auto"/>
          <w:kern w:val="0"/>
          <w:sz w:val="32"/>
          <w:szCs w:val="32"/>
          <w:lang w:val="en-US" w:eastAsia="zh-CN" w:bidi="ar-SA"/>
        </w:rPr>
        <w:t>，对债务风险事件建立分组响应机制，实施分类应急处置，进一步健全政府债务风险管理机制。持续完善政府债务管理体系，债券资金的发行和偿还已明确纳入预算管理。</w:t>
      </w:r>
    </w:p>
    <w:p>
      <w:pPr>
        <w:keepNext w:val="0"/>
        <w:keepLines w:val="0"/>
        <w:pageBreakBefore w:val="0"/>
        <w:widowControl/>
        <w:kinsoku/>
        <w:wordWrap/>
        <w:overflowPunct/>
        <w:topLinePunct w:val="0"/>
        <w:autoSpaceDE/>
        <w:autoSpaceDN/>
        <w:bidi w:val="0"/>
        <w:adjustRightInd/>
        <w:snapToGrid/>
        <w:spacing w:after="0" w:line="579" w:lineRule="exact"/>
        <w:ind w:left="0" w:right="0" w:firstLine="642" w:firstLineChars="200"/>
        <w:jc w:val="left"/>
        <w:rPr>
          <w:rFonts w:ascii="仿宋_GB2312" w:hAnsi="仿宋" w:eastAsia="仿宋_GB2312" w:cs="Times New Roman"/>
          <w:kern w:val="2"/>
          <w:sz w:val="32"/>
          <w:szCs w:val="32"/>
          <w:highlight w:val="none"/>
          <w:u w:val="none"/>
          <w:lang w:val="en-US" w:eastAsia="zh-CN" w:bidi="ar-SA"/>
        </w:rPr>
      </w:pPr>
      <w:r>
        <w:rPr>
          <w:rFonts w:hint="eastAsia" w:ascii="仿宋_GB2312" w:hAnsi="仿宋_GB2312" w:eastAsia="仿宋_GB2312" w:cs="仿宋_GB2312"/>
          <w:b/>
          <w:bCs/>
          <w:color w:val="auto"/>
          <w:kern w:val="0"/>
          <w:sz w:val="32"/>
          <w:szCs w:val="32"/>
          <w:lang w:val="en-US" w:eastAsia="zh-CN" w:bidi="ar-SA"/>
        </w:rPr>
        <w:t>三是</w:t>
      </w:r>
      <w:r>
        <w:rPr>
          <w:rFonts w:hint="eastAsia" w:ascii="仿宋_GB2312" w:hAnsi="仿宋_GB2312" w:eastAsia="仿宋_GB2312" w:cs="仿宋_GB2312"/>
          <w:color w:val="auto"/>
          <w:kern w:val="0"/>
          <w:sz w:val="32"/>
          <w:szCs w:val="32"/>
          <w:lang w:val="en-US" w:eastAsia="zh-CN" w:bidi="ar-SA"/>
        </w:rPr>
        <w:t>强化政府债务限额管理，控制债务规模。全面实行政府债务限额管理，对政府债务设置“天花板”，建立政府举债审批工作机制，严格限定政府举债程序和资金用途。同时，结合债务风险指标和新增债券安排，对全区政府债务进行及时调整，合理确定政府债务限额，努力使政府债务总量和结构处于较为合理的水平。</w:t>
      </w:r>
    </w:p>
    <w:p>
      <w:pPr>
        <w:keepNext w:val="0"/>
        <w:keepLines w:val="0"/>
        <w:pageBreakBefore w:val="0"/>
        <w:widowControl/>
        <w:kinsoku/>
        <w:wordWrap/>
        <w:overflowPunct/>
        <w:topLinePunct w:val="0"/>
        <w:autoSpaceDE/>
        <w:autoSpaceDN/>
        <w:bidi w:val="0"/>
        <w:adjustRightInd/>
        <w:snapToGrid/>
        <w:spacing w:after="0" w:line="579" w:lineRule="exact"/>
        <w:ind w:right="0"/>
        <w:jc w:val="left"/>
        <w:rPr>
          <w:rFonts w:hint="eastAsia" w:ascii="仿宋_GB2312" w:hAnsi="仿宋_GB2312" w:eastAsia="仿宋_GB2312" w:cs="仿宋_GB2312"/>
          <w:color w:val="auto"/>
          <w:sz w:val="32"/>
          <w:szCs w:val="32"/>
        </w:rPr>
      </w:pPr>
    </w:p>
    <w:sectPr>
      <w:pgSz w:w="11900" w:h="16838"/>
      <w:pgMar w:top="1440" w:right="1440" w:bottom="1440" w:left="1440" w:header="0"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DE738"/>
    <w:rsid w:val="143BE953"/>
    <w:rsid w:val="3DFE81F1"/>
    <w:rsid w:val="4CF76A4A"/>
    <w:rsid w:val="555F2478"/>
    <w:rsid w:val="57DE796C"/>
    <w:rsid w:val="5A7DA432"/>
    <w:rsid w:val="5DBF18C7"/>
    <w:rsid w:val="5EEDAE02"/>
    <w:rsid w:val="5F6F708E"/>
    <w:rsid w:val="5F7B3C04"/>
    <w:rsid w:val="666F94B1"/>
    <w:rsid w:val="68FFE4F9"/>
    <w:rsid w:val="6B226840"/>
    <w:rsid w:val="6FD5927D"/>
    <w:rsid w:val="6FEFA75B"/>
    <w:rsid w:val="77C51558"/>
    <w:rsid w:val="77D3773E"/>
    <w:rsid w:val="78EED9F6"/>
    <w:rsid w:val="7BEF0E29"/>
    <w:rsid w:val="7DED3F45"/>
    <w:rsid w:val="7DFFCA46"/>
    <w:rsid w:val="7EDF2259"/>
    <w:rsid w:val="7FBF89B9"/>
    <w:rsid w:val="7FF58A6F"/>
    <w:rsid w:val="8BAF04EA"/>
    <w:rsid w:val="9FFB9494"/>
    <w:rsid w:val="A75FC582"/>
    <w:rsid w:val="A77B300F"/>
    <w:rsid w:val="ADFA42D9"/>
    <w:rsid w:val="BFBEBECF"/>
    <w:rsid w:val="CBFF3265"/>
    <w:rsid w:val="DE65DEE8"/>
    <w:rsid w:val="DFDFFDF7"/>
    <w:rsid w:val="EB3A5C2E"/>
    <w:rsid w:val="EBEF4472"/>
    <w:rsid w:val="EFEA050D"/>
    <w:rsid w:val="F3E5EB90"/>
    <w:rsid w:val="F6FD6566"/>
    <w:rsid w:val="F7FF82ED"/>
    <w:rsid w:val="FBBA7642"/>
    <w:rsid w:val="FC9EF7AC"/>
    <w:rsid w:val="FD9B3F61"/>
    <w:rsid w:val="FEFF962B"/>
    <w:rsid w:val="FF59B55E"/>
    <w:rsid w:val="FFED28EB"/>
    <w:rsid w:val="FFF32E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spacing w:after="0" w:line="240" w:lineRule="auto"/>
      <w:jc w:val="left"/>
    </w:pPr>
    <w:rPr>
      <w:rFonts w:ascii="Times New Roman" w:hAnsi="Times New Roman" w:eastAsia="宋体" w:cs="Times New Roman"/>
      <w:kern w:val="2"/>
      <w:sz w:val="18"/>
      <w:szCs w:val="18"/>
      <w:lang w:val="en-US" w:eastAsia="zh-CN" w:bidi="ar-SA"/>
    </w:rPr>
  </w:style>
  <w:style w:type="character" w:customStyle="1" w:styleId="5">
    <w:name w:val="font51"/>
    <w:basedOn w:val="4"/>
    <w:qFormat/>
    <w:uiPriority w:val="0"/>
    <w:rPr>
      <w:rFonts w:ascii="Arial" w:hAnsi="Arial" w:cs="Arial"/>
      <w:color w:val="000000"/>
      <w:sz w:val="21"/>
      <w:szCs w:val="21"/>
      <w:u w:val="none"/>
    </w:rPr>
  </w:style>
  <w:style w:type="character" w:customStyle="1" w:styleId="6">
    <w:name w:val="font41"/>
    <w:basedOn w:val="4"/>
    <w:qFormat/>
    <w:uiPriority w:val="0"/>
    <w:rPr>
      <w:rFonts w:hint="eastAsia" w:ascii="宋体" w:hAnsi="宋体" w:eastAsia="宋体" w:cs="宋体"/>
      <w:color w:val="000000"/>
      <w:sz w:val="21"/>
      <w:szCs w:val="21"/>
      <w:u w:val="none"/>
    </w:rPr>
  </w:style>
  <w:style w:type="character" w:customStyle="1" w:styleId="7">
    <w:name w:val="font11"/>
    <w:basedOn w:val="4"/>
    <w:qFormat/>
    <w:uiPriority w:val="0"/>
    <w:rPr>
      <w:rFonts w:hint="default" w:ascii="Arial" w:hAnsi="Arial" w:cs="Arial"/>
      <w:b/>
      <w:color w:val="000000"/>
      <w:sz w:val="21"/>
      <w:szCs w:val="21"/>
      <w:u w:val="none"/>
    </w:rPr>
  </w:style>
  <w:style w:type="character" w:customStyle="1" w:styleId="8">
    <w:name w:val="font31"/>
    <w:basedOn w:val="4"/>
    <w:qFormat/>
    <w:uiPriority w:val="0"/>
    <w:rPr>
      <w:rFonts w:hint="eastAsia" w:ascii="宋体" w:hAnsi="宋体" w:eastAsia="宋体" w:cs="宋体"/>
      <w:b/>
      <w:color w:val="000000"/>
      <w:sz w:val="21"/>
      <w:szCs w:val="21"/>
      <w:u w:val="none"/>
    </w:rPr>
  </w:style>
  <w:style w:type="character" w:customStyle="1" w:styleId="9">
    <w:name w:val="font01"/>
    <w:basedOn w:val="4"/>
    <w:qFormat/>
    <w:uiPriority w:val="0"/>
    <w:rPr>
      <w:rFonts w:hint="eastAsia" w:ascii="宋体" w:hAnsi="宋体" w:eastAsia="宋体" w:cs="宋体"/>
      <w:color w:val="000000"/>
      <w:sz w:val="32"/>
      <w:szCs w:val="32"/>
      <w:u w:val="none"/>
    </w:rPr>
  </w:style>
  <w:style w:type="paragraph" w:styleId="10">
    <w:name w:val="List Paragraph"/>
    <w:qFormat/>
    <w:uiPriority w:val="34"/>
    <w:pPr>
      <w:widowControl w:val="0"/>
      <w:spacing w:after="200" w:line="276" w:lineRule="auto"/>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TotalTime>8</TotalTime>
  <ScaleCrop>false</ScaleCrop>
  <LinksUpToDate>false</LinksUpToDate>
  <CharactersWithSpaces>3</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2022-07-16T02:55:00Z</dcterms:created>
  <dc:creator>Windows User</dc:creator>
  <cp:lastModifiedBy>尹姝一</cp:lastModifiedBy>
  <dcterms:modified xsi:type="dcterms:W3CDTF">2025-10-28T11:17:36Z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1FB2E5AC1AB190F75F9EFF68413644A7</vt:lpwstr>
  </property>
</Properties>
</file>