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sz w:val="36"/>
          <w:szCs w:val="36"/>
          <w:highlight w:val="none"/>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福田区人力资源局服务类事项采购需求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福田区人力资源局拟于2025年11月组织辖区人才赴江西省兴国县开展“福田人才兴国行”交流活动。现对活动方案进行采购，欢迎符合条件的供应商报价。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b w:val="0"/>
          <w:bCs w:val="0"/>
          <w:i w:val="0"/>
          <w:caps w:val="0"/>
          <w:color w:val="000000"/>
          <w:spacing w:val="0"/>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b w:val="0"/>
          <w:bCs w:val="0"/>
          <w:i w:val="0"/>
          <w:caps w:val="0"/>
          <w:color w:val="000000"/>
          <w:spacing w:val="0"/>
          <w:sz w:val="28"/>
          <w:szCs w:val="28"/>
          <w:highlight w:val="none"/>
          <w:lang w:val="en-US" w:eastAsia="zh-CN"/>
        </w:rPr>
        <w:t>、采购项目概况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 xml:space="preserve">    </w:t>
      </w:r>
      <w:r>
        <w:rPr>
          <w:rFonts w:hint="eastAsia" w:ascii="仿宋_GB2312" w:hAnsi="仿宋_GB2312" w:eastAsia="仿宋_GB2312" w:cs="仿宋_GB2312"/>
          <w:color w:val="000000"/>
          <w:kern w:val="2"/>
          <w:sz w:val="28"/>
          <w:szCs w:val="28"/>
          <w:highlight w:val="none"/>
          <w:lang w:val="en-US" w:eastAsia="zh-CN" w:bidi="ar-SA"/>
        </w:rPr>
        <w:t>组织70名左右的福田英才、企业家等各类人才到</w:t>
      </w:r>
      <w:r>
        <w:rPr>
          <w:rFonts w:hint="eastAsia" w:ascii="仿宋_GB2312" w:hAnsi="仿宋_GB2312" w:eastAsia="仿宋_GB2312" w:cs="仿宋_GB2312"/>
          <w:color w:val="auto"/>
          <w:sz w:val="28"/>
          <w:szCs w:val="28"/>
          <w:highlight w:val="none"/>
          <w:lang w:val="en-US" w:eastAsia="zh-CN"/>
        </w:rPr>
        <w:t>江西省兴国县</w:t>
      </w:r>
      <w:r>
        <w:rPr>
          <w:rFonts w:hint="eastAsia" w:ascii="仿宋_GB2312" w:hAnsi="仿宋_GB2312" w:eastAsia="仿宋_GB2312" w:cs="仿宋_GB2312"/>
          <w:color w:val="000000"/>
          <w:kern w:val="2"/>
          <w:sz w:val="28"/>
          <w:szCs w:val="28"/>
          <w:highlight w:val="none"/>
          <w:lang w:val="en-US" w:eastAsia="zh-CN" w:bidi="ar-SA"/>
        </w:rPr>
        <w:t>开展参访学习、人才交流活动。行程时长：预计3天。预算金额：18万元（含税金）。</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二、项目管理和服务要求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1.负责协助邀请相关人才参加活动；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2.负责安排参加活动人员在活动期间的食宿；</w:t>
      </w:r>
      <w:bookmarkStart w:id="0" w:name="_GoBack"/>
      <w:bookmarkEnd w:id="0"/>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3.负责活动地往返（高铁等）以及活动期间的交通安排；</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4.负责联络5个以上参访点（包括至少1家当地知名企业）供</w:t>
      </w:r>
      <w:r>
        <w:rPr>
          <w:rFonts w:hint="eastAsia" w:ascii="仿宋_GB2312" w:hAnsi="仿宋_GB2312" w:eastAsia="仿宋_GB2312" w:cs="仿宋_GB2312"/>
          <w:color w:val="000000"/>
          <w:kern w:val="2"/>
          <w:sz w:val="28"/>
          <w:szCs w:val="28"/>
          <w:highlight w:val="none"/>
          <w:lang w:val="en-US" w:eastAsia="zh-CN" w:bidi="ar-SA"/>
        </w:rPr>
        <w:t>调研走访，联络当地政府及人才开展至少1场人才交流座谈活动；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5.负责安排参访点现场讲解、活动场地租赁和布置，以及准备相关资料；</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6.负责购买出行人员的短期保险；</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7.涉及活动的其他需求。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三、商务需求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highlight w:val="none"/>
        </w:rPr>
      </w:pPr>
      <w:r>
        <w:rPr>
          <w:rFonts w:hint="eastAsia" w:ascii="方正楷体_GBK" w:hAnsi="方正楷体_GBK" w:eastAsia="方正楷体_GBK" w:cs="方正楷体_GBK"/>
          <w:b w:val="0"/>
          <w:bCs w:val="0"/>
          <w:i w:val="0"/>
          <w:caps w:val="0"/>
          <w:color w:val="000000"/>
          <w:spacing w:val="0"/>
          <w:sz w:val="28"/>
          <w:szCs w:val="28"/>
          <w:highlight w:val="none"/>
          <w:lang w:eastAsia="zh-CN"/>
        </w:rPr>
        <w:t>（一）</w:t>
      </w:r>
      <w:r>
        <w:rPr>
          <w:rFonts w:hint="eastAsia" w:ascii="方正楷体_GBK" w:hAnsi="方正楷体_GBK" w:eastAsia="方正楷体_GBK" w:cs="方正楷体_GBK"/>
          <w:b w:val="0"/>
          <w:bCs w:val="0"/>
          <w:i w:val="0"/>
          <w:caps w:val="0"/>
          <w:color w:val="000000"/>
          <w:spacing w:val="0"/>
          <w:sz w:val="28"/>
          <w:szCs w:val="28"/>
          <w:highlight w:val="none"/>
        </w:rPr>
        <w:t>服务期限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2025年11月26日至28日</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highlight w:val="none"/>
          <w:lang w:val="en-US" w:eastAsia="zh-CN"/>
        </w:rPr>
      </w:pPr>
      <w:r>
        <w:rPr>
          <w:rFonts w:hint="eastAsia" w:ascii="方正楷体_GBK" w:hAnsi="方正楷体_GBK" w:eastAsia="方正楷体_GBK" w:cs="方正楷体_GBK"/>
          <w:b w:val="0"/>
          <w:bCs w:val="0"/>
          <w:i w:val="0"/>
          <w:caps w:val="0"/>
          <w:color w:val="000000"/>
          <w:spacing w:val="0"/>
          <w:sz w:val="28"/>
          <w:szCs w:val="28"/>
          <w:highlight w:val="none"/>
          <w:lang w:val="en-US" w:eastAsia="zh-CN"/>
        </w:rPr>
        <w:t>服务地点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366" w:firstLineChars="131"/>
        <w:jc w:val="left"/>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 xml:space="preserve"> 江西省兴国县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方正楷体_GBK" w:hAnsi="方正楷体_GBK" w:eastAsia="方正楷体_GBK" w:cs="方正楷体_GBK"/>
          <w:b w:val="0"/>
          <w:bCs w:val="0"/>
          <w:i w:val="0"/>
          <w:caps w:val="0"/>
          <w:color w:val="000000"/>
          <w:spacing w:val="0"/>
          <w:sz w:val="28"/>
          <w:szCs w:val="28"/>
          <w:highlight w:val="none"/>
        </w:rPr>
      </w:pPr>
      <w:r>
        <w:rPr>
          <w:rFonts w:hint="eastAsia" w:ascii="方正楷体_GBK" w:hAnsi="方正楷体_GBK" w:eastAsia="方正楷体_GBK" w:cs="方正楷体_GBK"/>
          <w:b w:val="0"/>
          <w:bCs w:val="0"/>
          <w:i w:val="0"/>
          <w:caps w:val="0"/>
          <w:color w:val="000000"/>
          <w:spacing w:val="0"/>
          <w:sz w:val="28"/>
          <w:szCs w:val="28"/>
          <w:highlight w:val="none"/>
          <w:lang w:val="en-US" w:eastAsia="zh-CN"/>
        </w:rPr>
        <w:t>（三）</w:t>
      </w:r>
      <w:r>
        <w:rPr>
          <w:rFonts w:hint="eastAsia" w:ascii="方正楷体_GBK" w:hAnsi="方正楷体_GBK" w:eastAsia="方正楷体_GBK" w:cs="方正楷体_GBK"/>
          <w:b w:val="0"/>
          <w:bCs w:val="0"/>
          <w:i w:val="0"/>
          <w:caps w:val="0"/>
          <w:color w:val="000000"/>
          <w:spacing w:val="0"/>
          <w:sz w:val="28"/>
          <w:szCs w:val="28"/>
          <w:highlight w:val="none"/>
        </w:rPr>
        <w:t>报价要求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2.响应人应根据本企业的成本自行决定报价，但不得以低于其企业成本的报价投标；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3.响应人的报价不得超过项目预算金额；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4.响应人的报价，应是本项目采购范围和采购文件及合同条款上所列的各项内容中所述的全部，不得以任何理由予以重复，并以响应人最终提出的综合单价或者总价为依据；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5.除非采购人通过修改采购文件予以更正，否则，响应人应毫无例外地按响应文件所列的清单中项目和数量填报综合单价和合价；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6.响应人应先到项目地点踏勘以充分了解项目的位置、情况、道路及任何其它足以影响投标报价的情况，任何因忽视或者误解项目情况而导致的索赔或者服务期限延长申请将不获批准；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none"/>
          <w:lang w:eastAsia="zh-CN"/>
        </w:rPr>
      </w:pPr>
      <w:r>
        <w:rPr>
          <w:rFonts w:hint="eastAsia" w:ascii="仿宋_GB2312" w:hAnsi="仿宋_GB2312" w:eastAsia="仿宋_GB2312" w:cs="仿宋_GB2312"/>
          <w:i w:val="0"/>
          <w:caps w:val="0"/>
          <w:color w:val="000000"/>
          <w:spacing w:val="0"/>
          <w:sz w:val="28"/>
          <w:szCs w:val="28"/>
          <w:highlight w:val="none"/>
          <w:shd w:val="clear" w:color="auto" w:fill="FFFFFF"/>
          <w:lang w:val="en-US"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（四）付款方式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本项目服务费依据合同约定，活动结束且通过验收后，一次性结清</w:t>
      </w:r>
      <w:r>
        <w:rPr>
          <w:rFonts w:hint="eastAsia" w:ascii="仿宋_GB2312" w:hAnsi="仿宋_GB2312" w:eastAsia="仿宋_GB2312" w:cs="仿宋_GB2312"/>
          <w:color w:val="auto"/>
          <w:sz w:val="28"/>
          <w:szCs w:val="28"/>
          <w:highlight w:val="none"/>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（五）验收方式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rPr>
        <w:t>项目服务期到期后，</w:t>
      </w:r>
      <w:r>
        <w:rPr>
          <w:rFonts w:hint="eastAsia" w:ascii="仿宋_GB2312" w:eastAsia="仿宋_GB2312"/>
          <w:b w:val="0"/>
          <w:bCs/>
          <w:color w:val="auto"/>
          <w:sz w:val="28"/>
          <w:szCs w:val="28"/>
          <w:highlight w:val="none"/>
          <w:lang w:eastAsia="zh-CN"/>
        </w:rPr>
        <w:t>根据本单位采购工作制度及</w:t>
      </w:r>
      <w:r>
        <w:rPr>
          <w:rFonts w:hint="eastAsia" w:ascii="仿宋_GB2312" w:eastAsia="仿宋_GB2312"/>
          <w:b w:val="0"/>
          <w:bCs/>
          <w:color w:val="auto"/>
          <w:sz w:val="28"/>
          <w:szCs w:val="28"/>
          <w:highlight w:val="none"/>
        </w:rPr>
        <w:t>按照合同约定的服务内容对</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的服务进行逐项验收。</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b w:val="0"/>
          <w:bCs/>
          <w:color w:val="auto"/>
          <w:sz w:val="28"/>
          <w:szCs w:val="28"/>
          <w:highlight w:val="none"/>
          <w:lang w:eastAsia="zh-CN"/>
        </w:rPr>
      </w:pPr>
      <w:r>
        <w:rPr>
          <w:rFonts w:hint="eastAsia" w:ascii="方正楷体_GBK" w:hAnsi="方正楷体_GBK" w:eastAsia="方正楷体_GBK" w:cs="方正楷体_GBK"/>
          <w:b w:val="0"/>
          <w:bCs/>
          <w:color w:val="auto"/>
          <w:sz w:val="28"/>
          <w:szCs w:val="28"/>
          <w:highlight w:val="none"/>
          <w:lang w:eastAsia="zh-CN"/>
        </w:rPr>
        <w:t>违约责任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31"/>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按合同约定。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方正楷体_GBK" w:hAnsi="方正楷体_GBK" w:eastAsia="方正楷体_GBK" w:cs="方正楷体_GBK"/>
          <w:b w:val="0"/>
          <w:bCs/>
          <w:color w:val="auto"/>
          <w:sz w:val="28"/>
          <w:szCs w:val="28"/>
          <w:highlight w:val="none"/>
          <w:lang w:val="en-US" w:eastAsia="zh-CN"/>
        </w:rPr>
      </w:pPr>
      <w:r>
        <w:rPr>
          <w:rFonts w:hint="eastAsia" w:ascii="方正楷体_GBK" w:hAnsi="方正楷体_GBK" w:eastAsia="方正楷体_GBK" w:cs="方正楷体_GBK"/>
          <w:b w:val="0"/>
          <w:bCs/>
          <w:color w:val="auto"/>
          <w:sz w:val="28"/>
          <w:szCs w:val="28"/>
          <w:highlight w:val="none"/>
          <w:lang w:val="en-US" w:eastAsia="zh-CN"/>
        </w:rPr>
        <w:t>（七）其他要求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_GB2312" w:hAnsi="仿宋_GB2312" w:eastAsia="仿宋_GB2312" w:cs="仿宋_GB2312"/>
          <w:b w:val="0"/>
          <w:bCs w:val="0"/>
          <w:i w:val="0"/>
          <w:caps w:val="0"/>
          <w:color w:val="000000"/>
          <w:spacing w:val="0"/>
          <w:sz w:val="28"/>
          <w:szCs w:val="28"/>
          <w:highlight w:val="none"/>
          <w:lang w:val="en-US" w:eastAsia="zh-CN"/>
        </w:rPr>
      </w:pPr>
      <w:r>
        <w:rPr>
          <w:rFonts w:hint="eastAsia" w:ascii="仿宋_GB2312" w:hAnsi="仿宋_GB2312" w:eastAsia="仿宋_GB2312" w:cs="仿宋_GB2312"/>
          <w:b w:val="0"/>
          <w:bCs w:val="0"/>
          <w:i w:val="0"/>
          <w:caps w:val="0"/>
          <w:color w:val="000000"/>
          <w:spacing w:val="0"/>
          <w:sz w:val="28"/>
          <w:szCs w:val="28"/>
          <w:highlight w:val="none"/>
          <w:lang w:val="en-US" w:eastAsia="zh-CN"/>
        </w:rPr>
        <w:t>1.报送方案应尽可能详细具体，其中应列明</w:t>
      </w:r>
      <w:r>
        <w:rPr>
          <w:rFonts w:hint="eastAsia" w:ascii="仿宋_GB2312" w:hAnsi="仿宋_GB2312" w:eastAsia="仿宋_GB2312" w:cs="仿宋_GB2312"/>
          <w:color w:val="auto"/>
          <w:kern w:val="2"/>
          <w:sz w:val="28"/>
          <w:szCs w:val="28"/>
          <w:highlight w:val="none"/>
          <w:lang w:val="en-US" w:eastAsia="zh-CN" w:bidi="ar-SA"/>
        </w:rPr>
        <w:t>具体</w:t>
      </w:r>
      <w:r>
        <w:rPr>
          <w:rFonts w:hint="eastAsia" w:ascii="仿宋_GB2312" w:hAnsi="仿宋_GB2312" w:eastAsia="仿宋_GB2312" w:cs="仿宋_GB2312"/>
          <w:color w:val="000000"/>
          <w:kern w:val="2"/>
          <w:sz w:val="28"/>
          <w:szCs w:val="28"/>
          <w:highlight w:val="none"/>
          <w:lang w:val="en-US" w:eastAsia="zh-CN" w:bidi="ar-SA"/>
        </w:rPr>
        <w:t>参访</w:t>
      </w:r>
      <w:r>
        <w:rPr>
          <w:rFonts w:hint="eastAsia" w:ascii="仿宋_GB2312" w:hAnsi="仿宋_GB2312" w:eastAsia="仿宋_GB2312" w:cs="仿宋_GB2312"/>
          <w:color w:val="auto"/>
          <w:kern w:val="2"/>
          <w:sz w:val="28"/>
          <w:szCs w:val="28"/>
          <w:highlight w:val="none"/>
          <w:lang w:val="en-US" w:eastAsia="zh-CN" w:bidi="ar-SA"/>
        </w:rPr>
        <w:t>点和交流活动场地</w:t>
      </w:r>
      <w:r>
        <w:rPr>
          <w:rFonts w:hint="eastAsia" w:ascii="仿宋_GB2312" w:hAnsi="仿宋_GB2312" w:eastAsia="仿宋_GB2312" w:cs="仿宋_GB2312"/>
          <w:b w:val="0"/>
          <w:bCs w:val="0"/>
          <w:i w:val="0"/>
          <w:caps w:val="0"/>
          <w:color w:val="000000"/>
          <w:spacing w:val="0"/>
          <w:sz w:val="28"/>
          <w:szCs w:val="28"/>
          <w:highlight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仿宋_GB2312" w:hAnsi="仿宋_GB2312" w:eastAsia="仿宋_GB2312" w:cs="仿宋_GB2312"/>
          <w:b w:val="0"/>
          <w:bCs w:val="0"/>
          <w:i w:val="0"/>
          <w:caps w:val="0"/>
          <w:color w:val="000000"/>
          <w:spacing w:val="0"/>
          <w:sz w:val="28"/>
          <w:szCs w:val="28"/>
          <w:highlight w:val="none"/>
          <w:lang w:val="en-US" w:eastAsia="zh-CN"/>
        </w:rPr>
      </w:pPr>
      <w:r>
        <w:rPr>
          <w:rFonts w:hint="default" w:ascii="仿宋_GB2312" w:hAnsi="仿宋_GB2312" w:eastAsia="仿宋_GB2312" w:cs="仿宋_GB2312"/>
          <w:b w:val="0"/>
          <w:bCs w:val="0"/>
          <w:i w:val="0"/>
          <w:caps w:val="0"/>
          <w:color w:val="000000"/>
          <w:spacing w:val="0"/>
          <w:sz w:val="28"/>
          <w:szCs w:val="28"/>
          <w:highlight w:val="none"/>
          <w:lang w:val="en-US" w:eastAsia="zh-CN"/>
        </w:rPr>
        <w:t>2</w:t>
      </w:r>
      <w:r>
        <w:rPr>
          <w:rFonts w:hint="eastAsia" w:ascii="仿宋_GB2312" w:hAnsi="仿宋_GB2312" w:eastAsia="仿宋_GB2312" w:cs="仿宋_GB2312"/>
          <w:b w:val="0"/>
          <w:bCs w:val="0"/>
          <w:i w:val="0"/>
          <w:caps w:val="0"/>
          <w:color w:val="000000"/>
          <w:spacing w:val="0"/>
          <w:sz w:val="28"/>
          <w:szCs w:val="28"/>
          <w:highlight w:val="none"/>
          <w:lang w:val="en-US" w:eastAsia="zh-CN"/>
        </w:rPr>
        <w:t>.</w:t>
      </w:r>
      <w:r>
        <w:rPr>
          <w:rFonts w:hint="default" w:ascii="仿宋_GB2312" w:hAnsi="仿宋_GB2312" w:eastAsia="仿宋_GB2312" w:cs="仿宋_GB2312"/>
          <w:b w:val="0"/>
          <w:bCs w:val="0"/>
          <w:i w:val="0"/>
          <w:caps w:val="0"/>
          <w:color w:val="000000"/>
          <w:spacing w:val="0"/>
          <w:sz w:val="28"/>
          <w:szCs w:val="28"/>
          <w:highlight w:val="none"/>
          <w:lang w:val="en-US" w:eastAsia="zh-CN"/>
        </w:rPr>
        <w:t>提供营业执照、报价单等资料，材料均需加盖单位公章。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_GB2312" w:hAnsi="仿宋_GB2312" w:eastAsia="仿宋_GB2312" w:cs="仿宋_GB2312"/>
          <w:i w:val="0"/>
          <w:caps w:val="0"/>
          <w:color w:val="000000"/>
          <w:spacing w:val="0"/>
          <w:sz w:val="28"/>
          <w:szCs w:val="28"/>
          <w:highlight w:val="none"/>
          <w:shd w:val="clear" w:color="auto" w:fill="FFFFFF"/>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28"/>
          <w:szCs w:val="28"/>
          <w:highlight w:val="none"/>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28"/>
          <w:szCs w:val="28"/>
          <w:highlight w:val="none"/>
          <w:lang w:eastAsia="zh-CN"/>
        </w:rPr>
      </w:pPr>
      <w:r>
        <w:rPr>
          <w:rFonts w:hint="eastAsia" w:ascii="仿宋_GB2312" w:hAnsi="仿宋_GB2312" w:eastAsia="仿宋_GB2312" w:cs="仿宋_GB2312"/>
          <w:b w:val="0"/>
          <w:bCs w:val="0"/>
          <w:i w:val="0"/>
          <w:caps w:val="0"/>
          <w:color w:val="000000"/>
          <w:spacing w:val="0"/>
          <w:sz w:val="28"/>
          <w:szCs w:val="28"/>
          <w:highlight w:val="none"/>
        </w:rPr>
        <w:t>福田区人力资源</w:t>
      </w:r>
      <w:r>
        <w:rPr>
          <w:rFonts w:hint="eastAsia" w:ascii="仿宋_GB2312" w:hAnsi="仿宋_GB2312" w:eastAsia="仿宋_GB2312" w:cs="仿宋_GB2312"/>
          <w:b w:val="0"/>
          <w:bCs w:val="0"/>
          <w:i w:val="0"/>
          <w:caps w:val="0"/>
          <w:color w:val="000000"/>
          <w:spacing w:val="0"/>
          <w:sz w:val="28"/>
          <w:szCs w:val="28"/>
          <w:highlight w:val="none"/>
          <w:lang w:eastAsia="zh-CN"/>
        </w:rPr>
        <w:t>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60" w:firstLineChars="200"/>
        <w:jc w:val="right"/>
        <w:textAlignment w:val="auto"/>
        <w:rPr>
          <w:sz w:val="28"/>
          <w:szCs w:val="28"/>
          <w:highlight w:val="none"/>
        </w:rPr>
      </w:pPr>
      <w:r>
        <w:rPr>
          <w:rFonts w:hint="eastAsia" w:ascii="仿宋_GB2312" w:hAnsi="仿宋_GB2312" w:eastAsia="仿宋_GB2312" w:cs="仿宋_GB2312"/>
          <w:b w:val="0"/>
          <w:bCs w:val="0"/>
          <w:i w:val="0"/>
          <w:caps w:val="0"/>
          <w:color w:val="000000"/>
          <w:spacing w:val="0"/>
          <w:sz w:val="28"/>
          <w:szCs w:val="28"/>
          <w:highlight w:val="none"/>
          <w:lang w:val="en-US" w:eastAsia="zh-CN"/>
        </w:rPr>
        <w:t>2025年11月3日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BFD6BF"/>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D754E4"/>
    <w:rsid w:val="2DEA176B"/>
    <w:rsid w:val="2E171336"/>
    <w:rsid w:val="2EC17010"/>
    <w:rsid w:val="2EC7666F"/>
    <w:rsid w:val="2F2048B1"/>
    <w:rsid w:val="2F4C700D"/>
    <w:rsid w:val="2F7F9A4A"/>
    <w:rsid w:val="307D2EBD"/>
    <w:rsid w:val="31321F62"/>
    <w:rsid w:val="31C94E76"/>
    <w:rsid w:val="338F34F8"/>
    <w:rsid w:val="33D13151"/>
    <w:rsid w:val="33DC3393"/>
    <w:rsid w:val="343000F8"/>
    <w:rsid w:val="3471583A"/>
    <w:rsid w:val="34E207CA"/>
    <w:rsid w:val="34F915CB"/>
    <w:rsid w:val="35840B34"/>
    <w:rsid w:val="35FC6BC2"/>
    <w:rsid w:val="36D43DFF"/>
    <w:rsid w:val="37B04CCA"/>
    <w:rsid w:val="37C3D7F1"/>
    <w:rsid w:val="37E072FC"/>
    <w:rsid w:val="38213D5E"/>
    <w:rsid w:val="3857134C"/>
    <w:rsid w:val="396547E9"/>
    <w:rsid w:val="397E1DD7"/>
    <w:rsid w:val="39B36B20"/>
    <w:rsid w:val="3BD861B4"/>
    <w:rsid w:val="3C0440CF"/>
    <w:rsid w:val="3C1670B1"/>
    <w:rsid w:val="3CD40544"/>
    <w:rsid w:val="3CF74A34"/>
    <w:rsid w:val="3D7B53FF"/>
    <w:rsid w:val="3E3536D5"/>
    <w:rsid w:val="3EBC8ABD"/>
    <w:rsid w:val="3F4FD824"/>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2BF61E8"/>
    <w:rsid w:val="54B902E3"/>
    <w:rsid w:val="55C44E12"/>
    <w:rsid w:val="55C667DB"/>
    <w:rsid w:val="55E15C2F"/>
    <w:rsid w:val="56822056"/>
    <w:rsid w:val="56CE091E"/>
    <w:rsid w:val="576A3917"/>
    <w:rsid w:val="57B90F22"/>
    <w:rsid w:val="57EF66CF"/>
    <w:rsid w:val="589679B0"/>
    <w:rsid w:val="59045DAE"/>
    <w:rsid w:val="59100DE8"/>
    <w:rsid w:val="59793801"/>
    <w:rsid w:val="598469DF"/>
    <w:rsid w:val="5A0F5412"/>
    <w:rsid w:val="5A394EF2"/>
    <w:rsid w:val="5AC911BF"/>
    <w:rsid w:val="5BCF179C"/>
    <w:rsid w:val="5C213BE9"/>
    <w:rsid w:val="5CEA1DD2"/>
    <w:rsid w:val="5EE445D9"/>
    <w:rsid w:val="5F1736F2"/>
    <w:rsid w:val="5F8A60C4"/>
    <w:rsid w:val="5FB330EC"/>
    <w:rsid w:val="5FFAE88B"/>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9B77A00"/>
    <w:rsid w:val="6A4D4ADA"/>
    <w:rsid w:val="6A851C67"/>
    <w:rsid w:val="6AF80DF1"/>
    <w:rsid w:val="6B155885"/>
    <w:rsid w:val="6B494292"/>
    <w:rsid w:val="6B864430"/>
    <w:rsid w:val="6C5437B3"/>
    <w:rsid w:val="6CFBA927"/>
    <w:rsid w:val="6EAE7261"/>
    <w:rsid w:val="6F6F6B24"/>
    <w:rsid w:val="6F763B92"/>
    <w:rsid w:val="7111712C"/>
    <w:rsid w:val="7260229C"/>
    <w:rsid w:val="729205B9"/>
    <w:rsid w:val="73EE78D6"/>
    <w:rsid w:val="741C1DD4"/>
    <w:rsid w:val="742F5467"/>
    <w:rsid w:val="75AC2A8F"/>
    <w:rsid w:val="75CB6A10"/>
    <w:rsid w:val="761966CD"/>
    <w:rsid w:val="762E0023"/>
    <w:rsid w:val="7640292A"/>
    <w:rsid w:val="76943E2F"/>
    <w:rsid w:val="76CF3EC0"/>
    <w:rsid w:val="76DE9550"/>
    <w:rsid w:val="76FB2B4F"/>
    <w:rsid w:val="77336FA3"/>
    <w:rsid w:val="777E04C5"/>
    <w:rsid w:val="77BB8473"/>
    <w:rsid w:val="77DD5067"/>
    <w:rsid w:val="7853BA4D"/>
    <w:rsid w:val="78551E5B"/>
    <w:rsid w:val="787D6F96"/>
    <w:rsid w:val="7895130D"/>
    <w:rsid w:val="78AA642F"/>
    <w:rsid w:val="790B4D70"/>
    <w:rsid w:val="792B4D76"/>
    <w:rsid w:val="798640F8"/>
    <w:rsid w:val="7AFC248A"/>
    <w:rsid w:val="7BB7FA7D"/>
    <w:rsid w:val="7BEE657F"/>
    <w:rsid w:val="7CAE86C2"/>
    <w:rsid w:val="7CF64D77"/>
    <w:rsid w:val="7CFD6B88"/>
    <w:rsid w:val="7D3172B9"/>
    <w:rsid w:val="7D817DB9"/>
    <w:rsid w:val="7DFA4B07"/>
    <w:rsid w:val="7E064C5A"/>
    <w:rsid w:val="7E10795E"/>
    <w:rsid w:val="7E825E0A"/>
    <w:rsid w:val="7ED57B90"/>
    <w:rsid w:val="7EF3FCEE"/>
    <w:rsid w:val="7F39B59F"/>
    <w:rsid w:val="7FDFE29C"/>
    <w:rsid w:val="7FEFF206"/>
    <w:rsid w:val="884D1D8A"/>
    <w:rsid w:val="BFCEEACE"/>
    <w:rsid w:val="BFF42E27"/>
    <w:rsid w:val="BFFF65D6"/>
    <w:rsid w:val="DBFF52D6"/>
    <w:rsid w:val="DFB7FE48"/>
    <w:rsid w:val="DFFB4438"/>
    <w:rsid w:val="E3FE509B"/>
    <w:rsid w:val="EA4F5946"/>
    <w:rsid w:val="ECBEF57C"/>
    <w:rsid w:val="EDE971F9"/>
    <w:rsid w:val="EE8B365E"/>
    <w:rsid w:val="EE9ED198"/>
    <w:rsid w:val="EFFF4C1F"/>
    <w:rsid w:val="F2EC835C"/>
    <w:rsid w:val="F2FD75E7"/>
    <w:rsid w:val="F77A78F1"/>
    <w:rsid w:val="FAF7C9AF"/>
    <w:rsid w:val="FBE17479"/>
    <w:rsid w:val="FBFEEE9A"/>
    <w:rsid w:val="FDDFCC98"/>
    <w:rsid w:val="FDFF9E4C"/>
    <w:rsid w:val="FED77716"/>
    <w:rsid w:val="FEFDE1CF"/>
    <w:rsid w:val="FF7E474E"/>
    <w:rsid w:val="FFAF74D8"/>
    <w:rsid w:val="FFBD1A18"/>
    <w:rsid w:val="FFDB1050"/>
    <w:rsid w:val="FFDD241B"/>
    <w:rsid w:val="FFFF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2022-04-14T19:08:00Z</dcterms:created>
  <dc:creator>庄雪梅</dc:creator>
  <cp:lastModifiedBy>huawei</cp:lastModifiedBy>
  <dcterms:modified xsi:type="dcterms:W3CDTF">2025-11-03T15:40:35Z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E97C962A4A42D63FF93043667EB8176E</vt:lpwstr>
  </property>
</Properties>
</file>