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keepNext w:val="0"/>
        <w:keepLines w:val="0"/>
        <w:pageBreakBefore w:val="0"/>
        <w:widowControl w:val="0"/>
        <w:kinsoku/>
        <w:wordWrap/>
        <w:overflowPunct/>
        <w:topLinePunct w:val="0"/>
        <w:autoSpaceDE w:val="0"/>
        <w:autoSpaceDN w:val="0"/>
        <w:bidi w:val="0"/>
        <w:adjustRightInd w:val="0"/>
        <w:snapToGrid w:val="0"/>
        <w:spacing w:line="554" w:lineRule="exact"/>
        <w:ind w:left="0" w:leftChars="0" w:right="0" w:rightChars="0" w:firstLine="0" w:firstLineChars="0"/>
        <w:jc w:val="both"/>
        <w:textAlignment w:val="auto"/>
        <w:outlineLvl w:val="9"/>
        <w:rPr>
          <w:rFonts w:hint="default" w:ascii="黑体" w:hAnsi="黑体" w:eastAsia="黑体" w:cs="黑体"/>
          <w:color w:val="000000"/>
          <w:sz w:val="32"/>
          <w:szCs w:val="32"/>
          <w:lang w:val="en-US" w:eastAsia="zh-CN"/>
        </w:rPr>
      </w:pPr>
      <w:r>
        <w:rPr>
          <w:rFonts w:hint="eastAsia" w:ascii="黑体" w:hAnsi="黑体" w:eastAsia="黑体" w:cs="黑体"/>
          <w:color w:val="000000"/>
          <w:sz w:val="32"/>
          <w:szCs w:val="32"/>
          <w:lang w:eastAsia="zh-CN"/>
        </w:rPr>
        <w:t>附件</w:t>
      </w:r>
      <w:r>
        <w:rPr>
          <w:rFonts w:hint="eastAsia" w:ascii="黑体" w:hAnsi="黑体" w:eastAsia="黑体" w:cs="黑体"/>
          <w:color w:val="000000"/>
          <w:sz w:val="32"/>
          <w:szCs w:val="32"/>
          <w:lang w:val="en-US" w:eastAsia="zh-CN"/>
        </w:rPr>
        <w:t>2</w:t>
      </w:r>
    </w:p>
    <w:p>
      <w:pPr>
        <w:keepNext w:val="0"/>
        <w:keepLines w:val="0"/>
        <w:pageBreakBefore w:val="0"/>
        <w:widowControl w:val="0"/>
        <w:kinsoku/>
        <w:wordWrap/>
        <w:overflowPunct/>
        <w:topLinePunct w:val="0"/>
        <w:autoSpaceDE w:val="0"/>
        <w:autoSpaceDN w:val="0"/>
        <w:bidi w:val="0"/>
        <w:adjustRightInd w:val="0"/>
        <w:snapToGrid w:val="0"/>
        <w:spacing w:line="554" w:lineRule="exact"/>
        <w:ind w:left="0" w:leftChars="0" w:right="0" w:rightChars="0" w:firstLine="0" w:firstLineChars="0"/>
        <w:jc w:val="both"/>
        <w:textAlignment w:val="auto"/>
        <w:outlineLvl w:val="9"/>
        <w:rPr>
          <w:rFonts w:hint="eastAsia" w:ascii="黑体" w:hAnsi="黑体" w:eastAsia="黑体" w:cs="黑体"/>
          <w:color w:val="000000"/>
          <w:sz w:val="32"/>
          <w:szCs w:val="32"/>
          <w:lang w:eastAsia="zh-CN"/>
        </w:rPr>
      </w:pPr>
    </w:p>
    <w:p>
      <w:pPr>
        <w:keepNext w:val="0"/>
        <w:keepLines w:val="0"/>
        <w:pageBreakBefore w:val="0"/>
        <w:widowControl w:val="0"/>
        <w:kinsoku/>
        <w:wordWrap/>
        <w:overflowPunct/>
        <w:topLinePunct w:val="0"/>
        <w:bidi w:val="0"/>
        <w:adjustRightInd/>
        <w:snapToGrid/>
        <w:spacing w:line="554" w:lineRule="exact"/>
        <w:jc w:val="center"/>
        <w:textAlignment w:val="auto"/>
        <w:rPr>
          <w:rFonts w:hint="eastAsia" w:ascii="方正小标宋简体" w:hAnsi="方正小标宋简体" w:eastAsia="方正小标宋简体" w:cs="方正小标宋简体"/>
          <w:b w:val="0"/>
          <w:bCs w:val="0"/>
          <w:color w:val="auto"/>
          <w:sz w:val="44"/>
          <w:szCs w:val="44"/>
          <w:highlight w:val="none"/>
          <w:lang w:val="zh-TW"/>
        </w:rPr>
      </w:pPr>
      <w:r>
        <w:rPr>
          <w:rFonts w:hint="eastAsia" w:ascii="方正小标宋简体" w:hAnsi="方正小标宋简体" w:eastAsia="方正小标宋简体" w:cs="方正小标宋简体"/>
          <w:b w:val="0"/>
          <w:bCs w:val="0"/>
          <w:color w:val="auto"/>
          <w:sz w:val="44"/>
          <w:szCs w:val="44"/>
          <w:highlight w:val="none"/>
          <w:lang w:val="zh-TW"/>
        </w:rPr>
        <w:t>深圳市福田区</w:t>
      </w:r>
      <w:r>
        <w:rPr>
          <w:rFonts w:hint="eastAsia" w:ascii="方正小标宋简体" w:hAnsi="方正小标宋简体" w:eastAsia="方正小标宋简体" w:cs="方正小标宋简体"/>
          <w:b w:val="0"/>
          <w:bCs w:val="0"/>
          <w:color w:val="auto"/>
          <w:sz w:val="44"/>
          <w:szCs w:val="44"/>
          <w:highlight w:val="none"/>
          <w:lang w:val="zh-TW" w:eastAsia="zh-CN"/>
        </w:rPr>
        <w:t>裕亨花园土地整备项目</w:t>
      </w:r>
    </w:p>
    <w:p>
      <w:pPr>
        <w:pStyle w:val="3"/>
        <w:keepNext w:val="0"/>
        <w:keepLines w:val="0"/>
        <w:pageBreakBefore w:val="0"/>
        <w:widowControl w:val="0"/>
        <w:kinsoku/>
        <w:wordWrap/>
        <w:overflowPunct/>
        <w:topLinePunct w:val="0"/>
        <w:autoSpaceDE w:val="0"/>
        <w:autoSpaceDN w:val="0"/>
        <w:bidi w:val="0"/>
        <w:adjustRightInd/>
        <w:snapToGrid/>
        <w:spacing w:before="0" w:beforeLines="0" w:after="0" w:afterLines="0" w:line="554" w:lineRule="exact"/>
        <w:ind w:left="0" w:leftChars="0" w:right="0" w:rightChars="0" w:firstLine="0" w:firstLineChars="0"/>
        <w:jc w:val="center"/>
        <w:textAlignment w:val="auto"/>
        <w:outlineLvl w:val="9"/>
        <w:rPr>
          <w:rFonts w:hint="eastAsia" w:ascii="方正小标宋_GBK" w:hAnsi="方正小标宋_GBK" w:eastAsia="方正小标宋_GBK" w:cs="方正小标宋_GBK"/>
          <w:bCs/>
          <w:color w:val="000000"/>
          <w:kern w:val="2"/>
          <w:sz w:val="44"/>
          <w:szCs w:val="24"/>
          <w:lang w:val="en-US" w:eastAsia="zh-CN" w:bidi="ar-SA"/>
        </w:rPr>
      </w:pPr>
      <w:bookmarkStart w:id="0" w:name="_GoBack"/>
      <w:r>
        <w:rPr>
          <w:rFonts w:hint="eastAsia" w:ascii="方正小标宋简体" w:hAnsi="方正小标宋简体" w:eastAsia="方正小标宋简体" w:cs="方正小标宋简体"/>
          <w:b w:val="0"/>
          <w:bCs w:val="0"/>
          <w:color w:val="auto"/>
          <w:sz w:val="44"/>
          <w:szCs w:val="44"/>
          <w:highlight w:val="none"/>
          <w:lang w:val="zh-TW" w:eastAsia="zh-CN"/>
        </w:rPr>
        <w:t>房屋</w:t>
      </w:r>
      <w:r>
        <w:rPr>
          <w:rFonts w:hint="eastAsia" w:ascii="方正小标宋简体" w:hAnsi="方正小标宋简体" w:eastAsia="方正小标宋简体" w:cs="方正小标宋简体"/>
          <w:b w:val="0"/>
          <w:bCs w:val="0"/>
          <w:color w:val="auto"/>
          <w:sz w:val="44"/>
          <w:szCs w:val="44"/>
          <w:highlight w:val="none"/>
          <w:lang w:val="zh-TW"/>
        </w:rPr>
        <w:t>征收补偿方案</w:t>
      </w:r>
      <w:bookmarkEnd w:id="0"/>
    </w:p>
    <w:p>
      <w:pPr>
        <w:keepNext w:val="0"/>
        <w:keepLines w:val="0"/>
        <w:pageBreakBefore w:val="0"/>
        <w:widowControl w:val="0"/>
        <w:kinsoku/>
        <w:wordWrap/>
        <w:overflowPunct/>
        <w:topLinePunct w:val="0"/>
        <w:autoSpaceDE w:val="0"/>
        <w:autoSpaceDN w:val="0"/>
        <w:bidi w:val="0"/>
        <w:adjustRightInd/>
        <w:snapToGrid/>
        <w:spacing w:before="0" w:beforeLines="0" w:after="0" w:afterLines="0" w:line="554" w:lineRule="exact"/>
        <w:ind w:left="0" w:leftChars="0" w:right="0" w:rightChars="0" w:firstLine="622" w:firstLineChars="200"/>
        <w:jc w:val="both"/>
        <w:textAlignment w:val="auto"/>
        <w:outlineLvl w:val="9"/>
        <w:rPr>
          <w:rFonts w:hint="eastAsia" w:ascii="仿宋_GB2312" w:hAnsi="仿宋_GB2312" w:eastAsia="仿宋_GB2312" w:cs="Times New Roman"/>
          <w:color w:val="000000"/>
          <w:sz w:val="32"/>
          <w:szCs w:val="32"/>
          <w:lang w:eastAsia="zh-CN"/>
        </w:rPr>
      </w:pPr>
    </w:p>
    <w:p>
      <w:pPr>
        <w:keepNext w:val="0"/>
        <w:keepLines w:val="0"/>
        <w:pageBreakBefore w:val="0"/>
        <w:widowControl w:val="0"/>
        <w:kinsoku/>
        <w:wordWrap/>
        <w:overflowPunct/>
        <w:topLinePunct w:val="0"/>
        <w:autoSpaceDE w:val="0"/>
        <w:autoSpaceDN w:val="0"/>
        <w:bidi w:val="0"/>
        <w:adjustRightInd/>
        <w:snapToGrid/>
        <w:spacing w:line="554" w:lineRule="exact"/>
        <w:ind w:firstLine="622" w:firstLineChars="200"/>
        <w:textAlignment w:val="auto"/>
        <w:rPr>
          <w:rFonts w:hint="eastAsia" w:ascii="仿宋_GB2312" w:hAnsi="Times New Roman" w:eastAsia="仿宋_GB2312" w:cs="Times New Roman"/>
          <w:color w:val="auto"/>
          <w:sz w:val="32"/>
          <w:szCs w:val="32"/>
          <w:highlight w:val="none"/>
          <w:lang w:val="en-US" w:eastAsia="zh-CN"/>
        </w:rPr>
      </w:pPr>
      <w:r>
        <w:rPr>
          <w:rFonts w:hint="eastAsia" w:ascii="仿宋_GB2312" w:hAnsi="Times New Roman" w:eastAsia="仿宋_GB2312" w:cs="Times New Roman"/>
          <w:color w:val="auto"/>
          <w:sz w:val="32"/>
          <w:szCs w:val="32"/>
          <w:highlight w:val="none"/>
          <w:lang w:val="zh-TW" w:eastAsia="zh-TW"/>
        </w:rPr>
        <w:t>为有序推进穗莞深城际铁路建设，</w:t>
      </w:r>
      <w:r>
        <w:rPr>
          <w:rFonts w:hint="eastAsia" w:ascii="仿宋_GB2312" w:hAnsi="Times New Roman" w:eastAsia="仿宋_GB2312" w:cs="Times New Roman"/>
          <w:color w:val="auto"/>
          <w:sz w:val="32"/>
          <w:szCs w:val="32"/>
          <w:highlight w:val="none"/>
          <w:lang w:val="zh-TW" w:eastAsia="zh-CN"/>
        </w:rPr>
        <w:t>基于公共利益需要，</w:t>
      </w:r>
      <w:r>
        <w:rPr>
          <w:rFonts w:hint="eastAsia" w:ascii="仿宋_GB2312" w:hAnsi="Times New Roman" w:eastAsia="仿宋_GB2312" w:cs="Times New Roman"/>
          <w:color w:val="auto"/>
          <w:sz w:val="32"/>
          <w:szCs w:val="32"/>
          <w:highlight w:val="none"/>
          <w:lang w:val="zh-TW" w:eastAsia="zh-TW"/>
        </w:rPr>
        <w:t>维护被征收人的合法权益</w:t>
      </w:r>
      <w:r>
        <w:rPr>
          <w:rFonts w:hint="eastAsia" w:ascii="仿宋_GB2312" w:hAnsi="Times New Roman" w:eastAsia="仿宋_GB2312" w:cs="Times New Roman"/>
          <w:color w:val="auto"/>
          <w:sz w:val="32"/>
          <w:szCs w:val="32"/>
          <w:highlight w:val="none"/>
          <w:lang w:val="zh-TW" w:eastAsia="zh-CN"/>
        </w:rPr>
        <w:t>，</w:t>
      </w:r>
      <w:r>
        <w:rPr>
          <w:rFonts w:hint="eastAsia" w:ascii="仿宋_GB2312" w:hAnsi="Times New Roman" w:eastAsia="仿宋_GB2312" w:cs="Times New Roman"/>
          <w:color w:val="auto"/>
          <w:sz w:val="32"/>
          <w:szCs w:val="32"/>
          <w:highlight w:val="none"/>
          <w:lang w:val="zh-TW" w:eastAsia="zh-TW"/>
        </w:rPr>
        <w:t>规范深圳市福田区</w:t>
      </w:r>
      <w:r>
        <w:rPr>
          <w:rFonts w:hint="eastAsia" w:ascii="仿宋_GB2312" w:hAnsi="Times New Roman" w:eastAsia="仿宋_GB2312" w:cs="Times New Roman"/>
          <w:color w:val="auto"/>
          <w:sz w:val="32"/>
          <w:szCs w:val="32"/>
          <w:highlight w:val="none"/>
          <w:lang w:val="zh-TW" w:eastAsia="zh-CN"/>
        </w:rPr>
        <w:t>裕亨花园土地整备项目（</w:t>
      </w:r>
      <w:r>
        <w:rPr>
          <w:rFonts w:hint="eastAsia" w:ascii="仿宋_GB2312" w:hAnsi="Times New Roman" w:eastAsia="仿宋_GB2312" w:cs="Times New Roman"/>
          <w:color w:val="auto"/>
          <w:sz w:val="32"/>
          <w:szCs w:val="32"/>
          <w:highlight w:val="none"/>
          <w:lang w:val="en-US" w:eastAsia="zh-CN"/>
        </w:rPr>
        <w:t>以下简称“本项目”</w:t>
      </w:r>
      <w:r>
        <w:rPr>
          <w:rFonts w:hint="eastAsia" w:ascii="仿宋_GB2312" w:hAnsi="Times New Roman" w:eastAsia="仿宋_GB2312" w:cs="Times New Roman"/>
          <w:color w:val="auto"/>
          <w:sz w:val="32"/>
          <w:szCs w:val="32"/>
          <w:highlight w:val="none"/>
          <w:lang w:val="zh-TW" w:eastAsia="zh-CN"/>
        </w:rPr>
        <w:t>）</w:t>
      </w:r>
      <w:r>
        <w:rPr>
          <w:rFonts w:hint="eastAsia" w:ascii="仿宋_GB2312" w:hAnsi="Times New Roman" w:eastAsia="仿宋_GB2312" w:cs="Times New Roman"/>
          <w:color w:val="auto"/>
          <w:sz w:val="32"/>
          <w:szCs w:val="32"/>
          <w:highlight w:val="none"/>
          <w:lang w:val="zh-TW" w:eastAsia="zh-TW"/>
        </w:rPr>
        <w:t>房屋征收行为，根据《国有土地上房屋征收与补偿条例》（</w:t>
      </w:r>
      <w:r>
        <w:rPr>
          <w:rFonts w:hint="eastAsia" w:ascii="仿宋_GB2312" w:hAnsi="Times New Roman" w:eastAsia="仿宋_GB2312" w:cs="Times New Roman"/>
          <w:b w:val="0"/>
          <w:bCs w:val="0"/>
          <w:i w:val="0"/>
          <w:iCs w:val="0"/>
          <w:color w:val="auto"/>
          <w:kern w:val="2"/>
          <w:sz w:val="32"/>
          <w:szCs w:val="32"/>
          <w:highlight w:val="none"/>
          <w:lang w:val="zh-TW" w:eastAsia="zh-TW"/>
        </w:rPr>
        <w:t>中华人民共和国国务院令第590号</w:t>
      </w:r>
      <w:r>
        <w:rPr>
          <w:rFonts w:hint="eastAsia" w:ascii="仿宋_GB2312" w:hAnsi="Times New Roman" w:eastAsia="仿宋_GB2312" w:cs="Times New Roman"/>
          <w:color w:val="auto"/>
          <w:sz w:val="32"/>
          <w:szCs w:val="32"/>
          <w:highlight w:val="none"/>
          <w:lang w:val="zh-TW" w:eastAsia="zh-TW"/>
        </w:rPr>
        <w:t>）、《深圳市房屋征收与补偿实施办法（试行）》（</w:t>
      </w:r>
      <w:r>
        <w:rPr>
          <w:rFonts w:hint="eastAsia" w:ascii="仿宋_GB2312" w:hAnsi="Times New Roman" w:eastAsia="仿宋_GB2312" w:cs="Times New Roman"/>
          <w:b w:val="0"/>
          <w:bCs w:val="0"/>
          <w:i w:val="0"/>
          <w:iCs w:val="0"/>
          <w:color w:val="auto"/>
          <w:kern w:val="2"/>
          <w:sz w:val="32"/>
          <w:szCs w:val="32"/>
          <w:highlight w:val="none"/>
          <w:lang w:val="zh-TW" w:eastAsia="zh-TW"/>
        </w:rPr>
        <w:t>深圳市人民政府令第342号</w:t>
      </w:r>
      <w:r>
        <w:rPr>
          <w:rFonts w:hint="eastAsia" w:ascii="仿宋_GB2312" w:hAnsi="Times New Roman" w:eastAsia="仿宋_GB2312" w:cs="Times New Roman"/>
          <w:color w:val="auto"/>
          <w:sz w:val="32"/>
          <w:szCs w:val="32"/>
          <w:highlight w:val="none"/>
          <w:lang w:val="zh-TW" w:eastAsia="zh-TW"/>
        </w:rPr>
        <w:t>）及有关法规、政策，结合本项目实际情况，制定本方案。</w:t>
      </w:r>
    </w:p>
    <w:p>
      <w:pPr>
        <w:keepNext w:val="0"/>
        <w:keepLines w:val="0"/>
        <w:pageBreakBefore w:val="0"/>
        <w:widowControl w:val="0"/>
        <w:kinsoku/>
        <w:wordWrap/>
        <w:overflowPunct/>
        <w:topLinePunct w:val="0"/>
        <w:autoSpaceDE w:val="0"/>
        <w:autoSpaceDN w:val="0"/>
        <w:bidi w:val="0"/>
        <w:adjustRightInd/>
        <w:snapToGrid/>
        <w:spacing w:line="554" w:lineRule="exact"/>
        <w:ind w:firstLine="622" w:firstLineChars="200"/>
        <w:textAlignment w:val="auto"/>
        <w:rPr>
          <w:rFonts w:hint="eastAsia" w:ascii="仿宋_GB2312" w:hAnsi="Times New Roman" w:eastAsia="仿宋_GB2312" w:cs="Times New Roman"/>
          <w:color w:val="auto"/>
          <w:sz w:val="32"/>
          <w:szCs w:val="32"/>
          <w:highlight w:val="none"/>
          <w:lang w:val="zh-TW" w:eastAsia="zh-TW"/>
        </w:rPr>
      </w:pPr>
    </w:p>
    <w:p>
      <w:pPr>
        <w:keepNext w:val="0"/>
        <w:keepLines w:val="0"/>
        <w:pageBreakBefore w:val="0"/>
        <w:widowControl w:val="0"/>
        <w:kinsoku/>
        <w:wordWrap/>
        <w:overflowPunct/>
        <w:topLinePunct w:val="0"/>
        <w:autoSpaceDE/>
        <w:autoSpaceDN/>
        <w:bidi w:val="0"/>
        <w:adjustRightInd/>
        <w:snapToGrid/>
        <w:spacing w:line="554" w:lineRule="exact"/>
        <w:ind w:firstLine="0" w:firstLineChars="0"/>
        <w:jc w:val="center"/>
        <w:textAlignment w:val="auto"/>
        <w:rPr>
          <w:rFonts w:hint="eastAsia" w:ascii="黑体" w:hAnsi="黑体" w:eastAsia="黑体" w:cs="黑体"/>
          <w:color w:val="auto"/>
          <w:sz w:val="32"/>
          <w:szCs w:val="32"/>
          <w:highlight w:val="none"/>
          <w:lang w:val="zh-TW" w:eastAsia="zh-TW"/>
        </w:rPr>
      </w:pPr>
      <w:r>
        <w:rPr>
          <w:rFonts w:hint="eastAsia" w:ascii="黑体" w:hAnsi="黑体" w:eastAsia="黑体" w:cs="黑体"/>
          <w:color w:val="auto"/>
          <w:sz w:val="32"/>
          <w:szCs w:val="32"/>
          <w:highlight w:val="none"/>
          <w:lang w:val="zh-TW" w:eastAsia="zh-TW"/>
        </w:rPr>
        <w:t>第一章  总</w:t>
      </w:r>
      <w:r>
        <w:rPr>
          <w:rFonts w:hint="eastAsia" w:ascii="黑体" w:hAnsi="黑体" w:eastAsia="黑体" w:cs="黑体"/>
          <w:color w:val="auto"/>
          <w:sz w:val="32"/>
          <w:szCs w:val="32"/>
          <w:highlight w:val="none"/>
          <w:lang w:val="en-US" w:eastAsia="zh-CN"/>
        </w:rPr>
        <w:t xml:space="preserve"> </w:t>
      </w:r>
      <w:r>
        <w:rPr>
          <w:rFonts w:hint="eastAsia" w:ascii="黑体" w:hAnsi="黑体" w:eastAsia="黑体" w:cs="黑体"/>
          <w:color w:val="auto"/>
          <w:sz w:val="32"/>
          <w:szCs w:val="32"/>
          <w:highlight w:val="none"/>
          <w:lang w:val="zh-TW" w:eastAsia="zh-TW"/>
        </w:rPr>
        <w:t>则</w:t>
      </w:r>
    </w:p>
    <w:p>
      <w:pPr>
        <w:keepNext w:val="0"/>
        <w:keepLines w:val="0"/>
        <w:pageBreakBefore w:val="0"/>
        <w:widowControl w:val="0"/>
        <w:kinsoku/>
        <w:wordWrap/>
        <w:overflowPunct/>
        <w:topLinePunct w:val="0"/>
        <w:autoSpaceDE w:val="0"/>
        <w:autoSpaceDN w:val="0"/>
        <w:bidi w:val="0"/>
        <w:adjustRightInd/>
        <w:snapToGrid/>
        <w:spacing w:line="554" w:lineRule="exact"/>
        <w:ind w:firstLine="622" w:firstLineChars="200"/>
        <w:textAlignment w:val="auto"/>
        <w:rPr>
          <w:rFonts w:hint="eastAsia" w:ascii="仿宋_GB2312" w:hAnsi="Times New Roman" w:eastAsia="仿宋_GB2312" w:cs="Times New Roman"/>
          <w:color w:val="auto"/>
          <w:sz w:val="32"/>
          <w:szCs w:val="32"/>
          <w:highlight w:val="none"/>
          <w:lang w:val="zh-TW" w:eastAsia="zh-TW"/>
        </w:rPr>
      </w:pPr>
    </w:p>
    <w:p>
      <w:pPr>
        <w:keepNext w:val="0"/>
        <w:keepLines w:val="0"/>
        <w:pageBreakBefore w:val="0"/>
        <w:widowControl w:val="0"/>
        <w:kinsoku/>
        <w:wordWrap/>
        <w:overflowPunct/>
        <w:topLinePunct w:val="0"/>
        <w:autoSpaceDE w:val="0"/>
        <w:autoSpaceDN w:val="0"/>
        <w:bidi w:val="0"/>
        <w:adjustRightInd/>
        <w:snapToGrid/>
        <w:spacing w:line="554" w:lineRule="exact"/>
        <w:ind w:firstLine="622" w:firstLineChars="200"/>
        <w:textAlignment w:val="auto"/>
        <w:rPr>
          <w:rFonts w:hint="eastAsia" w:ascii="仿宋_GB2312" w:hAnsi="Times New Roman" w:eastAsia="仿宋_GB2312" w:cs="Times New Roman"/>
          <w:color w:val="auto"/>
          <w:sz w:val="32"/>
          <w:szCs w:val="32"/>
          <w:highlight w:val="none"/>
          <w:lang w:val="zh-TW" w:eastAsia="zh-CN"/>
        </w:rPr>
      </w:pPr>
      <w:r>
        <w:rPr>
          <w:rFonts w:hint="eastAsia" w:ascii="黑体" w:hAnsi="黑体" w:eastAsia="黑体" w:cs="黑体"/>
          <w:color w:val="auto"/>
          <w:sz w:val="32"/>
          <w:szCs w:val="32"/>
          <w:highlight w:val="none"/>
          <w:lang w:val="zh-TW" w:eastAsia="zh-TW"/>
        </w:rPr>
        <w:t>第一条</w:t>
      </w:r>
      <w:r>
        <w:rPr>
          <w:rFonts w:hint="eastAsia" w:ascii="仿宋_GB2312" w:hAnsi="Times New Roman" w:eastAsia="仿宋_GB2312" w:cs="Times New Roman"/>
          <w:color w:val="auto"/>
          <w:sz w:val="32"/>
          <w:szCs w:val="32"/>
          <w:highlight w:val="none"/>
          <w:lang w:val="zh-TW" w:eastAsia="zh-TW"/>
        </w:rPr>
        <w:t xml:space="preserve"> </w:t>
      </w:r>
      <w:r>
        <w:rPr>
          <w:rFonts w:hint="eastAsia" w:ascii="仿宋_GB2312" w:hAnsi="Times New Roman" w:eastAsia="仿宋_GB2312" w:cs="Times New Roman"/>
          <w:color w:val="auto"/>
          <w:sz w:val="32"/>
          <w:szCs w:val="32"/>
          <w:highlight w:val="none"/>
        </w:rPr>
        <w:t xml:space="preserve"> </w:t>
      </w:r>
      <w:r>
        <w:rPr>
          <w:rFonts w:hint="eastAsia" w:ascii="仿宋_GB2312" w:hAnsi="Times New Roman" w:eastAsia="仿宋_GB2312" w:cs="Times New Roman"/>
          <w:color w:val="auto"/>
          <w:sz w:val="32"/>
          <w:szCs w:val="32"/>
          <w:highlight w:val="none"/>
          <w:lang w:eastAsia="zh-CN"/>
        </w:rPr>
        <w:t>【</w:t>
      </w:r>
      <w:r>
        <w:rPr>
          <w:rFonts w:hint="eastAsia" w:ascii="仿宋_GB2312" w:hAnsi="Times New Roman" w:eastAsia="仿宋_GB2312" w:cs="Times New Roman"/>
          <w:color w:val="auto"/>
          <w:sz w:val="32"/>
          <w:szCs w:val="32"/>
          <w:highlight w:val="none"/>
          <w:lang w:val="zh-TW" w:eastAsia="zh-TW"/>
        </w:rPr>
        <w:t>征收范围</w:t>
      </w:r>
      <w:r>
        <w:rPr>
          <w:rFonts w:hint="eastAsia" w:ascii="仿宋_GB2312" w:hAnsi="Times New Roman" w:eastAsia="仿宋_GB2312" w:cs="Times New Roman"/>
          <w:color w:val="auto"/>
          <w:sz w:val="32"/>
          <w:szCs w:val="32"/>
          <w:highlight w:val="none"/>
          <w:lang w:val="zh-TW" w:eastAsia="zh-CN"/>
        </w:rPr>
        <w:t>】</w:t>
      </w:r>
    </w:p>
    <w:p>
      <w:pPr>
        <w:keepNext w:val="0"/>
        <w:keepLines w:val="0"/>
        <w:pageBreakBefore w:val="0"/>
        <w:widowControl w:val="0"/>
        <w:kinsoku/>
        <w:wordWrap/>
        <w:overflowPunct/>
        <w:topLinePunct w:val="0"/>
        <w:autoSpaceDE w:val="0"/>
        <w:autoSpaceDN w:val="0"/>
        <w:bidi w:val="0"/>
        <w:adjustRightInd/>
        <w:snapToGrid/>
        <w:spacing w:line="554" w:lineRule="exact"/>
        <w:ind w:firstLine="622" w:firstLineChars="200"/>
        <w:textAlignment w:val="auto"/>
        <w:rPr>
          <w:rFonts w:hint="eastAsia" w:ascii="仿宋_GB2312" w:hAnsi="Times New Roman" w:eastAsia="仿宋_GB2312" w:cs="Times New Roman"/>
          <w:color w:val="auto"/>
          <w:sz w:val="32"/>
          <w:szCs w:val="32"/>
          <w:highlight w:val="none"/>
          <w:lang w:val="zh-TW" w:eastAsia="zh-TW"/>
        </w:rPr>
      </w:pPr>
      <w:r>
        <w:rPr>
          <w:rFonts w:hint="eastAsia" w:ascii="仿宋_GB2312" w:hAnsi="Times New Roman" w:eastAsia="仿宋_GB2312" w:cs="Times New Roman"/>
          <w:color w:val="auto"/>
          <w:sz w:val="32"/>
          <w:szCs w:val="32"/>
          <w:highlight w:val="none"/>
          <w:lang w:val="zh-TW" w:eastAsia="zh-TW"/>
        </w:rPr>
        <w:t>《深圳市福田区裕亨花园土地整备项目</w:t>
      </w:r>
      <w:r>
        <w:rPr>
          <w:rFonts w:hint="eastAsia" w:ascii="仿宋_GB2312" w:hAnsi="Times New Roman" w:eastAsia="仿宋_GB2312" w:cs="Times New Roman"/>
          <w:color w:val="auto"/>
          <w:sz w:val="32"/>
          <w:szCs w:val="32"/>
          <w:highlight w:val="none"/>
          <w:lang w:val="en-US" w:eastAsia="zh-CN"/>
        </w:rPr>
        <w:t>房屋</w:t>
      </w:r>
      <w:r>
        <w:rPr>
          <w:rFonts w:hint="eastAsia" w:ascii="仿宋_GB2312" w:hAnsi="Times New Roman" w:eastAsia="仿宋_GB2312" w:cs="Times New Roman"/>
          <w:color w:val="auto"/>
          <w:sz w:val="32"/>
          <w:szCs w:val="32"/>
          <w:highlight w:val="none"/>
          <w:lang w:val="zh-TW" w:eastAsia="zh-TW"/>
        </w:rPr>
        <w:t>征收范围图》</w:t>
      </w:r>
      <w:r>
        <w:rPr>
          <w:rFonts w:hint="eastAsia" w:ascii="仿宋_GB2312" w:hAnsi="仿宋_GB2312" w:eastAsia="仿宋_GB2312" w:cs="仿宋_GB2312"/>
          <w:b w:val="0"/>
          <w:bCs w:val="0"/>
          <w:color w:val="auto"/>
          <w:spacing w:val="0"/>
          <w:kern w:val="21"/>
          <w:sz w:val="32"/>
          <w:szCs w:val="32"/>
          <w:highlight w:val="none"/>
        </w:rPr>
        <w:t>确定</w:t>
      </w:r>
      <w:r>
        <w:rPr>
          <w:rFonts w:hint="eastAsia" w:ascii="仿宋_GB2312" w:hAnsi="仿宋_GB2312" w:eastAsia="仿宋_GB2312" w:cs="仿宋_GB2312"/>
          <w:b w:val="0"/>
          <w:bCs w:val="0"/>
          <w:color w:val="auto"/>
          <w:spacing w:val="0"/>
          <w:kern w:val="21"/>
          <w:sz w:val="32"/>
          <w:szCs w:val="32"/>
          <w:highlight w:val="none"/>
          <w:lang w:val="en-US" w:eastAsia="zh-CN"/>
        </w:rPr>
        <w:t>的</w:t>
      </w:r>
      <w:r>
        <w:rPr>
          <w:rFonts w:hint="eastAsia" w:ascii="仿宋_GB2312" w:hAnsi="仿宋_GB2312" w:eastAsia="仿宋_GB2312" w:cs="仿宋_GB2312"/>
          <w:b w:val="0"/>
          <w:bCs w:val="0"/>
          <w:color w:val="auto"/>
          <w:spacing w:val="0"/>
          <w:kern w:val="21"/>
          <w:sz w:val="32"/>
          <w:szCs w:val="32"/>
          <w:highlight w:val="none"/>
        </w:rPr>
        <w:t>范围</w:t>
      </w:r>
      <w:r>
        <w:rPr>
          <w:rFonts w:hint="eastAsia" w:ascii="仿宋_GB2312" w:hAnsi="Times New Roman" w:eastAsia="仿宋_GB2312" w:cs="Times New Roman"/>
          <w:color w:val="auto"/>
          <w:sz w:val="32"/>
          <w:szCs w:val="32"/>
          <w:highlight w:val="none"/>
          <w:lang w:val="en-US" w:eastAsia="zh-CN"/>
        </w:rPr>
        <w:t>（详见附件1）</w:t>
      </w:r>
      <w:r>
        <w:rPr>
          <w:rFonts w:hint="eastAsia" w:ascii="仿宋_GB2312" w:hAnsi="Times New Roman" w:eastAsia="仿宋_GB2312" w:cs="Times New Roman"/>
          <w:color w:val="auto"/>
          <w:sz w:val="32"/>
          <w:szCs w:val="32"/>
          <w:highlight w:val="none"/>
          <w:lang w:val="zh-TW" w:eastAsia="zh-TW"/>
        </w:rPr>
        <w:t>。</w:t>
      </w:r>
    </w:p>
    <w:p>
      <w:pPr>
        <w:keepNext w:val="0"/>
        <w:keepLines w:val="0"/>
        <w:pageBreakBefore w:val="0"/>
        <w:widowControl w:val="0"/>
        <w:kinsoku/>
        <w:wordWrap/>
        <w:overflowPunct/>
        <w:topLinePunct w:val="0"/>
        <w:autoSpaceDE w:val="0"/>
        <w:autoSpaceDN w:val="0"/>
        <w:bidi w:val="0"/>
        <w:adjustRightInd/>
        <w:snapToGrid/>
        <w:spacing w:line="554" w:lineRule="exact"/>
        <w:ind w:firstLine="622" w:firstLineChars="200"/>
        <w:textAlignment w:val="auto"/>
        <w:rPr>
          <w:rFonts w:hint="eastAsia" w:ascii="仿宋_GB2312" w:hAnsi="Times New Roman" w:eastAsia="仿宋_GB2312" w:cs="Times New Roman"/>
          <w:color w:val="auto"/>
          <w:sz w:val="32"/>
          <w:szCs w:val="32"/>
          <w:highlight w:val="none"/>
          <w:lang w:val="zh-TW" w:eastAsia="zh-CN"/>
        </w:rPr>
      </w:pPr>
      <w:r>
        <w:rPr>
          <w:rFonts w:hint="eastAsia" w:ascii="黑体" w:hAnsi="黑体" w:eastAsia="黑体" w:cs="黑体"/>
          <w:color w:val="auto"/>
          <w:sz w:val="32"/>
          <w:szCs w:val="32"/>
          <w:highlight w:val="none"/>
          <w:lang w:val="zh-TW" w:eastAsia="zh-TW"/>
        </w:rPr>
        <w:t>第二条</w:t>
      </w:r>
      <w:r>
        <w:rPr>
          <w:rFonts w:hint="eastAsia" w:ascii="仿宋_GB2312" w:hAnsi="Times New Roman" w:eastAsia="仿宋_GB2312" w:cs="Times New Roman"/>
          <w:color w:val="auto"/>
          <w:sz w:val="32"/>
          <w:szCs w:val="32"/>
          <w:highlight w:val="none"/>
          <w:lang w:val="zh-TW" w:eastAsia="zh-TW"/>
        </w:rPr>
        <w:t xml:space="preserve"> </w:t>
      </w:r>
      <w:r>
        <w:rPr>
          <w:rFonts w:hint="eastAsia" w:ascii="仿宋_GB2312" w:hAnsi="Times New Roman" w:eastAsia="仿宋_GB2312" w:cs="Times New Roman"/>
          <w:color w:val="auto"/>
          <w:sz w:val="32"/>
          <w:szCs w:val="32"/>
          <w:highlight w:val="none"/>
        </w:rPr>
        <w:t xml:space="preserve"> </w:t>
      </w:r>
      <w:r>
        <w:rPr>
          <w:rFonts w:hint="eastAsia" w:ascii="仿宋_GB2312" w:hAnsi="Times New Roman" w:eastAsia="仿宋_GB2312" w:cs="Times New Roman"/>
          <w:color w:val="auto"/>
          <w:sz w:val="32"/>
          <w:szCs w:val="32"/>
          <w:highlight w:val="none"/>
          <w:lang w:eastAsia="zh-CN"/>
        </w:rPr>
        <w:t>【</w:t>
      </w:r>
      <w:r>
        <w:rPr>
          <w:rFonts w:hint="eastAsia" w:ascii="仿宋_GB2312" w:hAnsi="Times New Roman" w:eastAsia="仿宋_GB2312" w:cs="Times New Roman"/>
          <w:color w:val="auto"/>
          <w:sz w:val="32"/>
          <w:szCs w:val="32"/>
          <w:highlight w:val="none"/>
          <w:lang w:val="zh-TW" w:eastAsia="zh-TW"/>
        </w:rPr>
        <w:t>房屋征收部门和实施单位</w:t>
      </w:r>
      <w:r>
        <w:rPr>
          <w:rFonts w:hint="eastAsia" w:ascii="仿宋_GB2312" w:hAnsi="Times New Roman" w:eastAsia="仿宋_GB2312" w:cs="Times New Roman"/>
          <w:color w:val="auto"/>
          <w:sz w:val="32"/>
          <w:szCs w:val="32"/>
          <w:highlight w:val="none"/>
          <w:lang w:val="zh-TW" w:eastAsia="zh-CN"/>
        </w:rPr>
        <w:t>】</w:t>
      </w:r>
    </w:p>
    <w:p>
      <w:pPr>
        <w:keepNext w:val="0"/>
        <w:keepLines w:val="0"/>
        <w:pageBreakBefore w:val="0"/>
        <w:widowControl w:val="0"/>
        <w:kinsoku/>
        <w:wordWrap/>
        <w:overflowPunct/>
        <w:topLinePunct w:val="0"/>
        <w:autoSpaceDE w:val="0"/>
        <w:autoSpaceDN w:val="0"/>
        <w:bidi w:val="0"/>
        <w:adjustRightInd/>
        <w:snapToGrid/>
        <w:spacing w:line="554" w:lineRule="exact"/>
        <w:ind w:firstLine="622" w:firstLineChars="200"/>
        <w:textAlignment w:val="auto"/>
        <w:rPr>
          <w:rFonts w:hint="eastAsia" w:ascii="仿宋_GB2312" w:hAnsi="Times New Roman" w:eastAsia="仿宋_GB2312" w:cs="Times New Roman"/>
          <w:color w:val="auto"/>
          <w:sz w:val="32"/>
          <w:szCs w:val="32"/>
          <w:highlight w:val="none"/>
          <w:lang w:val="zh-TW" w:eastAsia="zh-TW"/>
        </w:rPr>
      </w:pPr>
      <w:r>
        <w:rPr>
          <w:rFonts w:hint="default" w:ascii="仿宋_GB2312" w:hAnsi="Times New Roman" w:eastAsia="仿宋_GB2312" w:cs="Times New Roman"/>
          <w:color w:val="auto"/>
          <w:sz w:val="32"/>
          <w:szCs w:val="32"/>
          <w:highlight w:val="none"/>
          <w:lang w:val="en" w:eastAsia="zh-CN"/>
        </w:rPr>
        <w:t>深圳市福田区住房和建设局</w:t>
      </w:r>
      <w:r>
        <w:rPr>
          <w:rFonts w:hint="eastAsia" w:ascii="仿宋_GB2312" w:hAnsi="Times New Roman" w:eastAsia="仿宋_GB2312" w:cs="Times New Roman"/>
          <w:color w:val="auto"/>
          <w:sz w:val="32"/>
          <w:szCs w:val="32"/>
          <w:highlight w:val="none"/>
          <w:lang w:val="zh-TW" w:eastAsia="zh-TW"/>
        </w:rPr>
        <w:t>是本项目的房屋征收部门。</w:t>
      </w:r>
    </w:p>
    <w:p>
      <w:pPr>
        <w:keepNext w:val="0"/>
        <w:keepLines w:val="0"/>
        <w:pageBreakBefore w:val="0"/>
        <w:widowControl w:val="0"/>
        <w:kinsoku/>
        <w:wordWrap/>
        <w:overflowPunct/>
        <w:topLinePunct w:val="0"/>
        <w:autoSpaceDE w:val="0"/>
        <w:autoSpaceDN w:val="0"/>
        <w:bidi w:val="0"/>
        <w:adjustRightInd/>
        <w:snapToGrid/>
        <w:spacing w:line="554" w:lineRule="exact"/>
        <w:ind w:firstLine="622" w:firstLineChars="200"/>
        <w:textAlignment w:val="auto"/>
        <w:rPr>
          <w:rFonts w:hint="eastAsia" w:ascii="仿宋_GB2312" w:hAnsi="Times New Roman" w:eastAsia="仿宋_GB2312" w:cs="Times New Roman"/>
          <w:color w:val="auto"/>
          <w:sz w:val="32"/>
          <w:szCs w:val="32"/>
          <w:highlight w:val="none"/>
          <w:lang w:val="en-US" w:eastAsia="zh-CN"/>
        </w:rPr>
      </w:pPr>
      <w:r>
        <w:rPr>
          <w:rFonts w:hint="eastAsia" w:ascii="仿宋_GB2312" w:hAnsi="Times New Roman" w:eastAsia="仿宋_GB2312" w:cs="Times New Roman"/>
          <w:color w:val="auto"/>
          <w:sz w:val="32"/>
          <w:szCs w:val="32"/>
          <w:highlight w:val="none"/>
          <w:lang w:val="en-US" w:eastAsia="zh-CN"/>
        </w:rPr>
        <w:t>深圳市福田区住房建设和土地整备事务中心、深圳市福田区福田街道办事处是</w:t>
      </w:r>
      <w:r>
        <w:rPr>
          <w:rFonts w:hint="eastAsia" w:ascii="仿宋_GB2312" w:hAnsi="仿宋_GB2312" w:eastAsia="仿宋_GB2312" w:cs="仿宋_GB2312"/>
          <w:color w:val="auto"/>
          <w:sz w:val="32"/>
          <w:szCs w:val="32"/>
          <w:highlight w:val="none"/>
          <w:lang w:val="en-US" w:eastAsia="zh-CN"/>
        </w:rPr>
        <w:t>本项目的房屋征收实施单位</w:t>
      </w:r>
      <w:r>
        <w:rPr>
          <w:rFonts w:hint="eastAsia" w:ascii="仿宋_GB2312" w:hAnsi="Times New Roman" w:eastAsia="仿宋_GB2312" w:cs="Times New Roman"/>
          <w:color w:val="auto"/>
          <w:sz w:val="32"/>
          <w:szCs w:val="32"/>
          <w:highlight w:val="none"/>
          <w:lang w:val="en-US" w:eastAsia="zh-CN"/>
        </w:rPr>
        <w:t>，受房屋征收部门的委托，负责组织实施房屋征收补偿具体工作。</w:t>
      </w:r>
    </w:p>
    <w:p>
      <w:pPr>
        <w:keepNext w:val="0"/>
        <w:keepLines w:val="0"/>
        <w:pageBreakBefore w:val="0"/>
        <w:widowControl w:val="0"/>
        <w:kinsoku/>
        <w:wordWrap/>
        <w:overflowPunct/>
        <w:topLinePunct w:val="0"/>
        <w:autoSpaceDE w:val="0"/>
        <w:autoSpaceDN w:val="0"/>
        <w:bidi w:val="0"/>
        <w:adjustRightInd/>
        <w:snapToGrid/>
        <w:spacing w:line="554" w:lineRule="exact"/>
        <w:ind w:firstLine="622" w:firstLineChars="200"/>
        <w:textAlignment w:val="auto"/>
        <w:rPr>
          <w:rFonts w:hint="eastAsia" w:ascii="仿宋_GB2312" w:hAnsi="Times New Roman" w:eastAsia="仿宋_GB2312" w:cs="Times New Roman"/>
          <w:color w:val="auto"/>
          <w:sz w:val="32"/>
          <w:szCs w:val="32"/>
          <w:highlight w:val="none"/>
          <w:lang w:val="zh-TW" w:eastAsia="zh-CN"/>
        </w:rPr>
      </w:pPr>
      <w:r>
        <w:rPr>
          <w:rFonts w:hint="eastAsia" w:ascii="黑体" w:hAnsi="黑体" w:eastAsia="黑体" w:cs="黑体"/>
          <w:color w:val="auto"/>
          <w:sz w:val="32"/>
          <w:szCs w:val="32"/>
          <w:highlight w:val="none"/>
          <w:lang w:val="zh-TW" w:eastAsia="zh-TW"/>
        </w:rPr>
        <w:t>第三条</w:t>
      </w:r>
      <w:r>
        <w:rPr>
          <w:rFonts w:hint="eastAsia" w:ascii="仿宋_GB2312" w:hAnsi="Times New Roman" w:eastAsia="仿宋_GB2312" w:cs="Times New Roman"/>
          <w:color w:val="auto"/>
          <w:sz w:val="32"/>
          <w:szCs w:val="32"/>
          <w:highlight w:val="none"/>
          <w:lang w:val="zh-TW" w:eastAsia="zh-TW"/>
        </w:rPr>
        <w:t xml:space="preserve"> </w:t>
      </w:r>
      <w:r>
        <w:rPr>
          <w:rFonts w:hint="eastAsia" w:ascii="仿宋_GB2312" w:hAnsi="Times New Roman" w:eastAsia="仿宋_GB2312" w:cs="Times New Roman"/>
          <w:color w:val="auto"/>
          <w:sz w:val="32"/>
          <w:szCs w:val="32"/>
          <w:highlight w:val="none"/>
        </w:rPr>
        <w:t xml:space="preserve"> </w:t>
      </w:r>
      <w:r>
        <w:rPr>
          <w:rFonts w:hint="eastAsia" w:ascii="仿宋_GB2312" w:hAnsi="Times New Roman" w:eastAsia="仿宋_GB2312" w:cs="Times New Roman"/>
          <w:color w:val="auto"/>
          <w:sz w:val="32"/>
          <w:szCs w:val="32"/>
          <w:highlight w:val="none"/>
          <w:lang w:eastAsia="zh-CN"/>
        </w:rPr>
        <w:t>【</w:t>
      </w:r>
      <w:r>
        <w:rPr>
          <w:rFonts w:hint="eastAsia" w:ascii="仿宋_GB2312" w:hAnsi="Times New Roman" w:eastAsia="仿宋_GB2312" w:cs="Times New Roman"/>
          <w:color w:val="auto"/>
          <w:sz w:val="32"/>
          <w:szCs w:val="32"/>
          <w:highlight w:val="none"/>
          <w:lang w:val="zh-TW" w:eastAsia="zh-TW"/>
        </w:rPr>
        <w:t>补偿内容</w:t>
      </w:r>
      <w:r>
        <w:rPr>
          <w:rFonts w:hint="eastAsia" w:ascii="仿宋_GB2312" w:hAnsi="Times New Roman" w:eastAsia="仿宋_GB2312" w:cs="Times New Roman"/>
          <w:color w:val="auto"/>
          <w:sz w:val="32"/>
          <w:szCs w:val="32"/>
          <w:highlight w:val="none"/>
          <w:lang w:val="zh-TW" w:eastAsia="zh-CN"/>
        </w:rPr>
        <w:t>】</w:t>
      </w:r>
    </w:p>
    <w:p>
      <w:pPr>
        <w:keepNext w:val="0"/>
        <w:keepLines w:val="0"/>
        <w:pageBreakBefore w:val="0"/>
        <w:widowControl w:val="0"/>
        <w:kinsoku/>
        <w:wordWrap/>
        <w:overflowPunct/>
        <w:topLinePunct w:val="0"/>
        <w:autoSpaceDE w:val="0"/>
        <w:autoSpaceDN w:val="0"/>
        <w:bidi w:val="0"/>
        <w:adjustRightInd/>
        <w:snapToGrid/>
        <w:spacing w:line="579" w:lineRule="exact"/>
        <w:ind w:firstLine="622" w:firstLineChars="200"/>
        <w:textAlignment w:val="auto"/>
        <w:rPr>
          <w:rFonts w:hint="eastAsia" w:ascii="仿宋_GB2312" w:hAnsi="Times New Roman" w:eastAsia="仿宋_GB2312" w:cs="Times New Roman"/>
          <w:color w:val="auto"/>
          <w:sz w:val="32"/>
          <w:szCs w:val="32"/>
          <w:highlight w:val="none"/>
          <w:lang w:val="zh-TW" w:eastAsia="zh-TW"/>
        </w:rPr>
      </w:pPr>
      <w:r>
        <w:rPr>
          <w:rFonts w:hint="eastAsia" w:ascii="仿宋_GB2312" w:hAnsi="Times New Roman" w:eastAsia="仿宋_GB2312" w:cs="Times New Roman"/>
          <w:color w:val="auto"/>
          <w:sz w:val="32"/>
          <w:szCs w:val="32"/>
          <w:highlight w:val="none"/>
          <w:lang w:val="zh-TW" w:eastAsia="zh-TW"/>
        </w:rPr>
        <w:t>房屋征收部门对被征收人以及符合规定的合法使用人给予的补偿包括：</w:t>
      </w:r>
    </w:p>
    <w:p>
      <w:pPr>
        <w:keepNext w:val="0"/>
        <w:keepLines w:val="0"/>
        <w:pageBreakBefore w:val="0"/>
        <w:widowControl w:val="0"/>
        <w:kinsoku/>
        <w:wordWrap/>
        <w:overflowPunct/>
        <w:topLinePunct w:val="0"/>
        <w:autoSpaceDE w:val="0"/>
        <w:autoSpaceDN w:val="0"/>
        <w:bidi w:val="0"/>
        <w:adjustRightInd/>
        <w:snapToGrid/>
        <w:spacing w:line="579" w:lineRule="exact"/>
        <w:ind w:firstLine="622" w:firstLineChars="200"/>
        <w:textAlignment w:val="auto"/>
        <w:rPr>
          <w:rFonts w:hint="eastAsia" w:ascii="仿宋_GB2312" w:hAnsi="Times New Roman" w:eastAsia="仿宋_GB2312" w:cs="Times New Roman"/>
          <w:color w:val="auto"/>
          <w:sz w:val="32"/>
          <w:szCs w:val="32"/>
          <w:highlight w:val="none"/>
          <w:lang w:val="zh-TW" w:eastAsia="zh-TW"/>
        </w:rPr>
      </w:pPr>
      <w:r>
        <w:rPr>
          <w:rFonts w:hint="eastAsia" w:ascii="仿宋_GB2312" w:hAnsi="Times New Roman" w:eastAsia="仿宋_GB2312" w:cs="Times New Roman"/>
          <w:color w:val="auto"/>
          <w:sz w:val="32"/>
          <w:szCs w:val="32"/>
          <w:highlight w:val="none"/>
          <w:lang w:val="zh-TW" w:eastAsia="zh-TW"/>
        </w:rPr>
        <w:t>（一）被征收房屋价值（含已经取得的合法国有土地使用权的价值）的补偿；</w:t>
      </w:r>
    </w:p>
    <w:p>
      <w:pPr>
        <w:keepNext w:val="0"/>
        <w:keepLines w:val="0"/>
        <w:pageBreakBefore w:val="0"/>
        <w:widowControl w:val="0"/>
        <w:kinsoku/>
        <w:wordWrap/>
        <w:overflowPunct/>
        <w:topLinePunct w:val="0"/>
        <w:autoSpaceDE w:val="0"/>
        <w:autoSpaceDN w:val="0"/>
        <w:bidi w:val="0"/>
        <w:adjustRightInd/>
        <w:snapToGrid/>
        <w:spacing w:line="579" w:lineRule="exact"/>
        <w:ind w:firstLine="622" w:firstLineChars="200"/>
        <w:textAlignment w:val="auto"/>
        <w:rPr>
          <w:rFonts w:hint="eastAsia" w:ascii="仿宋_GB2312" w:hAnsi="Times New Roman" w:eastAsia="仿宋_GB2312" w:cs="Times New Roman"/>
          <w:color w:val="auto"/>
          <w:sz w:val="32"/>
          <w:szCs w:val="32"/>
          <w:highlight w:val="none"/>
          <w:lang w:val="zh-TW" w:eastAsia="zh-TW"/>
        </w:rPr>
      </w:pPr>
      <w:r>
        <w:rPr>
          <w:rFonts w:hint="eastAsia" w:ascii="仿宋_GB2312" w:hAnsi="Times New Roman" w:eastAsia="仿宋_GB2312" w:cs="Times New Roman"/>
          <w:color w:val="auto"/>
          <w:sz w:val="32"/>
          <w:szCs w:val="32"/>
          <w:highlight w:val="none"/>
          <w:lang w:val="zh-TW" w:eastAsia="zh-TW"/>
        </w:rPr>
        <w:t>（二）因征收房屋造成的搬迁、临时安置的补偿；</w:t>
      </w:r>
    </w:p>
    <w:p>
      <w:pPr>
        <w:keepNext w:val="0"/>
        <w:keepLines w:val="0"/>
        <w:pageBreakBefore w:val="0"/>
        <w:widowControl w:val="0"/>
        <w:kinsoku/>
        <w:wordWrap/>
        <w:overflowPunct/>
        <w:topLinePunct w:val="0"/>
        <w:autoSpaceDE w:val="0"/>
        <w:autoSpaceDN w:val="0"/>
        <w:bidi w:val="0"/>
        <w:adjustRightInd/>
        <w:snapToGrid/>
        <w:spacing w:line="579" w:lineRule="exact"/>
        <w:ind w:firstLine="622" w:firstLineChars="200"/>
        <w:textAlignment w:val="auto"/>
        <w:rPr>
          <w:rFonts w:hint="eastAsia" w:ascii="仿宋_GB2312" w:hAnsi="Times New Roman" w:eastAsia="仿宋_GB2312" w:cs="Times New Roman"/>
          <w:color w:val="auto"/>
          <w:sz w:val="32"/>
          <w:szCs w:val="32"/>
          <w:highlight w:val="none"/>
          <w:lang w:val="zh-TW" w:eastAsia="zh-TW"/>
        </w:rPr>
      </w:pPr>
      <w:r>
        <w:rPr>
          <w:rFonts w:hint="eastAsia" w:ascii="仿宋_GB2312" w:hAnsi="Times New Roman" w:eastAsia="仿宋_GB2312" w:cs="Times New Roman"/>
          <w:color w:val="auto"/>
          <w:sz w:val="32"/>
          <w:szCs w:val="32"/>
          <w:highlight w:val="none"/>
          <w:lang w:val="zh-TW" w:eastAsia="zh-TW"/>
        </w:rPr>
        <w:t>（三）《深圳市房屋征收与补偿实施办法（试行）》</w:t>
      </w:r>
      <w:r>
        <w:rPr>
          <w:rFonts w:hint="eastAsia" w:ascii="仿宋_GB2312" w:hAnsi="Times New Roman" w:eastAsia="仿宋_GB2312" w:cs="Times New Roman"/>
          <w:color w:val="auto"/>
          <w:sz w:val="32"/>
          <w:szCs w:val="32"/>
          <w:highlight w:val="none"/>
          <w:lang w:val="zh-TW" w:eastAsia="zh-CN"/>
        </w:rPr>
        <w:t>（</w:t>
      </w:r>
      <w:r>
        <w:rPr>
          <w:rFonts w:hint="eastAsia" w:ascii="仿宋_GB2312" w:hAnsi="Times New Roman" w:eastAsia="仿宋_GB2312" w:cs="Times New Roman"/>
          <w:b w:val="0"/>
          <w:bCs w:val="0"/>
          <w:i w:val="0"/>
          <w:iCs w:val="0"/>
          <w:color w:val="auto"/>
          <w:kern w:val="2"/>
          <w:sz w:val="32"/>
          <w:szCs w:val="32"/>
          <w:highlight w:val="none"/>
          <w:lang w:val="zh-TW" w:eastAsia="zh-TW"/>
        </w:rPr>
        <w:t>深圳市人民政府令第342号</w:t>
      </w:r>
      <w:r>
        <w:rPr>
          <w:rFonts w:hint="eastAsia" w:ascii="仿宋_GB2312" w:hAnsi="Times New Roman" w:eastAsia="仿宋_GB2312" w:cs="Times New Roman"/>
          <w:color w:val="auto"/>
          <w:sz w:val="32"/>
          <w:szCs w:val="32"/>
          <w:highlight w:val="none"/>
          <w:lang w:val="en-US" w:eastAsia="zh-CN"/>
        </w:rPr>
        <w:t>）</w:t>
      </w:r>
      <w:r>
        <w:rPr>
          <w:rFonts w:hint="eastAsia" w:ascii="仿宋_GB2312" w:hAnsi="Times New Roman" w:eastAsia="仿宋_GB2312" w:cs="Times New Roman"/>
          <w:color w:val="auto"/>
          <w:sz w:val="32"/>
          <w:szCs w:val="32"/>
          <w:highlight w:val="none"/>
          <w:lang w:val="zh-TW" w:eastAsia="zh-TW"/>
        </w:rPr>
        <w:t>规定的其他可补偿内容。</w:t>
      </w:r>
    </w:p>
    <w:p>
      <w:pPr>
        <w:keepNext w:val="0"/>
        <w:keepLines w:val="0"/>
        <w:pageBreakBefore w:val="0"/>
        <w:widowControl w:val="0"/>
        <w:kinsoku/>
        <w:wordWrap/>
        <w:overflowPunct/>
        <w:topLinePunct w:val="0"/>
        <w:autoSpaceDE w:val="0"/>
        <w:autoSpaceDN w:val="0"/>
        <w:bidi w:val="0"/>
        <w:adjustRightInd/>
        <w:snapToGrid/>
        <w:spacing w:line="579" w:lineRule="exact"/>
        <w:ind w:firstLine="622" w:firstLineChars="200"/>
        <w:textAlignment w:val="auto"/>
        <w:rPr>
          <w:rFonts w:hint="eastAsia" w:ascii="仿宋_GB2312" w:hAnsi="Times New Roman" w:eastAsia="仿宋_GB2312" w:cs="Times New Roman"/>
          <w:color w:val="auto"/>
          <w:sz w:val="32"/>
          <w:szCs w:val="32"/>
          <w:highlight w:val="none"/>
          <w:lang w:val="zh-TW" w:eastAsia="zh-CN"/>
        </w:rPr>
      </w:pPr>
      <w:r>
        <w:rPr>
          <w:rFonts w:hint="eastAsia" w:ascii="黑体" w:hAnsi="黑体" w:eastAsia="黑体" w:cs="黑体"/>
          <w:color w:val="auto"/>
          <w:sz w:val="32"/>
          <w:szCs w:val="32"/>
          <w:highlight w:val="none"/>
          <w:lang w:val="zh-TW" w:eastAsia="zh-TW"/>
        </w:rPr>
        <w:t>第四条</w:t>
      </w:r>
      <w:r>
        <w:rPr>
          <w:rFonts w:hint="eastAsia" w:ascii="仿宋_GB2312" w:hAnsi="Times New Roman" w:eastAsia="仿宋_GB2312" w:cs="Times New Roman"/>
          <w:color w:val="auto"/>
          <w:sz w:val="32"/>
          <w:szCs w:val="32"/>
          <w:highlight w:val="none"/>
          <w:lang w:val="zh-TW" w:eastAsia="zh-TW"/>
        </w:rPr>
        <w:t xml:space="preserve"> </w:t>
      </w:r>
      <w:r>
        <w:rPr>
          <w:rFonts w:hint="eastAsia" w:ascii="仿宋_GB2312" w:hAnsi="Times New Roman" w:eastAsia="仿宋_GB2312" w:cs="Times New Roman"/>
          <w:color w:val="auto"/>
          <w:sz w:val="32"/>
          <w:szCs w:val="32"/>
          <w:highlight w:val="none"/>
        </w:rPr>
        <w:t xml:space="preserve"> </w:t>
      </w:r>
      <w:r>
        <w:rPr>
          <w:rFonts w:hint="eastAsia" w:ascii="仿宋_GB2312" w:hAnsi="Times New Roman" w:eastAsia="仿宋_GB2312" w:cs="Times New Roman"/>
          <w:color w:val="auto"/>
          <w:sz w:val="32"/>
          <w:szCs w:val="32"/>
          <w:highlight w:val="none"/>
          <w:lang w:eastAsia="zh-CN"/>
        </w:rPr>
        <w:t>【</w:t>
      </w:r>
      <w:r>
        <w:rPr>
          <w:rFonts w:hint="eastAsia" w:ascii="仿宋_GB2312" w:hAnsi="Times New Roman" w:eastAsia="仿宋_GB2312" w:cs="Times New Roman"/>
          <w:color w:val="auto"/>
          <w:sz w:val="32"/>
          <w:szCs w:val="32"/>
          <w:highlight w:val="none"/>
          <w:lang w:val="zh-TW" w:eastAsia="zh-TW"/>
        </w:rPr>
        <w:t>补偿方式</w:t>
      </w:r>
      <w:r>
        <w:rPr>
          <w:rFonts w:hint="eastAsia" w:ascii="仿宋_GB2312" w:hAnsi="Times New Roman" w:eastAsia="仿宋_GB2312" w:cs="Times New Roman"/>
          <w:color w:val="auto"/>
          <w:sz w:val="32"/>
          <w:szCs w:val="32"/>
          <w:highlight w:val="none"/>
          <w:lang w:val="zh-TW" w:eastAsia="zh-CN"/>
        </w:rPr>
        <w:t>】</w:t>
      </w:r>
    </w:p>
    <w:p>
      <w:pPr>
        <w:keepNext w:val="0"/>
        <w:keepLines w:val="0"/>
        <w:pageBreakBefore w:val="0"/>
        <w:widowControl w:val="0"/>
        <w:kinsoku/>
        <w:wordWrap/>
        <w:overflowPunct/>
        <w:topLinePunct w:val="0"/>
        <w:autoSpaceDE w:val="0"/>
        <w:autoSpaceDN w:val="0"/>
        <w:bidi w:val="0"/>
        <w:adjustRightInd/>
        <w:snapToGrid/>
        <w:spacing w:line="579" w:lineRule="exact"/>
        <w:ind w:firstLine="622" w:firstLineChars="200"/>
        <w:textAlignment w:val="auto"/>
        <w:rPr>
          <w:rFonts w:hint="eastAsia" w:ascii="仿宋_GB2312" w:hAnsi="Times New Roman" w:eastAsia="仿宋_GB2312" w:cs="Times New Roman"/>
          <w:color w:val="auto"/>
          <w:sz w:val="32"/>
          <w:szCs w:val="32"/>
          <w:highlight w:val="none"/>
          <w:lang w:val="zh-TW" w:eastAsia="zh-TW"/>
        </w:rPr>
      </w:pPr>
      <w:r>
        <w:rPr>
          <w:rFonts w:hint="eastAsia" w:ascii="仿宋_GB2312" w:hAnsi="Times New Roman" w:eastAsia="仿宋_GB2312" w:cs="Times New Roman"/>
          <w:color w:val="auto"/>
          <w:sz w:val="32"/>
          <w:szCs w:val="32"/>
          <w:highlight w:val="none"/>
          <w:lang w:val="zh-TW" w:eastAsia="zh-TW"/>
        </w:rPr>
        <w:t>征收被征收人合法所有的住宅房屋，被征收人可以选择货币补偿、产权调换、货币补偿与产权调换相结合的方式进行补偿。除</w:t>
      </w:r>
      <w:r>
        <w:rPr>
          <w:rFonts w:hint="eastAsia" w:ascii="仿宋_GB2312" w:hAnsi="Times New Roman" w:eastAsia="仿宋_GB2312" w:cs="Times New Roman"/>
          <w:color w:val="auto"/>
          <w:sz w:val="32"/>
          <w:szCs w:val="32"/>
          <w:highlight w:val="none"/>
          <w:lang w:val="zh-TW" w:eastAsia="zh-CN"/>
        </w:rPr>
        <w:t>《深圳市房屋征收与补偿实施办法（试行）》（</w:t>
      </w:r>
      <w:r>
        <w:rPr>
          <w:rFonts w:hint="eastAsia" w:ascii="仿宋_GB2312" w:hAnsi="Times New Roman" w:eastAsia="仿宋_GB2312" w:cs="Times New Roman"/>
          <w:b w:val="0"/>
          <w:bCs w:val="0"/>
          <w:i w:val="0"/>
          <w:iCs w:val="0"/>
          <w:color w:val="auto"/>
          <w:kern w:val="2"/>
          <w:sz w:val="32"/>
          <w:szCs w:val="32"/>
          <w:highlight w:val="none"/>
          <w:lang w:val="zh-TW" w:eastAsia="zh-TW"/>
        </w:rPr>
        <w:t>深圳市人民政府令第342号</w:t>
      </w:r>
      <w:r>
        <w:rPr>
          <w:rFonts w:hint="eastAsia" w:ascii="仿宋_GB2312" w:hAnsi="Times New Roman" w:eastAsia="仿宋_GB2312" w:cs="Times New Roman"/>
          <w:color w:val="auto"/>
          <w:sz w:val="32"/>
          <w:szCs w:val="32"/>
          <w:highlight w:val="none"/>
          <w:lang w:val="zh-TW" w:eastAsia="zh-CN"/>
        </w:rPr>
        <w:t>）</w:t>
      </w:r>
      <w:r>
        <w:rPr>
          <w:rFonts w:hint="eastAsia" w:ascii="仿宋_GB2312" w:hAnsi="Times New Roman" w:eastAsia="仿宋_GB2312" w:cs="Times New Roman"/>
          <w:color w:val="auto"/>
          <w:sz w:val="32"/>
          <w:szCs w:val="32"/>
          <w:highlight w:val="none"/>
          <w:lang w:val="zh-TW" w:eastAsia="zh-TW"/>
        </w:rPr>
        <w:t>及深圳市人民政府另有规定外，征收</w:t>
      </w:r>
      <w:r>
        <w:rPr>
          <w:rFonts w:hint="eastAsia" w:ascii="仿宋_GB2312" w:hAnsi="Times New Roman" w:eastAsia="仿宋_GB2312" w:cs="Times New Roman"/>
          <w:color w:val="auto"/>
          <w:sz w:val="32"/>
          <w:szCs w:val="32"/>
          <w:highlight w:val="none"/>
          <w:lang w:val="zh-TW" w:eastAsia="zh-CN"/>
        </w:rPr>
        <w:t>非住宅</w:t>
      </w:r>
      <w:r>
        <w:rPr>
          <w:rFonts w:hint="eastAsia" w:ascii="仿宋_GB2312" w:hAnsi="Times New Roman" w:eastAsia="仿宋_GB2312" w:cs="Times New Roman"/>
          <w:color w:val="auto"/>
          <w:sz w:val="32"/>
          <w:szCs w:val="32"/>
          <w:highlight w:val="none"/>
          <w:lang w:val="zh-TW" w:eastAsia="zh-TW"/>
        </w:rPr>
        <w:t>房屋</w:t>
      </w:r>
      <w:r>
        <w:rPr>
          <w:rFonts w:hint="eastAsia" w:ascii="仿宋_GB2312" w:hAnsi="Times New Roman" w:eastAsia="仿宋_GB2312" w:cs="Times New Roman"/>
          <w:color w:val="auto"/>
          <w:sz w:val="32"/>
          <w:szCs w:val="32"/>
          <w:highlight w:val="none"/>
          <w:lang w:val="zh-TW" w:eastAsia="zh-CN"/>
        </w:rPr>
        <w:t>以</w:t>
      </w:r>
      <w:r>
        <w:rPr>
          <w:rFonts w:hint="eastAsia" w:ascii="仿宋_GB2312" w:hAnsi="Times New Roman" w:eastAsia="仿宋_GB2312" w:cs="Times New Roman"/>
          <w:color w:val="auto"/>
          <w:sz w:val="32"/>
          <w:szCs w:val="32"/>
          <w:highlight w:val="none"/>
          <w:lang w:val="zh-TW" w:eastAsia="zh-TW"/>
        </w:rPr>
        <w:t>及房屋以外</w:t>
      </w:r>
      <w:r>
        <w:rPr>
          <w:rFonts w:hint="eastAsia" w:ascii="仿宋_GB2312" w:hAnsi="Times New Roman" w:eastAsia="仿宋_GB2312" w:cs="Times New Roman"/>
          <w:color w:val="auto"/>
          <w:sz w:val="32"/>
          <w:szCs w:val="32"/>
          <w:highlight w:val="none"/>
          <w:lang w:val="zh-TW" w:eastAsia="zh-CN"/>
        </w:rPr>
        <w:t>的</w:t>
      </w:r>
      <w:r>
        <w:rPr>
          <w:rFonts w:hint="eastAsia" w:ascii="仿宋_GB2312" w:hAnsi="Times New Roman" w:eastAsia="仿宋_GB2312" w:cs="Times New Roman"/>
          <w:color w:val="auto"/>
          <w:sz w:val="32"/>
          <w:szCs w:val="32"/>
          <w:highlight w:val="none"/>
          <w:lang w:val="zh-TW" w:eastAsia="zh-TW"/>
        </w:rPr>
        <w:t>构筑物、其他附着物等实行货币补偿。</w:t>
      </w:r>
    </w:p>
    <w:p>
      <w:pPr>
        <w:keepNext w:val="0"/>
        <w:keepLines w:val="0"/>
        <w:pageBreakBefore w:val="0"/>
        <w:widowControl w:val="0"/>
        <w:kinsoku/>
        <w:wordWrap/>
        <w:overflowPunct/>
        <w:topLinePunct w:val="0"/>
        <w:autoSpaceDE w:val="0"/>
        <w:autoSpaceDN w:val="0"/>
        <w:bidi w:val="0"/>
        <w:adjustRightInd/>
        <w:snapToGrid/>
        <w:spacing w:line="579" w:lineRule="exact"/>
        <w:ind w:firstLine="622" w:firstLineChars="200"/>
        <w:textAlignment w:val="auto"/>
        <w:rPr>
          <w:rFonts w:hint="eastAsia" w:ascii="仿宋_GB2312" w:hAnsi="Times New Roman" w:eastAsia="仿宋_GB2312" w:cs="Times New Roman"/>
          <w:color w:val="auto"/>
          <w:sz w:val="32"/>
          <w:szCs w:val="32"/>
          <w:highlight w:val="none"/>
          <w:lang w:val="zh-TW" w:eastAsia="zh-CN"/>
        </w:rPr>
      </w:pPr>
      <w:r>
        <w:rPr>
          <w:rFonts w:hint="eastAsia" w:ascii="黑体" w:hAnsi="黑体" w:eastAsia="黑体" w:cs="黑体"/>
          <w:color w:val="auto"/>
          <w:sz w:val="32"/>
          <w:szCs w:val="32"/>
          <w:highlight w:val="none"/>
          <w:lang w:val="zh-TW" w:eastAsia="zh-TW"/>
        </w:rPr>
        <w:t>第五条</w:t>
      </w:r>
      <w:r>
        <w:rPr>
          <w:rFonts w:hint="eastAsia" w:ascii="仿宋_GB2312" w:hAnsi="Times New Roman" w:eastAsia="仿宋_GB2312" w:cs="Times New Roman"/>
          <w:color w:val="auto"/>
          <w:sz w:val="32"/>
          <w:szCs w:val="32"/>
          <w:highlight w:val="none"/>
          <w:lang w:val="zh-TW" w:eastAsia="zh-TW"/>
        </w:rPr>
        <w:t xml:space="preserve">  </w:t>
      </w:r>
      <w:r>
        <w:rPr>
          <w:rFonts w:hint="eastAsia" w:ascii="仿宋_GB2312" w:hAnsi="Times New Roman" w:eastAsia="仿宋_GB2312" w:cs="Times New Roman"/>
          <w:color w:val="auto"/>
          <w:sz w:val="32"/>
          <w:szCs w:val="32"/>
          <w:highlight w:val="none"/>
          <w:lang w:val="zh-TW" w:eastAsia="zh-CN"/>
        </w:rPr>
        <w:t>【</w:t>
      </w:r>
      <w:r>
        <w:rPr>
          <w:rFonts w:hint="eastAsia" w:ascii="仿宋_GB2312" w:hAnsi="Times New Roman" w:eastAsia="仿宋_GB2312" w:cs="Times New Roman"/>
          <w:color w:val="auto"/>
          <w:sz w:val="32"/>
          <w:szCs w:val="32"/>
          <w:highlight w:val="none"/>
          <w:lang w:val="zh-TW" w:eastAsia="zh-TW"/>
        </w:rPr>
        <w:t>不予补偿范围</w:t>
      </w:r>
      <w:r>
        <w:rPr>
          <w:rFonts w:hint="eastAsia" w:ascii="仿宋_GB2312" w:hAnsi="Times New Roman" w:eastAsia="仿宋_GB2312" w:cs="Times New Roman"/>
          <w:color w:val="auto"/>
          <w:sz w:val="32"/>
          <w:szCs w:val="32"/>
          <w:highlight w:val="none"/>
          <w:lang w:val="zh-TW" w:eastAsia="zh-CN"/>
        </w:rPr>
        <w:t>】</w:t>
      </w:r>
    </w:p>
    <w:p>
      <w:pPr>
        <w:keepNext w:val="0"/>
        <w:keepLines w:val="0"/>
        <w:pageBreakBefore w:val="0"/>
        <w:widowControl w:val="0"/>
        <w:kinsoku/>
        <w:wordWrap/>
        <w:overflowPunct/>
        <w:topLinePunct w:val="0"/>
        <w:autoSpaceDE w:val="0"/>
        <w:autoSpaceDN w:val="0"/>
        <w:bidi w:val="0"/>
        <w:adjustRightInd/>
        <w:snapToGrid/>
        <w:spacing w:line="579" w:lineRule="exact"/>
        <w:ind w:firstLine="622" w:firstLineChars="200"/>
        <w:textAlignment w:val="auto"/>
        <w:rPr>
          <w:rFonts w:hint="eastAsia" w:ascii="仿宋_GB2312" w:hAnsi="Times New Roman" w:eastAsia="仿宋_GB2312" w:cs="Times New Roman"/>
          <w:color w:val="auto"/>
          <w:sz w:val="32"/>
          <w:szCs w:val="32"/>
          <w:highlight w:val="none"/>
          <w:lang w:val="zh-TW" w:eastAsia="zh-TW"/>
        </w:rPr>
      </w:pPr>
      <w:r>
        <w:rPr>
          <w:rFonts w:hint="eastAsia" w:ascii="仿宋_GB2312" w:hAnsi="Times New Roman" w:eastAsia="仿宋_GB2312" w:cs="Times New Roman"/>
          <w:color w:val="auto"/>
          <w:sz w:val="32"/>
          <w:szCs w:val="32"/>
          <w:highlight w:val="none"/>
          <w:lang w:val="zh-TW" w:eastAsia="zh-TW"/>
        </w:rPr>
        <w:t>对经规划土地监察机构审查属于依法应当拆除或者没收的违法建筑，不予补偿。</w:t>
      </w:r>
    </w:p>
    <w:p>
      <w:pPr>
        <w:keepNext w:val="0"/>
        <w:keepLines w:val="0"/>
        <w:pageBreakBefore w:val="0"/>
        <w:widowControl w:val="0"/>
        <w:kinsoku/>
        <w:wordWrap/>
        <w:overflowPunct/>
        <w:topLinePunct w:val="0"/>
        <w:autoSpaceDE w:val="0"/>
        <w:autoSpaceDN w:val="0"/>
        <w:bidi w:val="0"/>
        <w:adjustRightInd/>
        <w:snapToGrid/>
        <w:spacing w:line="579" w:lineRule="exact"/>
        <w:ind w:firstLine="622" w:firstLineChars="200"/>
        <w:textAlignment w:val="auto"/>
        <w:rPr>
          <w:rFonts w:hint="eastAsia" w:ascii="仿宋_GB2312" w:hAnsi="Times New Roman" w:eastAsia="仿宋_GB2312" w:cs="Times New Roman"/>
          <w:color w:val="auto"/>
          <w:sz w:val="32"/>
          <w:szCs w:val="32"/>
          <w:highlight w:val="none"/>
          <w:lang w:val="zh-TW" w:eastAsia="zh-TW"/>
        </w:rPr>
      </w:pPr>
      <w:r>
        <w:rPr>
          <w:rFonts w:hint="eastAsia" w:ascii="仿宋_GB2312" w:hAnsi="Times New Roman" w:eastAsia="仿宋_GB2312" w:cs="Times New Roman"/>
          <w:color w:val="auto"/>
          <w:sz w:val="32"/>
          <w:szCs w:val="32"/>
          <w:highlight w:val="none"/>
          <w:lang w:val="zh-TW" w:eastAsia="zh-TW"/>
        </w:rPr>
        <w:t>房屋征收决定公告之前，已</w:t>
      </w:r>
      <w:r>
        <w:rPr>
          <w:rFonts w:hint="eastAsia" w:ascii="仿宋_GB2312" w:hAnsi="Times New Roman" w:eastAsia="仿宋_GB2312" w:cs="Times New Roman"/>
          <w:color w:val="auto"/>
          <w:sz w:val="32"/>
          <w:szCs w:val="32"/>
          <w:highlight w:val="none"/>
          <w:lang w:val="zh-TW" w:eastAsia="zh-CN"/>
        </w:rPr>
        <w:t>达成补偿协议</w:t>
      </w:r>
      <w:r>
        <w:rPr>
          <w:rFonts w:hint="eastAsia" w:ascii="仿宋_GB2312" w:hAnsi="Times New Roman" w:eastAsia="仿宋_GB2312" w:cs="Times New Roman"/>
          <w:color w:val="auto"/>
          <w:sz w:val="32"/>
          <w:szCs w:val="32"/>
          <w:highlight w:val="none"/>
          <w:lang w:val="zh-TW" w:eastAsia="zh-TW"/>
        </w:rPr>
        <w:t>的当事人房屋，本次征收不再补偿。</w:t>
      </w:r>
    </w:p>
    <w:p>
      <w:pPr>
        <w:keepNext w:val="0"/>
        <w:keepLines w:val="0"/>
        <w:pageBreakBefore w:val="0"/>
        <w:widowControl w:val="0"/>
        <w:kinsoku/>
        <w:wordWrap/>
        <w:overflowPunct/>
        <w:topLinePunct w:val="0"/>
        <w:autoSpaceDE w:val="0"/>
        <w:autoSpaceDN w:val="0"/>
        <w:bidi w:val="0"/>
        <w:adjustRightInd/>
        <w:snapToGrid/>
        <w:spacing w:line="579" w:lineRule="exact"/>
        <w:ind w:firstLine="622" w:firstLineChars="200"/>
        <w:textAlignment w:val="auto"/>
        <w:rPr>
          <w:rFonts w:hint="eastAsia" w:ascii="仿宋_GB2312" w:hAnsi="Times New Roman" w:eastAsia="仿宋_GB2312" w:cs="Times New Roman"/>
          <w:color w:val="auto"/>
          <w:sz w:val="32"/>
          <w:szCs w:val="32"/>
          <w:highlight w:val="none"/>
          <w:lang w:val="zh-TW" w:eastAsia="zh-TW"/>
        </w:rPr>
      </w:pPr>
      <w:r>
        <w:rPr>
          <w:rFonts w:hint="eastAsia" w:ascii="仿宋_GB2312" w:hAnsi="Times New Roman" w:eastAsia="仿宋_GB2312" w:cs="Times New Roman"/>
          <w:color w:val="auto"/>
          <w:sz w:val="32"/>
          <w:szCs w:val="32"/>
          <w:highlight w:val="none"/>
          <w:lang w:val="zh-TW" w:eastAsia="zh-TW"/>
        </w:rPr>
        <w:t>自征收提示发布之日起，因下列行为导致增加房屋征收补偿费用的，对增加部分将不予补偿：</w:t>
      </w:r>
    </w:p>
    <w:p>
      <w:pPr>
        <w:keepNext w:val="0"/>
        <w:keepLines w:val="0"/>
        <w:pageBreakBefore w:val="0"/>
        <w:widowControl w:val="0"/>
        <w:kinsoku/>
        <w:wordWrap/>
        <w:overflowPunct/>
        <w:topLinePunct w:val="0"/>
        <w:autoSpaceDE w:val="0"/>
        <w:autoSpaceDN w:val="0"/>
        <w:bidi w:val="0"/>
        <w:adjustRightInd/>
        <w:snapToGrid/>
        <w:spacing w:line="579" w:lineRule="exact"/>
        <w:ind w:firstLine="622" w:firstLineChars="200"/>
        <w:textAlignment w:val="auto"/>
        <w:rPr>
          <w:rFonts w:hint="eastAsia" w:ascii="仿宋_GB2312" w:hAnsi="Times New Roman" w:eastAsia="仿宋_GB2312" w:cs="Times New Roman"/>
          <w:color w:val="auto"/>
          <w:sz w:val="32"/>
          <w:szCs w:val="32"/>
          <w:highlight w:val="none"/>
          <w:lang w:val="zh-TW" w:eastAsia="zh-TW"/>
        </w:rPr>
      </w:pPr>
      <w:r>
        <w:rPr>
          <w:rFonts w:hint="eastAsia" w:ascii="仿宋_GB2312" w:hAnsi="Times New Roman" w:eastAsia="仿宋_GB2312" w:cs="Times New Roman"/>
          <w:color w:val="auto"/>
          <w:sz w:val="32"/>
          <w:szCs w:val="32"/>
          <w:highlight w:val="none"/>
          <w:lang w:val="zh-TW" w:eastAsia="zh-TW"/>
        </w:rPr>
        <w:t>（一）新建、改建、扩建、装修房屋；</w:t>
      </w:r>
    </w:p>
    <w:p>
      <w:pPr>
        <w:keepNext w:val="0"/>
        <w:keepLines w:val="0"/>
        <w:pageBreakBefore w:val="0"/>
        <w:widowControl w:val="0"/>
        <w:kinsoku/>
        <w:wordWrap/>
        <w:overflowPunct/>
        <w:topLinePunct w:val="0"/>
        <w:autoSpaceDE w:val="0"/>
        <w:autoSpaceDN w:val="0"/>
        <w:bidi w:val="0"/>
        <w:adjustRightInd/>
        <w:snapToGrid/>
        <w:spacing w:line="579" w:lineRule="exact"/>
        <w:ind w:firstLine="622" w:firstLineChars="200"/>
        <w:textAlignment w:val="auto"/>
        <w:rPr>
          <w:rFonts w:hint="eastAsia" w:ascii="仿宋_GB2312" w:hAnsi="Times New Roman" w:eastAsia="仿宋_GB2312" w:cs="Times New Roman"/>
          <w:color w:val="auto"/>
          <w:sz w:val="32"/>
          <w:szCs w:val="32"/>
          <w:highlight w:val="none"/>
          <w:lang w:val="zh-TW" w:eastAsia="zh-TW"/>
        </w:rPr>
      </w:pPr>
      <w:r>
        <w:rPr>
          <w:rFonts w:hint="eastAsia" w:ascii="仿宋_GB2312" w:hAnsi="Times New Roman" w:eastAsia="仿宋_GB2312" w:cs="Times New Roman"/>
          <w:color w:val="auto"/>
          <w:sz w:val="32"/>
          <w:szCs w:val="32"/>
          <w:highlight w:val="none"/>
          <w:lang w:val="zh-TW" w:eastAsia="zh-TW"/>
        </w:rPr>
        <w:t>（二）改变房屋和土地用途；</w:t>
      </w:r>
    </w:p>
    <w:p>
      <w:pPr>
        <w:keepNext w:val="0"/>
        <w:keepLines w:val="0"/>
        <w:pageBreakBefore w:val="0"/>
        <w:widowControl w:val="0"/>
        <w:kinsoku/>
        <w:wordWrap/>
        <w:overflowPunct/>
        <w:topLinePunct w:val="0"/>
        <w:autoSpaceDE w:val="0"/>
        <w:autoSpaceDN w:val="0"/>
        <w:bidi w:val="0"/>
        <w:adjustRightInd/>
        <w:snapToGrid/>
        <w:spacing w:line="579" w:lineRule="exact"/>
        <w:ind w:firstLine="622" w:firstLineChars="200"/>
        <w:textAlignment w:val="auto"/>
        <w:rPr>
          <w:rFonts w:hint="eastAsia" w:ascii="仿宋_GB2312" w:hAnsi="Times New Roman" w:eastAsia="仿宋_GB2312" w:cs="Times New Roman"/>
          <w:color w:val="auto"/>
          <w:sz w:val="32"/>
          <w:szCs w:val="32"/>
          <w:highlight w:val="none"/>
          <w:lang w:val="zh-TW" w:eastAsia="zh-TW"/>
        </w:rPr>
      </w:pPr>
      <w:r>
        <w:rPr>
          <w:rFonts w:hint="eastAsia" w:ascii="仿宋_GB2312" w:hAnsi="Times New Roman" w:eastAsia="仿宋_GB2312" w:cs="Times New Roman"/>
          <w:color w:val="auto"/>
          <w:sz w:val="32"/>
          <w:szCs w:val="32"/>
          <w:highlight w:val="none"/>
          <w:lang w:val="zh-TW" w:eastAsia="zh-TW"/>
        </w:rPr>
        <w:t>（三）已依法取得建房批准文件但尚未建造完毕的房屋的续建；</w:t>
      </w:r>
    </w:p>
    <w:p>
      <w:pPr>
        <w:keepNext w:val="0"/>
        <w:keepLines w:val="0"/>
        <w:pageBreakBefore w:val="0"/>
        <w:widowControl w:val="0"/>
        <w:kinsoku/>
        <w:wordWrap/>
        <w:overflowPunct/>
        <w:topLinePunct w:val="0"/>
        <w:autoSpaceDE w:val="0"/>
        <w:autoSpaceDN w:val="0"/>
        <w:bidi w:val="0"/>
        <w:adjustRightInd/>
        <w:snapToGrid/>
        <w:spacing w:line="579" w:lineRule="exact"/>
        <w:ind w:firstLine="622" w:firstLineChars="200"/>
        <w:textAlignment w:val="auto"/>
        <w:rPr>
          <w:rFonts w:hint="eastAsia" w:ascii="仿宋_GB2312" w:hAnsi="Times New Roman" w:eastAsia="仿宋_GB2312" w:cs="Times New Roman"/>
          <w:color w:val="auto"/>
          <w:sz w:val="32"/>
          <w:szCs w:val="32"/>
          <w:highlight w:val="none"/>
          <w:lang w:val="zh-TW" w:eastAsia="zh-TW"/>
        </w:rPr>
      </w:pPr>
      <w:r>
        <w:rPr>
          <w:rFonts w:hint="eastAsia" w:ascii="仿宋_GB2312" w:hAnsi="Times New Roman" w:eastAsia="仿宋_GB2312" w:cs="Times New Roman"/>
          <w:color w:val="auto"/>
          <w:sz w:val="32"/>
          <w:szCs w:val="32"/>
          <w:highlight w:val="none"/>
          <w:lang w:val="zh-TW" w:eastAsia="zh-TW"/>
        </w:rPr>
        <w:t>（四）新签订租赁期限截止日在征收提示发布之日起1年以后的房屋租赁合同；</w:t>
      </w:r>
    </w:p>
    <w:p>
      <w:pPr>
        <w:keepNext w:val="0"/>
        <w:keepLines w:val="0"/>
        <w:pageBreakBefore w:val="0"/>
        <w:widowControl w:val="0"/>
        <w:kinsoku/>
        <w:wordWrap/>
        <w:overflowPunct/>
        <w:topLinePunct w:val="0"/>
        <w:autoSpaceDE w:val="0"/>
        <w:autoSpaceDN w:val="0"/>
        <w:bidi w:val="0"/>
        <w:adjustRightInd/>
        <w:snapToGrid/>
        <w:spacing w:line="579" w:lineRule="exact"/>
        <w:ind w:firstLine="622" w:firstLineChars="200"/>
        <w:textAlignment w:val="auto"/>
        <w:rPr>
          <w:rFonts w:hint="eastAsia" w:ascii="仿宋_GB2312" w:hAnsi="Times New Roman" w:eastAsia="仿宋_GB2312" w:cs="Times New Roman"/>
          <w:color w:val="auto"/>
          <w:sz w:val="32"/>
          <w:szCs w:val="32"/>
          <w:highlight w:val="none"/>
          <w:lang w:val="zh-TW" w:eastAsia="zh-TW"/>
        </w:rPr>
      </w:pPr>
      <w:r>
        <w:rPr>
          <w:rFonts w:hint="eastAsia" w:ascii="仿宋_GB2312" w:hAnsi="Times New Roman" w:eastAsia="仿宋_GB2312" w:cs="Times New Roman"/>
          <w:color w:val="auto"/>
          <w:sz w:val="32"/>
          <w:szCs w:val="32"/>
          <w:highlight w:val="none"/>
          <w:lang w:val="zh-TW" w:eastAsia="zh-TW"/>
        </w:rPr>
        <w:t>（五）除婚姻、出生、回国、军人退伍转业、刑满释放</w:t>
      </w:r>
      <w:r>
        <w:rPr>
          <w:rFonts w:hint="eastAsia" w:ascii="仿宋_GB2312" w:hAnsi="Times New Roman" w:eastAsia="仿宋_GB2312" w:cs="Times New Roman"/>
          <w:color w:val="auto"/>
          <w:spacing w:val="-4"/>
          <w:sz w:val="32"/>
          <w:szCs w:val="32"/>
          <w:highlight w:val="none"/>
          <w:lang w:val="zh-TW" w:eastAsia="zh-TW"/>
        </w:rPr>
        <w:t>等必须办理户口迁入、分户之外的其他户口迁入和分户；</w:t>
      </w:r>
    </w:p>
    <w:p>
      <w:pPr>
        <w:keepNext w:val="0"/>
        <w:keepLines w:val="0"/>
        <w:pageBreakBefore w:val="0"/>
        <w:widowControl w:val="0"/>
        <w:kinsoku/>
        <w:wordWrap/>
        <w:overflowPunct/>
        <w:topLinePunct w:val="0"/>
        <w:autoSpaceDE w:val="0"/>
        <w:autoSpaceDN w:val="0"/>
        <w:bidi w:val="0"/>
        <w:adjustRightInd/>
        <w:snapToGrid/>
        <w:spacing w:line="579" w:lineRule="exact"/>
        <w:ind w:firstLine="622" w:firstLineChars="200"/>
        <w:textAlignment w:val="auto"/>
        <w:rPr>
          <w:rFonts w:hint="eastAsia" w:ascii="仿宋_GB2312" w:hAnsi="Times New Roman" w:eastAsia="仿宋_GB2312" w:cs="Times New Roman"/>
          <w:color w:val="auto"/>
          <w:sz w:val="32"/>
          <w:szCs w:val="32"/>
          <w:highlight w:val="none"/>
          <w:lang w:val="zh-TW" w:eastAsia="zh-TW"/>
        </w:rPr>
      </w:pPr>
      <w:r>
        <w:rPr>
          <w:rFonts w:hint="eastAsia" w:ascii="仿宋_GB2312" w:hAnsi="Times New Roman" w:eastAsia="仿宋_GB2312" w:cs="Times New Roman"/>
          <w:color w:val="auto"/>
          <w:sz w:val="32"/>
          <w:szCs w:val="32"/>
          <w:highlight w:val="none"/>
          <w:lang w:val="zh-TW" w:eastAsia="zh-TW"/>
        </w:rPr>
        <w:t>（六）以被征收房屋为注册地址办理工商注册登记、变更手续；</w:t>
      </w:r>
    </w:p>
    <w:p>
      <w:pPr>
        <w:keepNext w:val="0"/>
        <w:keepLines w:val="0"/>
        <w:pageBreakBefore w:val="0"/>
        <w:widowControl w:val="0"/>
        <w:kinsoku/>
        <w:wordWrap/>
        <w:overflowPunct/>
        <w:topLinePunct w:val="0"/>
        <w:autoSpaceDE w:val="0"/>
        <w:autoSpaceDN w:val="0"/>
        <w:bidi w:val="0"/>
        <w:adjustRightInd/>
        <w:snapToGrid/>
        <w:spacing w:line="579" w:lineRule="exact"/>
        <w:ind w:firstLine="622" w:firstLineChars="200"/>
        <w:textAlignment w:val="auto"/>
        <w:rPr>
          <w:rFonts w:hint="eastAsia" w:ascii="仿宋_GB2312" w:hAnsi="Times New Roman" w:eastAsia="仿宋_GB2312" w:cs="Times New Roman"/>
          <w:color w:val="auto"/>
          <w:sz w:val="32"/>
          <w:szCs w:val="32"/>
          <w:highlight w:val="none"/>
          <w:lang w:val="zh-TW" w:eastAsia="zh-TW"/>
        </w:rPr>
      </w:pPr>
      <w:r>
        <w:rPr>
          <w:rFonts w:hint="eastAsia" w:ascii="仿宋_GB2312" w:hAnsi="Times New Roman" w:eastAsia="仿宋_GB2312" w:cs="Times New Roman"/>
          <w:color w:val="auto"/>
          <w:sz w:val="32"/>
          <w:szCs w:val="32"/>
          <w:highlight w:val="none"/>
          <w:lang w:val="zh-TW" w:eastAsia="zh-TW"/>
        </w:rPr>
        <w:t>（七）其他不当增加补偿费用的行为。</w:t>
      </w:r>
    </w:p>
    <w:p>
      <w:pPr>
        <w:keepNext w:val="0"/>
        <w:keepLines w:val="0"/>
        <w:pageBreakBefore w:val="0"/>
        <w:widowControl w:val="0"/>
        <w:kinsoku/>
        <w:wordWrap/>
        <w:overflowPunct/>
        <w:topLinePunct w:val="0"/>
        <w:autoSpaceDE w:val="0"/>
        <w:autoSpaceDN w:val="0"/>
        <w:bidi w:val="0"/>
        <w:adjustRightInd/>
        <w:snapToGrid/>
        <w:spacing w:line="579" w:lineRule="exact"/>
        <w:ind w:firstLine="622" w:firstLineChars="200"/>
        <w:jc w:val="left"/>
        <w:textAlignment w:val="auto"/>
        <w:rPr>
          <w:rFonts w:hint="eastAsia" w:ascii="仿宋_GB2312" w:hAnsi="Times New Roman" w:eastAsia="仿宋_GB2312" w:cs="Times New Roman"/>
          <w:color w:val="auto"/>
          <w:sz w:val="32"/>
          <w:szCs w:val="32"/>
          <w:highlight w:val="none"/>
          <w:lang w:val="zh-TW" w:eastAsia="zh-TW" w:bidi="ar"/>
        </w:rPr>
      </w:pPr>
      <w:r>
        <w:rPr>
          <w:rFonts w:hint="eastAsia" w:ascii="黑体" w:hAnsi="黑体" w:eastAsia="黑体" w:cs="黑体"/>
          <w:color w:val="auto"/>
          <w:sz w:val="32"/>
          <w:szCs w:val="32"/>
          <w:highlight w:val="none"/>
          <w:lang w:val="zh-TW" w:eastAsia="zh-TW"/>
        </w:rPr>
        <w:t>第六条</w:t>
      </w:r>
      <w:r>
        <w:rPr>
          <w:rFonts w:hint="eastAsia" w:ascii="仿宋_GB2312" w:hAnsi="Times New Roman" w:eastAsia="仿宋_GB2312" w:cs="Times New Roman"/>
          <w:color w:val="auto"/>
          <w:sz w:val="32"/>
          <w:szCs w:val="32"/>
          <w:highlight w:val="none"/>
          <w:lang w:val="zh-TW" w:eastAsia="zh-TW"/>
        </w:rPr>
        <w:t xml:space="preserve"> </w:t>
      </w:r>
      <w:r>
        <w:rPr>
          <w:rFonts w:hint="eastAsia" w:ascii="仿宋_GB2312" w:hAnsi="Times New Roman" w:eastAsia="仿宋_GB2312" w:cs="Times New Roman"/>
          <w:color w:val="auto"/>
          <w:sz w:val="32"/>
          <w:szCs w:val="32"/>
          <w:highlight w:val="none"/>
        </w:rPr>
        <w:t xml:space="preserve"> </w:t>
      </w:r>
      <w:r>
        <w:rPr>
          <w:rFonts w:hint="eastAsia" w:ascii="仿宋_GB2312" w:hAnsi="Times New Roman" w:eastAsia="仿宋_GB2312" w:cs="Times New Roman"/>
          <w:color w:val="auto"/>
          <w:sz w:val="32"/>
          <w:szCs w:val="32"/>
          <w:highlight w:val="none"/>
          <w:lang w:eastAsia="zh-CN"/>
        </w:rPr>
        <w:t>【</w:t>
      </w:r>
      <w:r>
        <w:rPr>
          <w:rFonts w:hint="eastAsia" w:ascii="仿宋_GB2312" w:hAnsi="Times New Roman" w:eastAsia="仿宋_GB2312" w:cs="Times New Roman"/>
          <w:color w:val="auto"/>
          <w:sz w:val="32"/>
          <w:szCs w:val="32"/>
          <w:highlight w:val="none"/>
          <w:lang w:val="zh-TW" w:eastAsia="zh-TW"/>
        </w:rPr>
        <w:t>资金概算</w:t>
      </w:r>
      <w:r>
        <w:rPr>
          <w:rFonts w:hint="eastAsia" w:ascii="仿宋_GB2312" w:hAnsi="Times New Roman" w:eastAsia="仿宋_GB2312" w:cs="Times New Roman"/>
          <w:color w:val="auto"/>
          <w:sz w:val="32"/>
          <w:szCs w:val="32"/>
          <w:highlight w:val="none"/>
          <w:lang w:val="zh-TW" w:eastAsia="zh-CN"/>
        </w:rPr>
        <w:t>】</w:t>
      </w:r>
    </w:p>
    <w:p>
      <w:pPr>
        <w:keepNext w:val="0"/>
        <w:keepLines w:val="0"/>
        <w:pageBreakBefore w:val="0"/>
        <w:widowControl w:val="0"/>
        <w:kinsoku/>
        <w:wordWrap/>
        <w:overflowPunct/>
        <w:topLinePunct w:val="0"/>
        <w:autoSpaceDE w:val="0"/>
        <w:autoSpaceDN w:val="0"/>
        <w:bidi w:val="0"/>
        <w:adjustRightInd/>
        <w:snapToGrid/>
        <w:spacing w:line="579" w:lineRule="exact"/>
        <w:ind w:firstLine="622" w:firstLineChars="200"/>
        <w:jc w:val="left"/>
        <w:textAlignment w:val="auto"/>
        <w:rPr>
          <w:rFonts w:hint="eastAsia" w:ascii="仿宋_GB2312" w:hAnsi="Times New Roman" w:eastAsia="仿宋_GB2312" w:cs="Times New Roman"/>
          <w:color w:val="auto"/>
          <w:sz w:val="32"/>
          <w:szCs w:val="32"/>
          <w:highlight w:val="none"/>
          <w:lang w:val="zh-TW" w:eastAsia="zh-TW" w:bidi="ar"/>
        </w:rPr>
      </w:pPr>
      <w:r>
        <w:rPr>
          <w:rFonts w:hint="eastAsia" w:ascii="仿宋_GB2312" w:hAnsi="Times New Roman" w:eastAsia="仿宋_GB2312" w:cs="Times New Roman"/>
          <w:color w:val="auto"/>
          <w:sz w:val="32"/>
          <w:szCs w:val="32"/>
          <w:highlight w:val="none"/>
          <w:lang w:val="zh-TW" w:eastAsia="zh-TW" w:bidi="ar"/>
        </w:rPr>
        <w:t>项目费用概算按本方案确定的货币补偿原则测算，</w:t>
      </w:r>
      <w:r>
        <w:rPr>
          <w:rFonts w:hint="eastAsia" w:ascii="仿宋_GB2312" w:hAnsi="Times New Roman" w:eastAsia="仿宋_GB2312" w:cs="Times New Roman"/>
          <w:color w:val="auto"/>
          <w:sz w:val="32"/>
          <w:szCs w:val="32"/>
          <w:highlight w:val="none"/>
          <w:lang w:val="en-US" w:eastAsia="zh-CN" w:bidi="ar"/>
        </w:rPr>
        <w:t>市、区财政部门</w:t>
      </w:r>
      <w:r>
        <w:rPr>
          <w:rFonts w:hint="eastAsia" w:ascii="仿宋_GB2312" w:hAnsi="Times New Roman" w:eastAsia="仿宋_GB2312" w:cs="Times New Roman"/>
          <w:color w:val="auto"/>
          <w:sz w:val="32"/>
          <w:szCs w:val="32"/>
          <w:highlight w:val="none"/>
          <w:lang w:val="zh-TW" w:eastAsia="zh-TW" w:bidi="ar"/>
        </w:rPr>
        <w:t>保障项目所需费用充足。</w:t>
      </w:r>
    </w:p>
    <w:p>
      <w:pPr>
        <w:keepNext w:val="0"/>
        <w:keepLines w:val="0"/>
        <w:pageBreakBefore w:val="0"/>
        <w:widowControl w:val="0"/>
        <w:kinsoku/>
        <w:wordWrap/>
        <w:overflowPunct/>
        <w:topLinePunct w:val="0"/>
        <w:autoSpaceDE w:val="0"/>
        <w:autoSpaceDN w:val="0"/>
        <w:bidi w:val="0"/>
        <w:adjustRightInd/>
        <w:snapToGrid/>
        <w:spacing w:line="579" w:lineRule="exact"/>
        <w:ind w:firstLine="622" w:firstLineChars="200"/>
        <w:textAlignment w:val="auto"/>
        <w:rPr>
          <w:rFonts w:hint="eastAsia" w:ascii="仿宋_GB2312" w:hAnsi="Times New Roman" w:eastAsia="仿宋_GB2312" w:cs="Times New Roman"/>
          <w:color w:val="auto"/>
          <w:sz w:val="32"/>
          <w:szCs w:val="32"/>
          <w:highlight w:val="none"/>
          <w:lang w:val="zh-TW" w:eastAsia="zh-CN"/>
        </w:rPr>
      </w:pPr>
      <w:r>
        <w:rPr>
          <w:rFonts w:hint="eastAsia" w:ascii="黑体" w:hAnsi="黑体" w:eastAsia="黑体" w:cs="黑体"/>
          <w:color w:val="auto"/>
          <w:sz w:val="32"/>
          <w:szCs w:val="32"/>
          <w:highlight w:val="none"/>
          <w:lang w:val="zh-TW" w:eastAsia="zh-TW"/>
        </w:rPr>
        <w:t>第七条</w:t>
      </w:r>
      <w:r>
        <w:rPr>
          <w:rFonts w:hint="eastAsia" w:ascii="仿宋_GB2312" w:hAnsi="Times New Roman" w:eastAsia="仿宋_GB2312" w:cs="Times New Roman"/>
          <w:color w:val="auto"/>
          <w:sz w:val="32"/>
          <w:szCs w:val="32"/>
          <w:highlight w:val="none"/>
          <w:lang w:val="zh-TW" w:eastAsia="zh-TW"/>
        </w:rPr>
        <w:t xml:space="preserve"> </w:t>
      </w:r>
      <w:r>
        <w:rPr>
          <w:rFonts w:hint="eastAsia" w:ascii="仿宋_GB2312" w:hAnsi="Times New Roman" w:eastAsia="仿宋_GB2312" w:cs="Times New Roman"/>
          <w:color w:val="auto"/>
          <w:sz w:val="32"/>
          <w:szCs w:val="32"/>
          <w:highlight w:val="none"/>
        </w:rPr>
        <w:t xml:space="preserve"> </w:t>
      </w:r>
      <w:r>
        <w:rPr>
          <w:rFonts w:hint="eastAsia" w:ascii="仿宋_GB2312" w:hAnsi="Times New Roman" w:eastAsia="仿宋_GB2312" w:cs="Times New Roman"/>
          <w:color w:val="auto"/>
          <w:sz w:val="32"/>
          <w:szCs w:val="32"/>
          <w:highlight w:val="none"/>
          <w:lang w:eastAsia="zh-CN"/>
        </w:rPr>
        <w:t>【</w:t>
      </w:r>
      <w:r>
        <w:rPr>
          <w:rFonts w:hint="default" w:ascii="仿宋_GB2312" w:hAnsi="Times New Roman" w:eastAsia="仿宋_GB2312" w:cs="Times New Roman"/>
          <w:color w:val="auto"/>
          <w:sz w:val="32"/>
          <w:szCs w:val="32"/>
          <w:highlight w:val="none"/>
          <w:lang w:val="en-US" w:eastAsia="zh-CN"/>
        </w:rPr>
        <w:t>价值</w:t>
      </w:r>
      <w:r>
        <w:rPr>
          <w:rFonts w:hint="eastAsia" w:ascii="仿宋_GB2312" w:hAnsi="Times New Roman" w:eastAsia="仿宋_GB2312" w:cs="Times New Roman"/>
          <w:color w:val="auto"/>
          <w:sz w:val="32"/>
          <w:szCs w:val="32"/>
          <w:highlight w:val="none"/>
          <w:lang w:val="zh-TW" w:eastAsia="zh-TW"/>
        </w:rPr>
        <w:t>时点</w:t>
      </w:r>
      <w:r>
        <w:rPr>
          <w:rFonts w:hint="eastAsia" w:ascii="仿宋_GB2312" w:hAnsi="Times New Roman" w:eastAsia="仿宋_GB2312" w:cs="Times New Roman"/>
          <w:color w:val="auto"/>
          <w:sz w:val="32"/>
          <w:szCs w:val="32"/>
          <w:highlight w:val="none"/>
          <w:lang w:val="zh-TW" w:eastAsia="zh-CN"/>
        </w:rPr>
        <w:t>】</w:t>
      </w:r>
    </w:p>
    <w:p>
      <w:pPr>
        <w:keepNext w:val="0"/>
        <w:keepLines w:val="0"/>
        <w:pageBreakBefore w:val="0"/>
        <w:widowControl w:val="0"/>
        <w:kinsoku/>
        <w:wordWrap/>
        <w:overflowPunct/>
        <w:topLinePunct/>
        <w:autoSpaceDE/>
        <w:autoSpaceDN/>
        <w:bidi w:val="0"/>
        <w:adjustRightInd/>
        <w:snapToGrid/>
        <w:spacing w:line="579" w:lineRule="exact"/>
        <w:ind w:firstLine="622" w:firstLineChars="200"/>
        <w:textAlignment w:val="auto"/>
        <w:rPr>
          <w:rFonts w:hint="eastAsia" w:ascii="仿宋_GB2312" w:hAnsi="Times New Roman" w:eastAsia="仿宋_GB2312" w:cs="Times New Roman"/>
          <w:color w:val="auto"/>
          <w:sz w:val="32"/>
          <w:szCs w:val="32"/>
          <w:highlight w:val="none"/>
          <w:lang w:val="zh-TW" w:eastAsia="zh-TW"/>
        </w:rPr>
      </w:pPr>
      <w:r>
        <w:rPr>
          <w:rFonts w:hint="eastAsia" w:ascii="仿宋_GB2312" w:hAnsi="仿宋_GB2312" w:eastAsia="仿宋_GB2312" w:cs="仿宋_GB2312"/>
          <w:b w:val="0"/>
          <w:bCs w:val="0"/>
          <w:color w:val="auto"/>
          <w:spacing w:val="0"/>
          <w:kern w:val="21"/>
          <w:sz w:val="32"/>
          <w:szCs w:val="32"/>
          <w:highlight w:val="none"/>
        </w:rPr>
        <w:t>被征收房屋价值评估时点为本项目</w:t>
      </w:r>
      <w:r>
        <w:rPr>
          <w:rFonts w:hint="eastAsia" w:ascii="仿宋_GB2312" w:hAnsi="Times New Roman" w:eastAsia="仿宋_GB2312" w:cs="Times New Roman"/>
          <w:color w:val="auto"/>
          <w:sz w:val="32"/>
          <w:szCs w:val="32"/>
          <w:highlight w:val="none"/>
          <w:lang w:val="zh-TW" w:eastAsia="zh-TW"/>
        </w:rPr>
        <w:t>房屋征收决定公告之日</w:t>
      </w:r>
      <w:r>
        <w:rPr>
          <w:rFonts w:hint="eastAsia" w:ascii="仿宋_GB2312" w:hAnsi="仿宋_GB2312" w:eastAsia="仿宋_GB2312" w:cs="仿宋_GB2312"/>
          <w:b w:val="0"/>
          <w:bCs w:val="0"/>
          <w:color w:val="auto"/>
          <w:spacing w:val="0"/>
          <w:kern w:val="21"/>
          <w:sz w:val="32"/>
          <w:szCs w:val="32"/>
          <w:highlight w:val="none"/>
        </w:rPr>
        <w:t>，</w:t>
      </w:r>
      <w:r>
        <w:rPr>
          <w:rFonts w:hint="eastAsia" w:ascii="仿宋_GB2312" w:hAnsi="Times New Roman" w:eastAsia="仿宋_GB2312" w:cs="Times New Roman"/>
          <w:color w:val="auto"/>
          <w:sz w:val="32"/>
          <w:szCs w:val="32"/>
          <w:highlight w:val="none"/>
          <w:lang w:val="en-US" w:eastAsia="zh-CN"/>
        </w:rPr>
        <w:t>所有产权调换房屋的平均市场评估价格的</w:t>
      </w:r>
      <w:r>
        <w:rPr>
          <w:rFonts w:hint="eastAsia" w:ascii="仿宋_GB2312" w:hAnsi="仿宋_GB2312" w:eastAsia="仿宋_GB2312" w:cs="仿宋_GB2312"/>
          <w:b w:val="0"/>
          <w:bCs w:val="0"/>
          <w:color w:val="auto"/>
          <w:spacing w:val="0"/>
          <w:kern w:val="21"/>
          <w:sz w:val="32"/>
          <w:szCs w:val="32"/>
          <w:highlight w:val="none"/>
        </w:rPr>
        <w:t>价值评估时点与被征收房屋价值评估时点一致。</w:t>
      </w:r>
    </w:p>
    <w:p>
      <w:pPr>
        <w:keepNext w:val="0"/>
        <w:keepLines w:val="0"/>
        <w:pageBreakBefore w:val="0"/>
        <w:widowControl w:val="0"/>
        <w:kinsoku/>
        <w:wordWrap/>
        <w:overflowPunct/>
        <w:topLinePunct w:val="0"/>
        <w:autoSpaceDE w:val="0"/>
        <w:autoSpaceDN w:val="0"/>
        <w:bidi w:val="0"/>
        <w:adjustRightInd/>
        <w:snapToGrid/>
        <w:spacing w:line="579" w:lineRule="exact"/>
        <w:ind w:firstLine="622" w:firstLineChars="200"/>
        <w:textAlignment w:val="auto"/>
        <w:rPr>
          <w:rFonts w:hint="eastAsia" w:ascii="仿宋_GB2312" w:hAnsi="Times New Roman" w:eastAsia="仿宋_GB2312" w:cs="Times New Roman"/>
          <w:color w:val="auto"/>
          <w:sz w:val="32"/>
          <w:szCs w:val="32"/>
          <w:highlight w:val="none"/>
          <w:lang w:val="zh-TW" w:eastAsia="zh-TW"/>
        </w:rPr>
      </w:pPr>
    </w:p>
    <w:p>
      <w:pPr>
        <w:keepNext w:val="0"/>
        <w:keepLines w:val="0"/>
        <w:pageBreakBefore w:val="0"/>
        <w:widowControl w:val="0"/>
        <w:kinsoku/>
        <w:wordWrap/>
        <w:overflowPunct/>
        <w:topLinePunct w:val="0"/>
        <w:autoSpaceDE w:val="0"/>
        <w:autoSpaceDN w:val="0"/>
        <w:bidi w:val="0"/>
        <w:adjustRightInd/>
        <w:snapToGrid/>
        <w:spacing w:line="579" w:lineRule="exact"/>
        <w:ind w:firstLine="0" w:firstLineChars="0"/>
        <w:jc w:val="center"/>
        <w:textAlignment w:val="auto"/>
        <w:rPr>
          <w:rFonts w:hint="eastAsia" w:ascii="黑体" w:hAnsi="黑体" w:eastAsia="黑体" w:cs="黑体"/>
          <w:color w:val="auto"/>
          <w:sz w:val="32"/>
          <w:szCs w:val="32"/>
          <w:highlight w:val="none"/>
          <w:lang w:val="zh-TW" w:eastAsia="zh-TW"/>
        </w:rPr>
      </w:pPr>
      <w:r>
        <w:rPr>
          <w:rFonts w:hint="eastAsia" w:ascii="黑体" w:hAnsi="黑体" w:eastAsia="黑体" w:cs="黑体"/>
          <w:color w:val="auto"/>
          <w:sz w:val="32"/>
          <w:szCs w:val="32"/>
          <w:highlight w:val="none"/>
          <w:lang w:val="zh-TW" w:eastAsia="zh-TW"/>
        </w:rPr>
        <w:t>第二章  房屋征收补偿标准</w:t>
      </w:r>
    </w:p>
    <w:p>
      <w:pPr>
        <w:keepNext w:val="0"/>
        <w:keepLines w:val="0"/>
        <w:pageBreakBefore w:val="0"/>
        <w:widowControl w:val="0"/>
        <w:kinsoku/>
        <w:wordWrap/>
        <w:overflowPunct/>
        <w:topLinePunct w:val="0"/>
        <w:autoSpaceDE w:val="0"/>
        <w:autoSpaceDN w:val="0"/>
        <w:bidi w:val="0"/>
        <w:adjustRightInd/>
        <w:snapToGrid/>
        <w:spacing w:line="579" w:lineRule="exact"/>
        <w:ind w:firstLine="622" w:firstLineChars="200"/>
        <w:textAlignment w:val="auto"/>
        <w:rPr>
          <w:rFonts w:hint="eastAsia" w:ascii="仿宋_GB2312" w:hAnsi="Times New Roman" w:eastAsia="仿宋_GB2312" w:cs="Times New Roman"/>
          <w:color w:val="auto"/>
          <w:sz w:val="32"/>
          <w:szCs w:val="32"/>
          <w:highlight w:val="none"/>
          <w:lang w:val="zh-TW" w:eastAsia="zh-TW"/>
        </w:rPr>
      </w:pPr>
    </w:p>
    <w:p>
      <w:pPr>
        <w:keepNext w:val="0"/>
        <w:keepLines w:val="0"/>
        <w:pageBreakBefore w:val="0"/>
        <w:widowControl w:val="0"/>
        <w:kinsoku/>
        <w:wordWrap/>
        <w:overflowPunct/>
        <w:topLinePunct w:val="0"/>
        <w:autoSpaceDE w:val="0"/>
        <w:autoSpaceDN w:val="0"/>
        <w:bidi w:val="0"/>
        <w:adjustRightInd/>
        <w:snapToGrid/>
        <w:spacing w:line="579" w:lineRule="exact"/>
        <w:ind w:firstLine="622" w:firstLineChars="200"/>
        <w:textAlignment w:val="auto"/>
        <w:rPr>
          <w:rFonts w:hint="eastAsia" w:ascii="仿宋_GB2312" w:hAnsi="Times New Roman" w:eastAsia="仿宋_GB2312" w:cs="Times New Roman"/>
          <w:color w:val="auto"/>
          <w:sz w:val="32"/>
          <w:szCs w:val="32"/>
          <w:highlight w:val="none"/>
          <w:lang w:val="zh-TW" w:eastAsia="zh-CN"/>
        </w:rPr>
      </w:pPr>
      <w:r>
        <w:rPr>
          <w:rFonts w:hint="eastAsia" w:ascii="黑体" w:hAnsi="黑体" w:eastAsia="黑体" w:cs="黑体"/>
          <w:color w:val="auto"/>
          <w:sz w:val="32"/>
          <w:szCs w:val="32"/>
          <w:highlight w:val="none"/>
          <w:lang w:val="zh-TW" w:eastAsia="zh-TW"/>
        </w:rPr>
        <w:t>第八条</w:t>
      </w:r>
      <w:r>
        <w:rPr>
          <w:rFonts w:hint="eastAsia" w:ascii="仿宋_GB2312" w:hAnsi="Times New Roman" w:eastAsia="仿宋_GB2312" w:cs="Times New Roman"/>
          <w:color w:val="auto"/>
          <w:sz w:val="32"/>
          <w:szCs w:val="32"/>
          <w:highlight w:val="none"/>
          <w:lang w:val="zh-TW" w:eastAsia="zh-TW"/>
        </w:rPr>
        <w:t xml:space="preserve"> </w:t>
      </w:r>
      <w:r>
        <w:rPr>
          <w:rFonts w:hint="eastAsia" w:ascii="仿宋_GB2312" w:hAnsi="Times New Roman" w:eastAsia="仿宋_GB2312" w:cs="Times New Roman"/>
          <w:color w:val="auto"/>
          <w:sz w:val="32"/>
          <w:szCs w:val="32"/>
          <w:highlight w:val="none"/>
        </w:rPr>
        <w:t xml:space="preserve"> </w:t>
      </w:r>
      <w:r>
        <w:rPr>
          <w:rFonts w:hint="eastAsia" w:ascii="仿宋_GB2312" w:hAnsi="Times New Roman" w:eastAsia="仿宋_GB2312" w:cs="Times New Roman"/>
          <w:color w:val="auto"/>
          <w:sz w:val="32"/>
          <w:szCs w:val="32"/>
          <w:highlight w:val="none"/>
          <w:lang w:eastAsia="zh-CN"/>
        </w:rPr>
        <w:t>【</w:t>
      </w:r>
      <w:r>
        <w:rPr>
          <w:rFonts w:hint="eastAsia" w:ascii="仿宋_GB2312" w:hAnsi="Times New Roman" w:eastAsia="仿宋_GB2312" w:cs="Times New Roman"/>
          <w:color w:val="auto"/>
          <w:sz w:val="32"/>
          <w:szCs w:val="32"/>
          <w:highlight w:val="none"/>
          <w:lang w:val="zh-TW" w:eastAsia="zh-TW"/>
        </w:rPr>
        <w:t>货币补偿</w:t>
      </w:r>
      <w:r>
        <w:rPr>
          <w:rFonts w:hint="eastAsia" w:ascii="仿宋_GB2312" w:hAnsi="Times New Roman" w:eastAsia="仿宋_GB2312" w:cs="Times New Roman"/>
          <w:color w:val="auto"/>
          <w:sz w:val="32"/>
          <w:szCs w:val="32"/>
          <w:highlight w:val="none"/>
          <w:lang w:val="zh-TW" w:eastAsia="zh-CN"/>
        </w:rPr>
        <w:t>】</w:t>
      </w:r>
    </w:p>
    <w:p>
      <w:pPr>
        <w:keepNext w:val="0"/>
        <w:keepLines w:val="0"/>
        <w:pageBreakBefore w:val="0"/>
        <w:widowControl w:val="0"/>
        <w:kinsoku/>
        <w:wordWrap/>
        <w:overflowPunct/>
        <w:topLinePunct w:val="0"/>
        <w:autoSpaceDE w:val="0"/>
        <w:autoSpaceDN w:val="0"/>
        <w:bidi w:val="0"/>
        <w:adjustRightInd/>
        <w:snapToGrid/>
        <w:spacing w:line="579" w:lineRule="exact"/>
        <w:ind w:firstLine="622" w:firstLineChars="200"/>
        <w:textAlignment w:val="auto"/>
        <w:rPr>
          <w:rFonts w:hint="eastAsia" w:ascii="仿宋_GB2312" w:hAnsi="Times New Roman" w:eastAsia="仿宋_GB2312" w:cs="Times New Roman"/>
          <w:color w:val="auto"/>
          <w:sz w:val="32"/>
          <w:szCs w:val="32"/>
          <w:highlight w:val="none"/>
          <w:lang w:val="zh-TW" w:eastAsia="zh-TW"/>
        </w:rPr>
      </w:pPr>
      <w:r>
        <w:rPr>
          <w:rFonts w:hint="eastAsia" w:ascii="仿宋_GB2312" w:hAnsi="Times New Roman" w:eastAsia="仿宋_GB2312" w:cs="Times New Roman"/>
          <w:color w:val="auto"/>
          <w:sz w:val="32"/>
          <w:szCs w:val="32"/>
          <w:highlight w:val="none"/>
          <w:lang w:val="zh-TW" w:eastAsia="zh-TW"/>
        </w:rPr>
        <w:t>被征收房屋的补偿价格由具有相应资质的房地产价格评估机构依法评估确定。</w:t>
      </w:r>
    </w:p>
    <w:p>
      <w:pPr>
        <w:keepNext w:val="0"/>
        <w:keepLines w:val="0"/>
        <w:pageBreakBefore w:val="0"/>
        <w:widowControl w:val="0"/>
        <w:kinsoku/>
        <w:wordWrap/>
        <w:overflowPunct/>
        <w:topLinePunct w:val="0"/>
        <w:autoSpaceDE w:val="0"/>
        <w:autoSpaceDN w:val="0"/>
        <w:bidi w:val="0"/>
        <w:adjustRightInd/>
        <w:snapToGrid/>
        <w:spacing w:line="579" w:lineRule="exact"/>
        <w:ind w:firstLine="622" w:firstLineChars="200"/>
        <w:textAlignment w:val="auto"/>
        <w:rPr>
          <w:rFonts w:hint="eastAsia" w:ascii="仿宋_GB2312" w:hAnsi="Times New Roman" w:eastAsia="仿宋_GB2312" w:cs="Times New Roman"/>
          <w:color w:val="auto"/>
          <w:sz w:val="32"/>
          <w:szCs w:val="32"/>
          <w:highlight w:val="none"/>
          <w:lang w:val="zh-TW" w:eastAsia="zh-CN"/>
        </w:rPr>
      </w:pPr>
      <w:r>
        <w:rPr>
          <w:rFonts w:hint="eastAsia" w:ascii="黑体" w:hAnsi="黑体" w:eastAsia="黑体" w:cs="黑体"/>
          <w:color w:val="auto"/>
          <w:sz w:val="32"/>
          <w:szCs w:val="32"/>
          <w:highlight w:val="none"/>
          <w:lang w:val="zh-TW" w:eastAsia="zh-TW"/>
        </w:rPr>
        <w:t>第九条</w:t>
      </w:r>
      <w:r>
        <w:rPr>
          <w:rFonts w:hint="eastAsia" w:ascii="仿宋_GB2312" w:hAnsi="Times New Roman" w:eastAsia="仿宋_GB2312" w:cs="Times New Roman"/>
          <w:color w:val="auto"/>
          <w:sz w:val="32"/>
          <w:szCs w:val="32"/>
          <w:highlight w:val="none"/>
          <w:lang w:val="zh-TW" w:eastAsia="zh-TW"/>
        </w:rPr>
        <w:t xml:space="preserve"> </w:t>
      </w:r>
      <w:r>
        <w:rPr>
          <w:rFonts w:hint="eastAsia" w:ascii="仿宋_GB2312" w:hAnsi="Times New Roman" w:eastAsia="仿宋_GB2312" w:cs="Times New Roman"/>
          <w:color w:val="auto"/>
          <w:sz w:val="32"/>
          <w:szCs w:val="32"/>
          <w:highlight w:val="none"/>
        </w:rPr>
        <w:t xml:space="preserve"> </w:t>
      </w:r>
      <w:r>
        <w:rPr>
          <w:rFonts w:hint="eastAsia" w:ascii="仿宋_GB2312" w:hAnsi="Times New Roman" w:eastAsia="仿宋_GB2312" w:cs="Times New Roman"/>
          <w:color w:val="auto"/>
          <w:sz w:val="32"/>
          <w:szCs w:val="32"/>
          <w:highlight w:val="none"/>
          <w:lang w:eastAsia="zh-CN"/>
        </w:rPr>
        <w:t>【</w:t>
      </w:r>
      <w:r>
        <w:rPr>
          <w:rFonts w:hint="eastAsia" w:ascii="仿宋_GB2312" w:hAnsi="Times New Roman" w:eastAsia="仿宋_GB2312" w:cs="Times New Roman"/>
          <w:color w:val="auto"/>
          <w:sz w:val="32"/>
          <w:szCs w:val="32"/>
          <w:highlight w:val="none"/>
          <w:lang w:val="zh-TW" w:eastAsia="zh-TW"/>
        </w:rPr>
        <w:t>产权调换</w:t>
      </w:r>
      <w:r>
        <w:rPr>
          <w:rFonts w:hint="eastAsia" w:ascii="仿宋_GB2312" w:hAnsi="Times New Roman" w:eastAsia="仿宋_GB2312" w:cs="Times New Roman"/>
          <w:color w:val="auto"/>
          <w:sz w:val="32"/>
          <w:szCs w:val="32"/>
          <w:highlight w:val="none"/>
          <w:lang w:val="zh-TW" w:eastAsia="zh-CN"/>
        </w:rPr>
        <w:t>】</w:t>
      </w:r>
    </w:p>
    <w:p>
      <w:pPr>
        <w:keepNext w:val="0"/>
        <w:keepLines w:val="0"/>
        <w:pageBreakBefore w:val="0"/>
        <w:widowControl w:val="0"/>
        <w:numPr>
          <w:ilvl w:val="0"/>
          <w:numId w:val="0"/>
        </w:numPr>
        <w:kinsoku/>
        <w:wordWrap/>
        <w:overflowPunct/>
        <w:topLinePunct w:val="0"/>
        <w:autoSpaceDE w:val="0"/>
        <w:autoSpaceDN w:val="0"/>
        <w:bidi w:val="0"/>
        <w:adjustRightInd/>
        <w:snapToGrid/>
        <w:spacing w:line="579" w:lineRule="exact"/>
        <w:ind w:firstLine="622" w:firstLineChars="200"/>
        <w:textAlignment w:val="auto"/>
        <w:rPr>
          <w:rFonts w:hint="eastAsia" w:ascii="仿宋_GB2312" w:hAnsi="Times New Roman" w:eastAsia="仿宋_GB2312" w:cs="Times New Roman"/>
          <w:color w:val="auto"/>
          <w:sz w:val="32"/>
          <w:szCs w:val="32"/>
          <w:highlight w:val="none"/>
          <w:lang w:val="zh-TW" w:eastAsia="zh-TW"/>
        </w:rPr>
      </w:pPr>
      <w:r>
        <w:rPr>
          <w:rFonts w:hint="eastAsia" w:ascii="仿宋_GB2312" w:hAnsi="Times New Roman" w:eastAsia="仿宋_GB2312" w:cs="Times New Roman"/>
          <w:color w:val="auto"/>
          <w:sz w:val="32"/>
          <w:szCs w:val="32"/>
          <w:highlight w:val="none"/>
        </w:rPr>
        <w:t>住宅类房屋可</w:t>
      </w:r>
      <w:r>
        <w:rPr>
          <w:rFonts w:hint="eastAsia" w:ascii="仿宋_GB2312" w:hAnsi="Times New Roman" w:eastAsia="仿宋_GB2312" w:cs="Times New Roman"/>
          <w:color w:val="auto"/>
          <w:sz w:val="32"/>
          <w:szCs w:val="32"/>
          <w:highlight w:val="none"/>
          <w:lang w:val="en-US" w:eastAsia="zh-CN"/>
        </w:rPr>
        <w:t>选择</w:t>
      </w:r>
      <w:r>
        <w:rPr>
          <w:rFonts w:hint="eastAsia" w:ascii="仿宋_GB2312" w:hAnsi="Times New Roman" w:eastAsia="仿宋_GB2312" w:cs="Times New Roman"/>
          <w:color w:val="auto"/>
          <w:sz w:val="32"/>
          <w:szCs w:val="32"/>
          <w:highlight w:val="none"/>
        </w:rPr>
        <w:t>产权调换方式进行补偿，按被征收房屋的</w:t>
      </w:r>
      <w:r>
        <w:rPr>
          <w:rFonts w:hint="eastAsia" w:ascii="仿宋_GB2312" w:hAnsi="Times New Roman" w:eastAsia="仿宋_GB2312" w:cs="Times New Roman"/>
          <w:color w:val="auto"/>
          <w:spacing w:val="6"/>
          <w:sz w:val="32"/>
          <w:szCs w:val="32"/>
          <w:highlight w:val="none"/>
        </w:rPr>
        <w:t>建筑面积1</w:t>
      </w:r>
      <w:r>
        <w:rPr>
          <w:rFonts w:hint="eastAsia" w:ascii="仿宋_GB2312" w:hAnsi="Times New Roman" w:eastAsia="仿宋_GB2312" w:cs="Times New Roman"/>
          <w:color w:val="auto"/>
          <w:spacing w:val="6"/>
          <w:sz w:val="32"/>
          <w:szCs w:val="32"/>
          <w:highlight w:val="none"/>
          <w:lang w:eastAsia="zh-CN"/>
        </w:rPr>
        <w:t>∶</w:t>
      </w:r>
      <w:r>
        <w:rPr>
          <w:rFonts w:hint="eastAsia" w:ascii="仿宋_GB2312" w:hAnsi="Times New Roman" w:eastAsia="仿宋_GB2312" w:cs="Times New Roman"/>
          <w:color w:val="auto"/>
          <w:spacing w:val="6"/>
          <w:sz w:val="32"/>
          <w:szCs w:val="32"/>
          <w:highlight w:val="none"/>
        </w:rPr>
        <w:t>1.2予</w:t>
      </w:r>
      <w:r>
        <w:rPr>
          <w:rFonts w:hint="eastAsia" w:ascii="仿宋_GB2312" w:hAnsi="Times New Roman" w:eastAsia="仿宋_GB2312" w:cs="Times New Roman"/>
          <w:color w:val="auto"/>
          <w:sz w:val="32"/>
          <w:szCs w:val="32"/>
          <w:highlight w:val="none"/>
        </w:rPr>
        <w:t>以产权调换，或按被征收房屋</w:t>
      </w:r>
      <w:r>
        <w:rPr>
          <w:rFonts w:hint="eastAsia" w:ascii="仿宋_GB2312" w:hAnsi="Times New Roman" w:eastAsia="仿宋_GB2312" w:cs="Times New Roman"/>
          <w:color w:val="auto"/>
          <w:spacing w:val="6"/>
          <w:sz w:val="32"/>
          <w:szCs w:val="32"/>
          <w:highlight w:val="none"/>
          <w:lang w:val="en-US" w:eastAsia="zh-CN"/>
        </w:rPr>
        <w:t>的</w:t>
      </w:r>
      <w:r>
        <w:rPr>
          <w:rFonts w:hint="eastAsia" w:ascii="仿宋_GB2312" w:hAnsi="Times New Roman" w:eastAsia="仿宋_GB2312" w:cs="Times New Roman"/>
          <w:color w:val="auto"/>
          <w:spacing w:val="6"/>
          <w:sz w:val="32"/>
          <w:szCs w:val="32"/>
          <w:highlight w:val="none"/>
        </w:rPr>
        <w:t>套内建筑面积</w:t>
      </w:r>
      <w:r>
        <w:rPr>
          <w:rFonts w:hint="eastAsia" w:ascii="仿宋_GB2312" w:hAnsi="Times New Roman" w:eastAsia="仿宋_GB2312" w:cs="Times New Roman"/>
          <w:color w:val="auto"/>
          <w:sz w:val="32"/>
          <w:szCs w:val="32"/>
          <w:highlight w:val="none"/>
        </w:rPr>
        <w:t>1</w:t>
      </w:r>
      <w:r>
        <w:rPr>
          <w:rFonts w:hint="eastAsia" w:ascii="仿宋_GB2312" w:hAnsi="Times New Roman" w:eastAsia="仿宋_GB2312" w:cs="Times New Roman"/>
          <w:color w:val="auto"/>
          <w:sz w:val="32"/>
          <w:szCs w:val="32"/>
          <w:highlight w:val="none"/>
          <w:lang w:eastAsia="zh-CN"/>
        </w:rPr>
        <w:t>∶</w:t>
      </w:r>
      <w:r>
        <w:rPr>
          <w:rFonts w:hint="eastAsia" w:ascii="仿宋_GB2312" w:hAnsi="Times New Roman" w:eastAsia="仿宋_GB2312" w:cs="Times New Roman"/>
          <w:color w:val="auto"/>
          <w:sz w:val="32"/>
          <w:szCs w:val="32"/>
          <w:highlight w:val="none"/>
        </w:rPr>
        <w:t>1予以产权调换。房地产权证书、房地产登记簿或合法有效的竣工测绘报告没有记载套内建筑面积或者记载不明</w:t>
      </w:r>
      <w:r>
        <w:rPr>
          <w:rFonts w:hint="eastAsia" w:ascii="仿宋_GB2312" w:hAnsi="Times New Roman" w:eastAsia="仿宋_GB2312" w:cs="Times New Roman"/>
          <w:color w:val="auto"/>
          <w:sz w:val="32"/>
          <w:szCs w:val="32"/>
          <w:highlight w:val="none"/>
          <w:lang w:eastAsia="zh-CN"/>
        </w:rPr>
        <w:t>，</w:t>
      </w:r>
      <w:r>
        <w:rPr>
          <w:rFonts w:hint="eastAsia" w:ascii="仿宋_GB2312" w:hAnsi="Times New Roman" w:eastAsia="仿宋_GB2312" w:cs="Times New Roman"/>
          <w:color w:val="auto"/>
          <w:sz w:val="32"/>
          <w:szCs w:val="32"/>
          <w:highlight w:val="none"/>
          <w:lang w:val="en-US" w:eastAsia="zh-CN"/>
        </w:rPr>
        <w:t>且被征收人未申请测绘</w:t>
      </w:r>
      <w:r>
        <w:rPr>
          <w:rFonts w:hint="eastAsia" w:ascii="仿宋_GB2312" w:hAnsi="Times New Roman" w:eastAsia="仿宋_GB2312" w:cs="Times New Roman"/>
          <w:color w:val="auto"/>
          <w:sz w:val="32"/>
          <w:szCs w:val="32"/>
          <w:highlight w:val="none"/>
        </w:rPr>
        <w:t>套内建筑面积的，按建筑面积1</w:t>
      </w:r>
      <w:r>
        <w:rPr>
          <w:rFonts w:hint="eastAsia" w:ascii="仿宋_GB2312" w:hAnsi="Times New Roman" w:eastAsia="仿宋_GB2312" w:cs="Times New Roman"/>
          <w:color w:val="auto"/>
          <w:spacing w:val="6"/>
          <w:sz w:val="32"/>
          <w:szCs w:val="32"/>
          <w:highlight w:val="none"/>
          <w:lang w:eastAsia="zh-CN"/>
        </w:rPr>
        <w:t>∶</w:t>
      </w:r>
      <w:r>
        <w:rPr>
          <w:rFonts w:hint="eastAsia" w:ascii="仿宋_GB2312" w:hAnsi="Times New Roman" w:eastAsia="仿宋_GB2312" w:cs="Times New Roman"/>
          <w:color w:val="auto"/>
          <w:sz w:val="32"/>
          <w:szCs w:val="32"/>
          <w:highlight w:val="none"/>
        </w:rPr>
        <w:t>1.2予以产权调换。</w:t>
      </w:r>
    </w:p>
    <w:p>
      <w:pPr>
        <w:keepNext w:val="0"/>
        <w:keepLines w:val="0"/>
        <w:pageBreakBefore w:val="0"/>
        <w:widowControl w:val="0"/>
        <w:numPr>
          <w:ilvl w:val="0"/>
          <w:numId w:val="0"/>
        </w:numPr>
        <w:kinsoku/>
        <w:wordWrap/>
        <w:overflowPunct/>
        <w:topLinePunct w:val="0"/>
        <w:autoSpaceDE w:val="0"/>
        <w:autoSpaceDN w:val="0"/>
        <w:bidi w:val="0"/>
        <w:adjustRightInd/>
        <w:snapToGrid/>
        <w:spacing w:line="579" w:lineRule="exact"/>
        <w:ind w:firstLine="622" w:firstLineChars="200"/>
        <w:textAlignment w:val="auto"/>
        <w:rPr>
          <w:rFonts w:hint="eastAsia" w:ascii="仿宋_GB2312" w:hAnsi="Times New Roman" w:eastAsia="仿宋_GB2312" w:cs="Times New Roman"/>
          <w:color w:val="auto"/>
          <w:sz w:val="32"/>
          <w:szCs w:val="32"/>
          <w:highlight w:val="none"/>
          <w:lang w:val="zh-TW" w:eastAsia="zh-TW"/>
        </w:rPr>
      </w:pPr>
      <w:r>
        <w:rPr>
          <w:rFonts w:hint="eastAsia" w:ascii="仿宋_GB2312" w:hAnsi="Times New Roman" w:eastAsia="仿宋_GB2312" w:cs="Times New Roman"/>
          <w:color w:val="auto"/>
          <w:sz w:val="32"/>
          <w:szCs w:val="32"/>
          <w:highlight w:val="none"/>
          <w:lang w:val="zh-TW" w:eastAsia="zh-TW"/>
        </w:rPr>
        <w:t>以非商品性质住宅房屋进行房屋产权调换的，其所调换房屋的产权仍受到相应限制。</w:t>
      </w:r>
    </w:p>
    <w:p>
      <w:pPr>
        <w:keepNext w:val="0"/>
        <w:keepLines w:val="0"/>
        <w:pageBreakBefore w:val="0"/>
        <w:widowControl w:val="0"/>
        <w:kinsoku/>
        <w:wordWrap/>
        <w:overflowPunct/>
        <w:topLinePunct w:val="0"/>
        <w:autoSpaceDE w:val="0"/>
        <w:autoSpaceDN w:val="0"/>
        <w:bidi w:val="0"/>
        <w:adjustRightInd/>
        <w:snapToGrid/>
        <w:spacing w:line="579" w:lineRule="exact"/>
        <w:ind w:firstLine="622" w:firstLineChars="200"/>
        <w:textAlignment w:val="auto"/>
        <w:rPr>
          <w:rFonts w:hint="eastAsia" w:ascii="仿宋_GB2312" w:hAnsi="Times New Roman" w:eastAsia="仿宋_GB2312" w:cs="Times New Roman"/>
          <w:color w:val="auto"/>
          <w:sz w:val="32"/>
          <w:szCs w:val="32"/>
          <w:highlight w:val="none"/>
          <w:lang w:val="zh-TW" w:eastAsia="zh-CN"/>
        </w:rPr>
      </w:pPr>
      <w:r>
        <w:rPr>
          <w:rFonts w:hint="eastAsia" w:ascii="黑体" w:hAnsi="黑体" w:eastAsia="黑体" w:cs="黑体"/>
          <w:color w:val="auto"/>
          <w:sz w:val="32"/>
          <w:szCs w:val="32"/>
          <w:highlight w:val="none"/>
          <w:lang w:val="zh-TW" w:eastAsia="zh-TW"/>
        </w:rPr>
        <w:t>第十条</w:t>
      </w:r>
      <w:r>
        <w:rPr>
          <w:rFonts w:hint="eastAsia" w:ascii="仿宋_GB2312" w:hAnsi="Times New Roman" w:eastAsia="仿宋_GB2312" w:cs="Times New Roman"/>
          <w:color w:val="auto"/>
          <w:sz w:val="32"/>
          <w:szCs w:val="32"/>
          <w:highlight w:val="none"/>
          <w:lang w:val="zh-TW" w:eastAsia="zh-TW"/>
        </w:rPr>
        <w:t xml:space="preserve"> </w:t>
      </w:r>
      <w:r>
        <w:rPr>
          <w:rFonts w:hint="eastAsia" w:ascii="仿宋_GB2312" w:hAnsi="Times New Roman" w:eastAsia="仿宋_GB2312" w:cs="Times New Roman"/>
          <w:color w:val="auto"/>
          <w:sz w:val="32"/>
          <w:szCs w:val="32"/>
          <w:highlight w:val="none"/>
        </w:rPr>
        <w:t xml:space="preserve"> </w:t>
      </w:r>
      <w:r>
        <w:rPr>
          <w:rFonts w:hint="eastAsia" w:ascii="仿宋_GB2312" w:hAnsi="Times New Roman" w:eastAsia="仿宋_GB2312" w:cs="Times New Roman"/>
          <w:color w:val="auto"/>
          <w:sz w:val="32"/>
          <w:szCs w:val="32"/>
          <w:highlight w:val="none"/>
          <w:lang w:eastAsia="zh-CN"/>
        </w:rPr>
        <w:t>【</w:t>
      </w:r>
      <w:r>
        <w:rPr>
          <w:rFonts w:hint="eastAsia" w:ascii="仿宋_GB2312" w:hAnsi="Times New Roman" w:eastAsia="仿宋_GB2312" w:cs="Times New Roman"/>
          <w:color w:val="auto"/>
          <w:sz w:val="32"/>
          <w:szCs w:val="32"/>
          <w:highlight w:val="none"/>
          <w:lang w:val="zh-TW" w:eastAsia="zh-TW"/>
        </w:rPr>
        <w:t>房屋面积与用途认定</w:t>
      </w:r>
      <w:r>
        <w:rPr>
          <w:rFonts w:hint="eastAsia" w:ascii="仿宋_GB2312" w:hAnsi="Times New Roman" w:eastAsia="仿宋_GB2312" w:cs="Times New Roman"/>
          <w:color w:val="auto"/>
          <w:sz w:val="32"/>
          <w:szCs w:val="32"/>
          <w:highlight w:val="none"/>
          <w:lang w:val="zh-TW" w:eastAsia="zh-CN"/>
        </w:rPr>
        <w:t>】</w:t>
      </w:r>
    </w:p>
    <w:p>
      <w:pPr>
        <w:keepNext w:val="0"/>
        <w:keepLines w:val="0"/>
        <w:pageBreakBefore w:val="0"/>
        <w:widowControl w:val="0"/>
        <w:kinsoku/>
        <w:wordWrap/>
        <w:overflowPunct/>
        <w:topLinePunct w:val="0"/>
        <w:autoSpaceDE w:val="0"/>
        <w:autoSpaceDN w:val="0"/>
        <w:bidi w:val="0"/>
        <w:adjustRightInd/>
        <w:snapToGrid/>
        <w:spacing w:line="579" w:lineRule="exact"/>
        <w:ind w:firstLine="622" w:firstLineChars="200"/>
        <w:textAlignment w:val="auto"/>
        <w:rPr>
          <w:rFonts w:hint="eastAsia" w:ascii="仿宋_GB2312" w:hAnsi="Times New Roman" w:eastAsia="仿宋_GB2312" w:cs="Times New Roman"/>
          <w:color w:val="auto"/>
          <w:sz w:val="32"/>
          <w:szCs w:val="32"/>
          <w:highlight w:val="none"/>
          <w:lang w:val="zh-TW" w:eastAsia="zh-TW"/>
        </w:rPr>
      </w:pPr>
      <w:r>
        <w:rPr>
          <w:rFonts w:hint="eastAsia" w:ascii="仿宋_GB2312" w:hAnsi="Times New Roman" w:eastAsia="仿宋_GB2312" w:cs="Times New Roman"/>
          <w:color w:val="auto"/>
          <w:sz w:val="32"/>
          <w:szCs w:val="32"/>
          <w:highlight w:val="none"/>
          <w:lang w:val="zh-TW" w:eastAsia="zh-TW"/>
        </w:rPr>
        <w:t>被征收房屋的建筑面积</w:t>
      </w:r>
      <w:r>
        <w:rPr>
          <w:rFonts w:hint="eastAsia" w:ascii="仿宋_GB2312" w:hAnsi="Times New Roman" w:eastAsia="仿宋_GB2312" w:cs="Times New Roman"/>
          <w:color w:val="auto"/>
          <w:sz w:val="32"/>
          <w:szCs w:val="32"/>
          <w:highlight w:val="none"/>
          <w:lang w:val="zh-TW" w:eastAsia="zh-CN"/>
        </w:rPr>
        <w:t>（</w:t>
      </w:r>
      <w:r>
        <w:rPr>
          <w:rFonts w:hint="eastAsia" w:ascii="仿宋_GB2312" w:hAnsi="Times New Roman" w:eastAsia="仿宋_GB2312" w:cs="Times New Roman"/>
          <w:color w:val="auto"/>
          <w:sz w:val="32"/>
          <w:szCs w:val="32"/>
          <w:highlight w:val="none"/>
          <w:lang w:val="en-US" w:eastAsia="zh-CN"/>
        </w:rPr>
        <w:t>包括套内建筑面积</w:t>
      </w:r>
      <w:r>
        <w:rPr>
          <w:rFonts w:hint="eastAsia" w:ascii="仿宋_GB2312" w:hAnsi="Times New Roman" w:eastAsia="仿宋_GB2312" w:cs="Times New Roman"/>
          <w:color w:val="auto"/>
          <w:sz w:val="32"/>
          <w:szCs w:val="32"/>
          <w:highlight w:val="none"/>
          <w:lang w:val="zh-TW" w:eastAsia="zh-CN"/>
        </w:rPr>
        <w:t>）</w:t>
      </w:r>
      <w:r>
        <w:rPr>
          <w:rFonts w:hint="eastAsia" w:ascii="仿宋_GB2312" w:hAnsi="Times New Roman" w:eastAsia="仿宋_GB2312" w:cs="Times New Roman"/>
          <w:color w:val="auto"/>
          <w:sz w:val="32"/>
          <w:szCs w:val="32"/>
          <w:highlight w:val="none"/>
          <w:lang w:val="zh-TW" w:eastAsia="zh-TW"/>
        </w:rPr>
        <w:t>与房屋用途的认定，以房地产权证书、房地产登记簿记载的面积和用途为准；但房地产权证书记载与房地产登记簿记载不一致的，以房地产登记簿记载为准。</w:t>
      </w:r>
    </w:p>
    <w:p>
      <w:pPr>
        <w:keepNext w:val="0"/>
        <w:keepLines w:val="0"/>
        <w:pageBreakBefore w:val="0"/>
        <w:widowControl w:val="0"/>
        <w:kinsoku/>
        <w:wordWrap/>
        <w:overflowPunct/>
        <w:topLinePunct w:val="0"/>
        <w:autoSpaceDE w:val="0"/>
        <w:autoSpaceDN w:val="0"/>
        <w:bidi w:val="0"/>
        <w:adjustRightInd/>
        <w:snapToGrid/>
        <w:spacing w:line="579" w:lineRule="exact"/>
        <w:ind w:firstLine="622" w:firstLineChars="200"/>
        <w:textAlignment w:val="auto"/>
        <w:rPr>
          <w:rFonts w:hint="eastAsia" w:ascii="仿宋_GB2312" w:hAnsi="Times New Roman" w:eastAsia="仿宋_GB2312" w:cs="Times New Roman"/>
          <w:color w:val="auto"/>
          <w:sz w:val="32"/>
          <w:szCs w:val="32"/>
          <w:highlight w:val="none"/>
          <w:lang w:val="zh-TW" w:eastAsia="zh-TW"/>
        </w:rPr>
      </w:pPr>
      <w:r>
        <w:rPr>
          <w:rFonts w:hint="eastAsia" w:ascii="仿宋_GB2312" w:hAnsi="Times New Roman" w:eastAsia="仿宋_GB2312" w:cs="Times New Roman"/>
          <w:color w:val="auto"/>
          <w:sz w:val="32"/>
          <w:szCs w:val="32"/>
          <w:highlight w:val="none"/>
          <w:lang w:val="zh-TW" w:eastAsia="zh-TW"/>
        </w:rPr>
        <w:t>房地产权证书、房地产登记簿未记载或者记载不明的，可以根据合法有效的竣工测绘报告认定房屋建筑面积</w:t>
      </w:r>
      <w:r>
        <w:rPr>
          <w:rFonts w:hint="eastAsia" w:ascii="仿宋_GB2312" w:hAnsi="Times New Roman" w:eastAsia="仿宋_GB2312" w:cs="Times New Roman"/>
          <w:color w:val="auto"/>
          <w:sz w:val="32"/>
          <w:szCs w:val="32"/>
          <w:highlight w:val="none"/>
          <w:lang w:val="zh-TW" w:eastAsia="zh-CN"/>
        </w:rPr>
        <w:t>（</w:t>
      </w:r>
      <w:r>
        <w:rPr>
          <w:rFonts w:hint="eastAsia" w:ascii="仿宋_GB2312" w:hAnsi="Times New Roman" w:eastAsia="仿宋_GB2312" w:cs="Times New Roman"/>
          <w:color w:val="auto"/>
          <w:sz w:val="32"/>
          <w:szCs w:val="32"/>
          <w:highlight w:val="none"/>
          <w:lang w:val="en-US" w:eastAsia="zh-CN"/>
        </w:rPr>
        <w:t>包括套内建筑面积</w:t>
      </w:r>
      <w:r>
        <w:rPr>
          <w:rFonts w:hint="eastAsia" w:ascii="仿宋_GB2312" w:hAnsi="Times New Roman" w:eastAsia="仿宋_GB2312" w:cs="Times New Roman"/>
          <w:color w:val="auto"/>
          <w:sz w:val="32"/>
          <w:szCs w:val="32"/>
          <w:highlight w:val="none"/>
          <w:lang w:val="zh-TW" w:eastAsia="zh-CN"/>
        </w:rPr>
        <w:t>）</w:t>
      </w:r>
      <w:r>
        <w:rPr>
          <w:rFonts w:hint="eastAsia" w:ascii="仿宋_GB2312" w:hAnsi="Times New Roman" w:eastAsia="仿宋_GB2312" w:cs="Times New Roman"/>
          <w:color w:val="auto"/>
          <w:sz w:val="32"/>
          <w:szCs w:val="32"/>
          <w:highlight w:val="none"/>
          <w:lang w:val="zh-TW" w:eastAsia="zh-TW"/>
        </w:rPr>
        <w:t>，根据合法有效的规划证明文件认定房屋用途。</w:t>
      </w:r>
    </w:p>
    <w:p>
      <w:pPr>
        <w:keepNext w:val="0"/>
        <w:keepLines w:val="0"/>
        <w:pageBreakBefore w:val="0"/>
        <w:widowControl w:val="0"/>
        <w:kinsoku/>
        <w:wordWrap/>
        <w:overflowPunct/>
        <w:topLinePunct w:val="0"/>
        <w:autoSpaceDE w:val="0"/>
        <w:autoSpaceDN w:val="0"/>
        <w:bidi w:val="0"/>
        <w:adjustRightInd/>
        <w:snapToGrid/>
        <w:spacing w:line="579" w:lineRule="exact"/>
        <w:ind w:firstLine="622" w:firstLineChars="200"/>
        <w:textAlignment w:val="auto"/>
        <w:rPr>
          <w:rFonts w:hint="eastAsia" w:ascii="仿宋_GB2312" w:hAnsi="Times New Roman" w:eastAsia="仿宋_GB2312" w:cs="Times New Roman"/>
          <w:color w:val="auto"/>
          <w:sz w:val="32"/>
          <w:szCs w:val="32"/>
          <w:highlight w:val="none"/>
          <w:lang w:val="zh-TW" w:eastAsia="zh-TW"/>
        </w:rPr>
      </w:pPr>
      <w:r>
        <w:rPr>
          <w:rFonts w:hint="eastAsia" w:ascii="仿宋_GB2312" w:hAnsi="Times New Roman" w:eastAsia="仿宋_GB2312" w:cs="Times New Roman"/>
          <w:color w:val="auto"/>
          <w:sz w:val="32"/>
          <w:szCs w:val="32"/>
          <w:highlight w:val="none"/>
          <w:lang w:val="zh-TW" w:eastAsia="zh-TW"/>
        </w:rPr>
        <w:t>根据前款规定仍无法认定被征收房屋的建筑面积</w:t>
      </w:r>
      <w:r>
        <w:rPr>
          <w:rFonts w:hint="eastAsia" w:ascii="仿宋_GB2312" w:hAnsi="Times New Roman" w:eastAsia="仿宋_GB2312" w:cs="Times New Roman"/>
          <w:color w:val="auto"/>
          <w:sz w:val="32"/>
          <w:szCs w:val="32"/>
          <w:highlight w:val="none"/>
          <w:lang w:val="zh-TW" w:eastAsia="zh-CN"/>
        </w:rPr>
        <w:t>（</w:t>
      </w:r>
      <w:r>
        <w:rPr>
          <w:rFonts w:hint="eastAsia" w:ascii="仿宋_GB2312" w:hAnsi="Times New Roman" w:eastAsia="仿宋_GB2312" w:cs="Times New Roman"/>
          <w:color w:val="auto"/>
          <w:sz w:val="32"/>
          <w:szCs w:val="32"/>
          <w:highlight w:val="none"/>
          <w:lang w:val="en-US" w:eastAsia="zh-CN"/>
        </w:rPr>
        <w:t>包括套内建筑面积</w:t>
      </w:r>
      <w:r>
        <w:rPr>
          <w:rFonts w:hint="eastAsia" w:ascii="仿宋_GB2312" w:hAnsi="Times New Roman" w:eastAsia="仿宋_GB2312" w:cs="Times New Roman"/>
          <w:color w:val="auto"/>
          <w:sz w:val="32"/>
          <w:szCs w:val="32"/>
          <w:highlight w:val="none"/>
          <w:lang w:val="zh-TW" w:eastAsia="zh-CN"/>
        </w:rPr>
        <w:t>）</w:t>
      </w:r>
      <w:r>
        <w:rPr>
          <w:rFonts w:hint="eastAsia" w:ascii="仿宋_GB2312" w:hAnsi="Times New Roman" w:eastAsia="仿宋_GB2312" w:cs="Times New Roman"/>
          <w:color w:val="auto"/>
          <w:sz w:val="32"/>
          <w:szCs w:val="32"/>
          <w:highlight w:val="none"/>
          <w:lang w:val="zh-TW" w:eastAsia="zh-TW"/>
        </w:rPr>
        <w:t>的，应当根据</w:t>
      </w:r>
      <w:r>
        <w:rPr>
          <w:rFonts w:hint="eastAsia" w:ascii="仿宋_GB2312" w:hAnsi="Times New Roman" w:eastAsia="仿宋_GB2312" w:cs="Times New Roman"/>
          <w:color w:val="auto"/>
          <w:sz w:val="32"/>
          <w:szCs w:val="32"/>
          <w:highlight w:val="none"/>
          <w:lang w:val="zh-TW" w:eastAsia="zh-CN"/>
        </w:rPr>
        <w:t>《深圳市房屋征收与补偿实施办法（试行）》（</w:t>
      </w:r>
      <w:r>
        <w:rPr>
          <w:rFonts w:hint="eastAsia" w:ascii="仿宋_GB2312" w:hAnsi="Times New Roman" w:eastAsia="仿宋_GB2312" w:cs="Times New Roman"/>
          <w:b w:val="0"/>
          <w:bCs w:val="0"/>
          <w:i w:val="0"/>
          <w:iCs w:val="0"/>
          <w:color w:val="auto"/>
          <w:kern w:val="2"/>
          <w:sz w:val="32"/>
          <w:szCs w:val="32"/>
          <w:highlight w:val="none"/>
          <w:lang w:val="zh-TW" w:eastAsia="zh-TW"/>
        </w:rPr>
        <w:t>深圳市人民政府令第342号</w:t>
      </w:r>
      <w:r>
        <w:rPr>
          <w:rFonts w:hint="eastAsia" w:ascii="仿宋_GB2312" w:hAnsi="Times New Roman" w:eastAsia="仿宋_GB2312" w:cs="Times New Roman"/>
          <w:color w:val="auto"/>
          <w:sz w:val="32"/>
          <w:szCs w:val="32"/>
          <w:highlight w:val="none"/>
          <w:lang w:val="zh-TW" w:eastAsia="zh-CN"/>
        </w:rPr>
        <w:t>）</w:t>
      </w:r>
      <w:r>
        <w:rPr>
          <w:rFonts w:hint="eastAsia" w:ascii="仿宋_GB2312" w:hAnsi="Times New Roman" w:eastAsia="仿宋_GB2312" w:cs="Times New Roman"/>
          <w:color w:val="auto"/>
          <w:sz w:val="32"/>
          <w:szCs w:val="32"/>
          <w:highlight w:val="none"/>
          <w:lang w:val="zh-TW" w:eastAsia="zh-TW"/>
        </w:rPr>
        <w:t>的规定进行测绘。</w:t>
      </w:r>
      <w:r>
        <w:rPr>
          <w:rFonts w:hint="eastAsia" w:ascii="仿宋_GB2312" w:hAnsi="Times New Roman" w:eastAsia="仿宋_GB2312" w:cs="Times New Roman"/>
          <w:color w:val="auto"/>
          <w:sz w:val="32"/>
          <w:szCs w:val="32"/>
          <w:highlight w:val="none"/>
          <w:lang w:val="en-US" w:eastAsia="zh-CN"/>
        </w:rPr>
        <w:t>测绘工作依据本项目的查丈报告，参照本项目的竣工图等资料，按《房屋建筑面积测绘技术规范》（SZJG22-2015）等规范测算套内建筑面积数据。</w:t>
      </w:r>
    </w:p>
    <w:p>
      <w:pPr>
        <w:keepNext w:val="0"/>
        <w:keepLines w:val="0"/>
        <w:pageBreakBefore w:val="0"/>
        <w:widowControl w:val="0"/>
        <w:kinsoku/>
        <w:wordWrap/>
        <w:overflowPunct/>
        <w:topLinePunct w:val="0"/>
        <w:autoSpaceDE w:val="0"/>
        <w:autoSpaceDN w:val="0"/>
        <w:bidi w:val="0"/>
        <w:adjustRightInd/>
        <w:snapToGrid/>
        <w:spacing w:line="579" w:lineRule="exact"/>
        <w:ind w:firstLine="0" w:firstLineChars="0"/>
        <w:jc w:val="center"/>
        <w:textAlignment w:val="auto"/>
        <w:rPr>
          <w:rFonts w:hint="eastAsia" w:ascii="黑体" w:hAnsi="黑体" w:eastAsia="黑体" w:cs="黑体"/>
          <w:color w:val="auto"/>
          <w:sz w:val="32"/>
          <w:szCs w:val="32"/>
          <w:highlight w:val="none"/>
          <w:lang w:val="zh-TW" w:eastAsia="zh-TW"/>
        </w:rPr>
      </w:pPr>
      <w:r>
        <w:rPr>
          <w:rFonts w:hint="eastAsia" w:ascii="黑体" w:hAnsi="黑体" w:eastAsia="黑体" w:cs="黑体"/>
          <w:color w:val="auto"/>
          <w:sz w:val="32"/>
          <w:szCs w:val="32"/>
          <w:highlight w:val="none"/>
          <w:lang w:val="zh-TW" w:eastAsia="zh-TW"/>
        </w:rPr>
        <w:t>第三章  产权调换的安置房概况</w:t>
      </w:r>
    </w:p>
    <w:p>
      <w:pPr>
        <w:keepNext w:val="0"/>
        <w:keepLines w:val="0"/>
        <w:pageBreakBefore w:val="0"/>
        <w:widowControl w:val="0"/>
        <w:kinsoku/>
        <w:wordWrap/>
        <w:overflowPunct/>
        <w:topLinePunct w:val="0"/>
        <w:autoSpaceDE w:val="0"/>
        <w:autoSpaceDN w:val="0"/>
        <w:bidi w:val="0"/>
        <w:adjustRightInd/>
        <w:snapToGrid/>
        <w:spacing w:line="579" w:lineRule="exact"/>
        <w:ind w:firstLine="622" w:firstLineChars="200"/>
        <w:textAlignment w:val="auto"/>
        <w:rPr>
          <w:rFonts w:hint="eastAsia" w:ascii="仿宋_GB2312" w:hAnsi="Times New Roman" w:eastAsia="仿宋_GB2312" w:cs="Times New Roman"/>
          <w:color w:val="auto"/>
          <w:sz w:val="32"/>
          <w:szCs w:val="32"/>
          <w:highlight w:val="none"/>
          <w:lang w:val="zh-TW" w:eastAsia="zh-TW"/>
        </w:rPr>
      </w:pPr>
    </w:p>
    <w:p>
      <w:pPr>
        <w:keepNext w:val="0"/>
        <w:keepLines w:val="0"/>
        <w:pageBreakBefore w:val="0"/>
        <w:widowControl w:val="0"/>
        <w:kinsoku/>
        <w:wordWrap/>
        <w:overflowPunct/>
        <w:topLinePunct w:val="0"/>
        <w:autoSpaceDE w:val="0"/>
        <w:autoSpaceDN w:val="0"/>
        <w:bidi w:val="0"/>
        <w:adjustRightInd/>
        <w:snapToGrid/>
        <w:spacing w:line="579" w:lineRule="exact"/>
        <w:ind w:firstLine="622" w:firstLineChars="200"/>
        <w:textAlignment w:val="auto"/>
        <w:rPr>
          <w:rFonts w:hint="eastAsia" w:ascii="仿宋_GB2312" w:hAnsi="Times New Roman" w:eastAsia="仿宋_GB2312" w:cs="Times New Roman"/>
          <w:color w:val="auto"/>
          <w:sz w:val="32"/>
          <w:szCs w:val="32"/>
          <w:highlight w:val="none"/>
          <w:lang w:val="zh-TW" w:eastAsia="zh-CN"/>
        </w:rPr>
      </w:pPr>
      <w:r>
        <w:rPr>
          <w:rFonts w:hint="eastAsia" w:ascii="黑体" w:hAnsi="黑体" w:eastAsia="黑体" w:cs="黑体"/>
          <w:color w:val="auto"/>
          <w:sz w:val="32"/>
          <w:szCs w:val="32"/>
          <w:highlight w:val="none"/>
          <w:lang w:val="zh-TW" w:eastAsia="zh-TW"/>
        </w:rPr>
        <w:t xml:space="preserve">第十一条 </w:t>
      </w:r>
      <w:r>
        <w:rPr>
          <w:rFonts w:hint="eastAsia" w:ascii="仿宋_GB2312" w:hAnsi="Times New Roman" w:eastAsia="仿宋_GB2312" w:cs="Times New Roman"/>
          <w:color w:val="auto"/>
          <w:sz w:val="32"/>
          <w:szCs w:val="32"/>
          <w:highlight w:val="none"/>
        </w:rPr>
        <w:t xml:space="preserve"> </w:t>
      </w:r>
      <w:r>
        <w:rPr>
          <w:rFonts w:hint="eastAsia" w:ascii="仿宋_GB2312" w:hAnsi="Times New Roman" w:eastAsia="仿宋_GB2312" w:cs="Times New Roman"/>
          <w:color w:val="auto"/>
          <w:sz w:val="32"/>
          <w:szCs w:val="32"/>
          <w:highlight w:val="none"/>
          <w:lang w:eastAsia="zh-CN"/>
        </w:rPr>
        <w:t>【</w:t>
      </w:r>
      <w:r>
        <w:rPr>
          <w:rFonts w:hint="eastAsia" w:ascii="仿宋_GB2312" w:hAnsi="Times New Roman" w:eastAsia="仿宋_GB2312" w:cs="Times New Roman"/>
          <w:color w:val="auto"/>
          <w:sz w:val="32"/>
          <w:szCs w:val="32"/>
          <w:highlight w:val="none"/>
          <w:lang w:val="zh-TW" w:eastAsia="zh-TW"/>
        </w:rPr>
        <w:t>区位</w:t>
      </w:r>
      <w:r>
        <w:rPr>
          <w:rFonts w:hint="eastAsia" w:ascii="仿宋_GB2312" w:hAnsi="Times New Roman" w:eastAsia="仿宋_GB2312" w:cs="Times New Roman"/>
          <w:color w:val="auto"/>
          <w:sz w:val="32"/>
          <w:szCs w:val="32"/>
          <w:highlight w:val="none"/>
          <w:lang w:val="zh-TW" w:eastAsia="zh-CN"/>
        </w:rPr>
        <w:t>】</w:t>
      </w:r>
    </w:p>
    <w:p>
      <w:pPr>
        <w:keepNext w:val="0"/>
        <w:keepLines w:val="0"/>
        <w:pageBreakBefore w:val="0"/>
        <w:widowControl w:val="0"/>
        <w:kinsoku/>
        <w:wordWrap/>
        <w:overflowPunct/>
        <w:topLinePunct w:val="0"/>
        <w:autoSpaceDE w:val="0"/>
        <w:autoSpaceDN w:val="0"/>
        <w:bidi w:val="0"/>
        <w:adjustRightInd/>
        <w:snapToGrid/>
        <w:spacing w:before="0" w:beforeLines="0" w:after="0" w:afterLines="0" w:line="579" w:lineRule="exact"/>
        <w:ind w:left="0" w:leftChars="0" w:firstLine="622" w:firstLineChars="200"/>
        <w:textAlignment w:val="auto"/>
        <w:outlineLvl w:val="9"/>
        <w:rPr>
          <w:rFonts w:hint="eastAsia" w:ascii="仿宋_GB2312" w:hAnsi="Times New Roman" w:eastAsia="仿宋_GB2312" w:cs="Times New Roman"/>
          <w:color w:val="auto"/>
          <w:sz w:val="32"/>
          <w:szCs w:val="32"/>
          <w:highlight w:val="none"/>
          <w:lang w:eastAsia="zh-CN"/>
        </w:rPr>
      </w:pPr>
      <w:r>
        <w:rPr>
          <w:rFonts w:hint="eastAsia" w:ascii="仿宋_GB2312" w:hAnsi="仿宋_GB2312" w:eastAsia="仿宋_GB2312" w:cs="仿宋_GB2312"/>
          <w:b w:val="0"/>
          <w:bCs w:val="0"/>
          <w:sz w:val="32"/>
          <w:szCs w:val="32"/>
          <w:lang w:val="en-US" w:eastAsia="zh-CN" w:bidi="ar"/>
        </w:rPr>
        <w:t>安置房位于《[河套深港科技创新合作区深圳园区]法定图则FT04-09-01-01地块详细蓝图》确定的开发建设用地范围内</w:t>
      </w:r>
      <w:r>
        <w:rPr>
          <w:rFonts w:hint="eastAsia" w:ascii="仿宋_GB2312" w:hAnsi="Times New Roman" w:eastAsia="仿宋_GB2312" w:cs="Times New Roman"/>
          <w:color w:val="auto"/>
          <w:sz w:val="32"/>
          <w:szCs w:val="32"/>
          <w:highlight w:val="none"/>
          <w:lang w:eastAsia="zh-CN"/>
        </w:rPr>
        <w:t>。</w:t>
      </w:r>
    </w:p>
    <w:p>
      <w:pPr>
        <w:keepNext w:val="0"/>
        <w:keepLines w:val="0"/>
        <w:pageBreakBefore w:val="0"/>
        <w:widowControl w:val="0"/>
        <w:kinsoku/>
        <w:wordWrap/>
        <w:overflowPunct/>
        <w:topLinePunct w:val="0"/>
        <w:autoSpaceDE w:val="0"/>
        <w:autoSpaceDN w:val="0"/>
        <w:bidi w:val="0"/>
        <w:adjustRightInd/>
        <w:snapToGrid/>
        <w:spacing w:line="579" w:lineRule="exact"/>
        <w:ind w:firstLine="622" w:firstLineChars="200"/>
        <w:textAlignment w:val="auto"/>
        <w:rPr>
          <w:rFonts w:hint="eastAsia" w:ascii="仿宋_GB2312" w:hAnsi="Times New Roman" w:eastAsia="仿宋_GB2312" w:cs="Times New Roman"/>
          <w:color w:val="auto"/>
          <w:sz w:val="32"/>
          <w:szCs w:val="32"/>
          <w:highlight w:val="none"/>
          <w:lang w:val="zh-TW" w:eastAsia="zh-CN"/>
        </w:rPr>
      </w:pPr>
      <w:r>
        <w:rPr>
          <w:rFonts w:hint="eastAsia" w:ascii="黑体" w:hAnsi="黑体" w:eastAsia="黑体" w:cs="黑体"/>
          <w:color w:val="auto"/>
          <w:sz w:val="32"/>
          <w:szCs w:val="32"/>
          <w:highlight w:val="none"/>
          <w:lang w:val="zh-TW" w:eastAsia="zh-TW"/>
        </w:rPr>
        <w:t>第十二条</w:t>
      </w:r>
      <w:r>
        <w:rPr>
          <w:rFonts w:hint="eastAsia" w:ascii="仿宋_GB2312" w:hAnsi="Times New Roman" w:eastAsia="仿宋_GB2312" w:cs="Times New Roman"/>
          <w:color w:val="auto"/>
          <w:sz w:val="32"/>
          <w:szCs w:val="32"/>
          <w:highlight w:val="none"/>
          <w:lang w:val="zh-TW" w:eastAsia="zh-TW"/>
        </w:rPr>
        <w:t xml:space="preserve"> </w:t>
      </w:r>
      <w:r>
        <w:rPr>
          <w:rFonts w:hint="eastAsia" w:ascii="仿宋_GB2312" w:hAnsi="Times New Roman" w:eastAsia="仿宋_GB2312" w:cs="Times New Roman"/>
          <w:color w:val="auto"/>
          <w:sz w:val="32"/>
          <w:szCs w:val="32"/>
          <w:highlight w:val="none"/>
        </w:rPr>
        <w:t xml:space="preserve"> </w:t>
      </w:r>
      <w:r>
        <w:rPr>
          <w:rFonts w:hint="eastAsia" w:ascii="仿宋_GB2312" w:hAnsi="Times New Roman" w:eastAsia="仿宋_GB2312" w:cs="Times New Roman"/>
          <w:color w:val="auto"/>
          <w:sz w:val="32"/>
          <w:szCs w:val="32"/>
          <w:highlight w:val="none"/>
          <w:lang w:eastAsia="zh-CN"/>
        </w:rPr>
        <w:t>【</w:t>
      </w:r>
      <w:r>
        <w:rPr>
          <w:rFonts w:hint="eastAsia" w:ascii="仿宋_GB2312" w:hAnsi="Times New Roman" w:eastAsia="仿宋_GB2312" w:cs="Times New Roman"/>
          <w:color w:val="auto"/>
          <w:sz w:val="32"/>
          <w:szCs w:val="32"/>
          <w:highlight w:val="none"/>
          <w:lang w:val="zh-TW" w:eastAsia="zh-TW"/>
        </w:rPr>
        <w:t>数量</w:t>
      </w:r>
      <w:r>
        <w:rPr>
          <w:rFonts w:hint="eastAsia" w:ascii="仿宋_GB2312" w:hAnsi="Times New Roman" w:eastAsia="仿宋_GB2312" w:cs="Times New Roman"/>
          <w:color w:val="auto"/>
          <w:sz w:val="32"/>
          <w:szCs w:val="32"/>
          <w:highlight w:val="none"/>
          <w:lang w:val="zh-TW" w:eastAsia="zh-CN"/>
        </w:rPr>
        <w:t>】</w:t>
      </w:r>
    </w:p>
    <w:p>
      <w:pPr>
        <w:keepNext w:val="0"/>
        <w:keepLines w:val="0"/>
        <w:pageBreakBefore w:val="0"/>
        <w:widowControl w:val="0"/>
        <w:kinsoku/>
        <w:wordWrap/>
        <w:overflowPunct/>
        <w:topLinePunct w:val="0"/>
        <w:autoSpaceDE w:val="0"/>
        <w:autoSpaceDN w:val="0"/>
        <w:bidi w:val="0"/>
        <w:adjustRightInd/>
        <w:snapToGrid/>
        <w:spacing w:line="579" w:lineRule="exact"/>
        <w:ind w:firstLine="622" w:firstLineChars="200"/>
        <w:textAlignment w:val="auto"/>
        <w:rPr>
          <w:rFonts w:hint="eastAsia" w:ascii="仿宋_GB2312" w:hAnsi="Times New Roman" w:eastAsia="仿宋_GB2312" w:cs="Times New Roman"/>
          <w:color w:val="auto"/>
          <w:sz w:val="32"/>
          <w:szCs w:val="32"/>
          <w:highlight w:val="none"/>
          <w:lang w:val="zh-TW" w:eastAsia="zh-TW"/>
        </w:rPr>
      </w:pPr>
      <w:r>
        <w:rPr>
          <w:rFonts w:hint="eastAsia" w:ascii="仿宋_GB2312" w:hAnsi="Times New Roman" w:eastAsia="仿宋_GB2312" w:cs="Times New Roman"/>
          <w:color w:val="auto"/>
          <w:sz w:val="32"/>
          <w:szCs w:val="32"/>
          <w:highlight w:val="none"/>
          <w:lang w:val="zh-TW" w:eastAsia="zh-TW"/>
        </w:rPr>
        <w:t>对符合本方案规定可以选择产权调换方式的被征收人，按照产权调换的标准提供相应数量</w:t>
      </w:r>
      <w:r>
        <w:rPr>
          <w:rFonts w:hint="eastAsia" w:ascii="仿宋_GB2312" w:hAnsi="Times New Roman" w:eastAsia="仿宋_GB2312" w:cs="Times New Roman"/>
          <w:color w:val="auto"/>
          <w:sz w:val="32"/>
          <w:szCs w:val="32"/>
          <w:highlight w:val="none"/>
          <w:lang w:val="en-US" w:eastAsia="zh-CN"/>
        </w:rPr>
        <w:t>的</w:t>
      </w:r>
      <w:r>
        <w:rPr>
          <w:rFonts w:hint="eastAsia" w:ascii="仿宋_GB2312" w:hAnsi="Times New Roman" w:eastAsia="仿宋_GB2312" w:cs="Times New Roman"/>
          <w:color w:val="auto"/>
          <w:sz w:val="32"/>
          <w:szCs w:val="32"/>
          <w:highlight w:val="none"/>
          <w:lang w:val="zh-TW" w:eastAsia="zh-TW"/>
        </w:rPr>
        <w:t>安置房。</w:t>
      </w:r>
    </w:p>
    <w:p>
      <w:pPr>
        <w:keepNext w:val="0"/>
        <w:keepLines w:val="0"/>
        <w:pageBreakBefore w:val="0"/>
        <w:widowControl w:val="0"/>
        <w:numPr>
          <w:ilvl w:val="0"/>
          <w:numId w:val="0"/>
        </w:numPr>
        <w:kinsoku/>
        <w:wordWrap/>
        <w:overflowPunct/>
        <w:topLinePunct w:val="0"/>
        <w:autoSpaceDE w:val="0"/>
        <w:autoSpaceDN w:val="0"/>
        <w:bidi w:val="0"/>
        <w:adjustRightInd/>
        <w:snapToGrid/>
        <w:spacing w:line="579" w:lineRule="exact"/>
        <w:ind w:firstLine="622" w:firstLineChars="200"/>
        <w:textAlignment w:val="auto"/>
        <w:rPr>
          <w:rFonts w:hint="eastAsia" w:ascii="仿宋_GB2312" w:hAnsi="Times New Roman" w:eastAsia="仿宋_GB2312" w:cs="Times New Roman"/>
          <w:color w:val="auto"/>
          <w:sz w:val="32"/>
          <w:szCs w:val="32"/>
          <w:highlight w:val="none"/>
          <w:lang w:val="zh-TW" w:eastAsia="zh-CN"/>
        </w:rPr>
      </w:pPr>
      <w:r>
        <w:rPr>
          <w:rFonts w:hint="eastAsia" w:ascii="黑体" w:hAnsi="黑体" w:eastAsia="黑体" w:cs="黑体"/>
          <w:color w:val="auto"/>
          <w:sz w:val="32"/>
          <w:szCs w:val="32"/>
          <w:highlight w:val="none"/>
          <w:lang w:val="zh-TW" w:eastAsia="zh-TW"/>
        </w:rPr>
        <w:t>第十三条</w:t>
      </w:r>
      <w:r>
        <w:rPr>
          <w:rFonts w:hint="eastAsia" w:ascii="仿宋_GB2312" w:hAnsi="Times New Roman" w:eastAsia="仿宋_GB2312" w:cs="Times New Roman"/>
          <w:color w:val="auto"/>
          <w:sz w:val="32"/>
          <w:szCs w:val="32"/>
          <w:highlight w:val="none"/>
        </w:rPr>
        <w:t xml:space="preserve">  </w:t>
      </w:r>
      <w:r>
        <w:rPr>
          <w:rFonts w:hint="eastAsia" w:ascii="仿宋_GB2312" w:hAnsi="Times New Roman" w:eastAsia="仿宋_GB2312" w:cs="Times New Roman"/>
          <w:color w:val="auto"/>
          <w:sz w:val="32"/>
          <w:szCs w:val="32"/>
          <w:highlight w:val="none"/>
          <w:lang w:eastAsia="zh-CN"/>
        </w:rPr>
        <w:t>【</w:t>
      </w:r>
      <w:r>
        <w:rPr>
          <w:rFonts w:hint="eastAsia" w:ascii="仿宋_GB2312" w:hAnsi="Times New Roman" w:eastAsia="仿宋_GB2312" w:cs="Times New Roman"/>
          <w:color w:val="auto"/>
          <w:sz w:val="32"/>
          <w:szCs w:val="32"/>
          <w:highlight w:val="none"/>
          <w:lang w:val="zh-TW" w:eastAsia="zh-TW"/>
        </w:rPr>
        <w:t>套型面积</w:t>
      </w:r>
      <w:r>
        <w:rPr>
          <w:rFonts w:hint="eastAsia" w:ascii="仿宋_GB2312" w:hAnsi="Times New Roman" w:eastAsia="仿宋_GB2312" w:cs="Times New Roman"/>
          <w:color w:val="auto"/>
          <w:sz w:val="32"/>
          <w:szCs w:val="32"/>
          <w:highlight w:val="none"/>
          <w:lang w:val="zh-TW" w:eastAsia="zh-CN"/>
        </w:rPr>
        <w:t>】</w:t>
      </w:r>
    </w:p>
    <w:p>
      <w:pPr>
        <w:keepNext w:val="0"/>
        <w:keepLines w:val="0"/>
        <w:pageBreakBefore w:val="0"/>
        <w:widowControl w:val="0"/>
        <w:kinsoku/>
        <w:wordWrap/>
        <w:overflowPunct/>
        <w:topLinePunct w:val="0"/>
        <w:autoSpaceDE w:val="0"/>
        <w:autoSpaceDN w:val="0"/>
        <w:bidi w:val="0"/>
        <w:adjustRightInd/>
        <w:snapToGrid/>
        <w:spacing w:line="579" w:lineRule="exact"/>
        <w:ind w:firstLine="622" w:firstLineChars="200"/>
        <w:textAlignment w:val="auto"/>
        <w:rPr>
          <w:rFonts w:hint="eastAsia" w:ascii="仿宋_GB2312" w:hAnsi="Times New Roman" w:eastAsia="仿宋_GB2312" w:cs="Times New Roman"/>
          <w:color w:val="auto"/>
          <w:sz w:val="32"/>
          <w:szCs w:val="32"/>
          <w:highlight w:val="none"/>
          <w:lang w:val="zh-TW" w:eastAsia="zh-TW"/>
        </w:rPr>
      </w:pPr>
      <w:r>
        <w:rPr>
          <w:rFonts w:hint="eastAsia" w:ascii="仿宋_GB2312" w:hAnsi="Times New Roman" w:eastAsia="仿宋_GB2312" w:cs="Times New Roman"/>
          <w:color w:val="auto"/>
          <w:sz w:val="32"/>
          <w:szCs w:val="32"/>
          <w:highlight w:val="none"/>
          <w:lang w:val="zh-TW" w:eastAsia="zh-TW"/>
        </w:rPr>
        <w:t>安置房套型面积与按本方案换算后应补偿给被征收人的产权调换房屋套型面积相近</w:t>
      </w:r>
      <w:r>
        <w:rPr>
          <w:rFonts w:hint="eastAsia" w:ascii="仿宋_GB2312" w:hAnsi="Times New Roman" w:eastAsia="仿宋_GB2312" w:cs="Times New Roman"/>
          <w:color w:val="auto"/>
          <w:sz w:val="32"/>
          <w:szCs w:val="32"/>
          <w:highlight w:val="none"/>
          <w:lang w:val="zh-TW" w:eastAsia="zh-CN"/>
        </w:rPr>
        <w:t>，</w:t>
      </w:r>
      <w:r>
        <w:rPr>
          <w:rFonts w:hint="eastAsia" w:ascii="仿宋_GB2312" w:hAnsi="Times New Roman" w:eastAsia="仿宋_GB2312" w:cs="Times New Roman"/>
          <w:color w:val="auto"/>
          <w:sz w:val="32"/>
          <w:szCs w:val="32"/>
          <w:highlight w:val="none"/>
          <w:lang w:val="zh-TW" w:eastAsia="zh-TW"/>
        </w:rPr>
        <w:t>并按照本方案第十</w:t>
      </w:r>
      <w:r>
        <w:rPr>
          <w:rFonts w:hint="eastAsia" w:ascii="仿宋_GB2312" w:hAnsi="Times New Roman" w:eastAsia="仿宋_GB2312" w:cs="Times New Roman"/>
          <w:color w:val="auto"/>
          <w:sz w:val="32"/>
          <w:szCs w:val="32"/>
          <w:highlight w:val="none"/>
          <w:lang w:val="en-US" w:eastAsia="zh-CN"/>
        </w:rPr>
        <w:t>四</w:t>
      </w:r>
      <w:r>
        <w:rPr>
          <w:rFonts w:hint="eastAsia" w:ascii="仿宋_GB2312" w:hAnsi="Times New Roman" w:eastAsia="仿宋_GB2312" w:cs="Times New Roman"/>
          <w:color w:val="auto"/>
          <w:sz w:val="32"/>
          <w:szCs w:val="32"/>
          <w:highlight w:val="none"/>
          <w:lang w:val="zh-TW" w:eastAsia="zh-TW"/>
        </w:rPr>
        <w:t>条结算</w:t>
      </w:r>
      <w:r>
        <w:rPr>
          <w:rFonts w:hint="eastAsia" w:ascii="仿宋_GB2312" w:hAnsi="Times New Roman" w:eastAsia="仿宋_GB2312" w:cs="Times New Roman"/>
          <w:color w:val="auto"/>
          <w:sz w:val="32"/>
          <w:szCs w:val="32"/>
          <w:highlight w:val="none"/>
          <w:lang w:val="en-US" w:eastAsia="zh-CN"/>
        </w:rPr>
        <w:t>原则结算</w:t>
      </w:r>
      <w:r>
        <w:rPr>
          <w:rFonts w:hint="eastAsia" w:ascii="仿宋_GB2312" w:hAnsi="Times New Roman" w:eastAsia="仿宋_GB2312" w:cs="Times New Roman"/>
          <w:color w:val="auto"/>
          <w:sz w:val="32"/>
          <w:szCs w:val="32"/>
          <w:highlight w:val="none"/>
          <w:lang w:val="zh-TW" w:eastAsia="zh-TW"/>
        </w:rPr>
        <w:t>差价。</w:t>
      </w:r>
    </w:p>
    <w:p>
      <w:pPr>
        <w:keepNext w:val="0"/>
        <w:keepLines w:val="0"/>
        <w:pageBreakBefore w:val="0"/>
        <w:widowControl w:val="0"/>
        <w:kinsoku/>
        <w:wordWrap/>
        <w:overflowPunct/>
        <w:topLinePunct w:val="0"/>
        <w:autoSpaceDE w:val="0"/>
        <w:autoSpaceDN w:val="0"/>
        <w:bidi w:val="0"/>
        <w:adjustRightInd/>
        <w:snapToGrid/>
        <w:spacing w:line="579" w:lineRule="exact"/>
        <w:ind w:firstLine="622" w:firstLineChars="200"/>
        <w:textAlignment w:val="auto"/>
        <w:rPr>
          <w:rFonts w:hint="eastAsia" w:ascii="仿宋_GB2312" w:hAnsi="Times New Roman" w:eastAsia="仿宋_GB2312" w:cs="Times New Roman"/>
          <w:color w:val="auto"/>
          <w:sz w:val="32"/>
          <w:szCs w:val="32"/>
          <w:highlight w:val="none"/>
          <w:lang w:val="zh-TW" w:eastAsia="zh-CN"/>
        </w:rPr>
      </w:pPr>
      <w:r>
        <w:rPr>
          <w:rFonts w:hint="eastAsia" w:ascii="黑体" w:hAnsi="黑体" w:eastAsia="黑体" w:cs="黑体"/>
          <w:color w:val="auto"/>
          <w:sz w:val="32"/>
          <w:szCs w:val="32"/>
          <w:highlight w:val="none"/>
          <w:lang w:val="zh-TW" w:eastAsia="zh-TW"/>
        </w:rPr>
        <w:t>第十</w:t>
      </w:r>
      <w:r>
        <w:rPr>
          <w:rFonts w:hint="default" w:ascii="黑体" w:hAnsi="黑体" w:eastAsia="黑体" w:cs="黑体"/>
          <w:color w:val="auto"/>
          <w:sz w:val="32"/>
          <w:szCs w:val="32"/>
          <w:highlight w:val="none"/>
          <w:lang w:val="en-US" w:eastAsia="zh-TW"/>
        </w:rPr>
        <w:t>四</w:t>
      </w:r>
      <w:r>
        <w:rPr>
          <w:rFonts w:hint="eastAsia" w:ascii="黑体" w:hAnsi="黑体" w:eastAsia="黑体" w:cs="黑体"/>
          <w:color w:val="auto"/>
          <w:sz w:val="32"/>
          <w:szCs w:val="32"/>
          <w:highlight w:val="none"/>
          <w:lang w:val="zh-TW" w:eastAsia="zh-TW"/>
        </w:rPr>
        <w:t>条</w:t>
      </w:r>
      <w:r>
        <w:rPr>
          <w:rFonts w:hint="eastAsia" w:ascii="仿宋_GB2312" w:hAnsi="Times New Roman" w:eastAsia="仿宋_GB2312" w:cs="Times New Roman"/>
          <w:color w:val="auto"/>
          <w:sz w:val="32"/>
          <w:szCs w:val="32"/>
          <w:highlight w:val="none"/>
          <w:lang w:val="zh-TW" w:eastAsia="zh-TW"/>
        </w:rPr>
        <w:t xml:space="preserve"> </w:t>
      </w:r>
      <w:r>
        <w:rPr>
          <w:rFonts w:hint="eastAsia" w:ascii="仿宋_GB2312" w:hAnsi="Times New Roman" w:eastAsia="仿宋_GB2312" w:cs="Times New Roman"/>
          <w:color w:val="auto"/>
          <w:sz w:val="32"/>
          <w:szCs w:val="32"/>
          <w:highlight w:val="none"/>
        </w:rPr>
        <w:t xml:space="preserve"> </w:t>
      </w:r>
      <w:r>
        <w:rPr>
          <w:rFonts w:hint="eastAsia" w:ascii="仿宋_GB2312" w:hAnsi="Times New Roman" w:eastAsia="仿宋_GB2312" w:cs="Times New Roman"/>
          <w:color w:val="auto"/>
          <w:sz w:val="32"/>
          <w:szCs w:val="32"/>
          <w:highlight w:val="none"/>
          <w:lang w:eastAsia="zh-CN"/>
        </w:rPr>
        <w:t>【</w:t>
      </w:r>
      <w:r>
        <w:rPr>
          <w:rFonts w:hint="eastAsia" w:ascii="仿宋_GB2312" w:hAnsi="Times New Roman" w:eastAsia="仿宋_GB2312" w:cs="Times New Roman"/>
          <w:color w:val="auto"/>
          <w:sz w:val="32"/>
          <w:szCs w:val="32"/>
          <w:highlight w:val="none"/>
          <w:lang w:val="zh-TW" w:eastAsia="zh-TW"/>
        </w:rPr>
        <w:t>产权调换方式面积结差</w:t>
      </w:r>
      <w:r>
        <w:rPr>
          <w:rFonts w:hint="eastAsia" w:ascii="仿宋_GB2312" w:hAnsi="Times New Roman" w:eastAsia="仿宋_GB2312" w:cs="Times New Roman"/>
          <w:color w:val="auto"/>
          <w:sz w:val="32"/>
          <w:szCs w:val="32"/>
          <w:highlight w:val="none"/>
          <w:lang w:val="zh-TW" w:eastAsia="zh-CN"/>
        </w:rPr>
        <w:t>】</w:t>
      </w:r>
    </w:p>
    <w:p>
      <w:pPr>
        <w:keepNext w:val="0"/>
        <w:keepLines w:val="0"/>
        <w:pageBreakBefore w:val="0"/>
        <w:widowControl w:val="0"/>
        <w:kinsoku/>
        <w:wordWrap/>
        <w:overflowPunct/>
        <w:topLinePunct w:val="0"/>
        <w:autoSpaceDE w:val="0"/>
        <w:autoSpaceDN w:val="0"/>
        <w:bidi w:val="0"/>
        <w:adjustRightInd/>
        <w:snapToGrid/>
        <w:spacing w:line="579" w:lineRule="exact"/>
        <w:ind w:firstLine="622" w:firstLineChars="200"/>
        <w:textAlignment w:val="auto"/>
        <w:rPr>
          <w:rFonts w:hint="eastAsia" w:ascii="仿宋_GB2312" w:hAnsi="Times New Roman" w:eastAsia="仿宋_GB2312" w:cs="Times New Roman"/>
          <w:color w:val="auto"/>
          <w:sz w:val="32"/>
          <w:szCs w:val="32"/>
          <w:highlight w:val="none"/>
          <w:lang w:val="zh-TW" w:eastAsia="zh-TW"/>
        </w:rPr>
      </w:pPr>
      <w:r>
        <w:rPr>
          <w:rFonts w:hint="eastAsia" w:ascii="仿宋_GB2312" w:hAnsi="Times New Roman" w:eastAsia="仿宋_GB2312" w:cs="Times New Roman"/>
          <w:color w:val="auto"/>
          <w:sz w:val="32"/>
          <w:szCs w:val="32"/>
          <w:highlight w:val="none"/>
          <w:lang w:val="zh-TW" w:eastAsia="zh-TW"/>
        </w:rPr>
        <w:t>产权调换房屋建筑面积（包括套内建筑面积）超过应补偿建筑面积的，超出面积部分以产权调换后房屋市场评估价格结算差价；产权调换房屋建筑面积（包括套内建筑面积）小于应补偿建筑面积的，差异面积部分以产权调换后房屋市场评估价格结算差价；被征收房屋市场评估价高于产权调换房屋市场评估价的，以市场评估价的差额结算差价。</w:t>
      </w:r>
      <w:r>
        <w:rPr>
          <w:rFonts w:hint="eastAsia" w:ascii="仿宋_GB2312" w:hAnsi="Times New Roman" w:eastAsia="仿宋_GB2312" w:cs="Times New Roman"/>
          <w:color w:val="auto"/>
          <w:sz w:val="32"/>
          <w:szCs w:val="32"/>
          <w:highlight w:val="none"/>
          <w:lang w:val="zh-TW" w:eastAsia="zh-CN"/>
        </w:rPr>
        <w:t>产权调换房屋市场评估价以入伙通知载明的开始交付日期为评估时点，由具有相应资质的房地产价格评估机构依法评估确定。</w:t>
      </w:r>
    </w:p>
    <w:p>
      <w:pPr>
        <w:keepNext w:val="0"/>
        <w:keepLines w:val="0"/>
        <w:pageBreakBefore w:val="0"/>
        <w:widowControl w:val="0"/>
        <w:kinsoku/>
        <w:wordWrap/>
        <w:overflowPunct/>
        <w:topLinePunct w:val="0"/>
        <w:autoSpaceDE w:val="0"/>
        <w:autoSpaceDN w:val="0"/>
        <w:bidi w:val="0"/>
        <w:adjustRightInd/>
        <w:snapToGrid/>
        <w:spacing w:line="554" w:lineRule="exact"/>
        <w:ind w:firstLine="622" w:firstLineChars="200"/>
        <w:textAlignment w:val="auto"/>
        <w:rPr>
          <w:rFonts w:hint="eastAsia" w:ascii="仿宋_GB2312" w:hAnsi="Times New Roman" w:eastAsia="仿宋_GB2312" w:cs="Times New Roman"/>
          <w:color w:val="auto"/>
          <w:sz w:val="32"/>
          <w:szCs w:val="32"/>
          <w:highlight w:val="none"/>
          <w:lang w:val="zh-TW" w:eastAsia="zh-TW"/>
        </w:rPr>
      </w:pPr>
    </w:p>
    <w:p>
      <w:pPr>
        <w:keepNext w:val="0"/>
        <w:keepLines w:val="0"/>
        <w:pageBreakBefore w:val="0"/>
        <w:widowControl w:val="0"/>
        <w:kinsoku/>
        <w:wordWrap/>
        <w:overflowPunct/>
        <w:topLinePunct w:val="0"/>
        <w:autoSpaceDE w:val="0"/>
        <w:autoSpaceDN w:val="0"/>
        <w:bidi w:val="0"/>
        <w:adjustRightInd/>
        <w:snapToGrid/>
        <w:spacing w:line="554" w:lineRule="exact"/>
        <w:ind w:firstLine="0" w:firstLineChars="0"/>
        <w:jc w:val="center"/>
        <w:textAlignment w:val="auto"/>
        <w:rPr>
          <w:rFonts w:hint="eastAsia" w:ascii="黑体" w:hAnsi="黑体" w:eastAsia="黑体" w:cs="黑体"/>
          <w:color w:val="auto"/>
          <w:sz w:val="32"/>
          <w:szCs w:val="32"/>
          <w:highlight w:val="none"/>
          <w:lang w:val="zh-TW" w:eastAsia="zh-TW"/>
        </w:rPr>
      </w:pPr>
      <w:r>
        <w:rPr>
          <w:rFonts w:hint="eastAsia" w:ascii="黑体" w:hAnsi="黑体" w:eastAsia="黑体" w:cs="黑体"/>
          <w:color w:val="auto"/>
          <w:sz w:val="32"/>
          <w:szCs w:val="32"/>
          <w:highlight w:val="none"/>
          <w:lang w:val="zh-TW" w:eastAsia="zh-TW"/>
        </w:rPr>
        <w:t>第四章  签约期限、奖励及相关补偿补助</w:t>
      </w:r>
    </w:p>
    <w:p>
      <w:pPr>
        <w:keepNext w:val="0"/>
        <w:keepLines w:val="0"/>
        <w:pageBreakBefore w:val="0"/>
        <w:widowControl w:val="0"/>
        <w:kinsoku/>
        <w:wordWrap/>
        <w:overflowPunct/>
        <w:topLinePunct w:val="0"/>
        <w:autoSpaceDE w:val="0"/>
        <w:autoSpaceDN w:val="0"/>
        <w:bidi w:val="0"/>
        <w:adjustRightInd/>
        <w:snapToGrid/>
        <w:spacing w:line="554" w:lineRule="exact"/>
        <w:ind w:firstLine="622" w:firstLineChars="200"/>
        <w:textAlignment w:val="auto"/>
        <w:rPr>
          <w:rFonts w:hint="eastAsia" w:ascii="仿宋_GB2312" w:hAnsi="Times New Roman" w:eastAsia="仿宋_GB2312" w:cs="Times New Roman"/>
          <w:color w:val="auto"/>
          <w:sz w:val="32"/>
          <w:szCs w:val="32"/>
          <w:highlight w:val="none"/>
          <w:lang w:val="zh-TW" w:eastAsia="zh-TW"/>
        </w:rPr>
      </w:pPr>
    </w:p>
    <w:p>
      <w:pPr>
        <w:keepNext w:val="0"/>
        <w:keepLines w:val="0"/>
        <w:pageBreakBefore w:val="0"/>
        <w:widowControl w:val="0"/>
        <w:kinsoku/>
        <w:wordWrap/>
        <w:overflowPunct/>
        <w:topLinePunct w:val="0"/>
        <w:autoSpaceDE w:val="0"/>
        <w:autoSpaceDN w:val="0"/>
        <w:bidi w:val="0"/>
        <w:adjustRightInd/>
        <w:snapToGrid/>
        <w:spacing w:line="554" w:lineRule="exact"/>
        <w:ind w:firstLine="622" w:firstLineChars="200"/>
        <w:textAlignment w:val="auto"/>
        <w:rPr>
          <w:rFonts w:hint="eastAsia" w:ascii="仿宋_GB2312" w:hAnsi="Times New Roman" w:eastAsia="仿宋_GB2312" w:cs="Times New Roman"/>
          <w:color w:val="auto"/>
          <w:sz w:val="32"/>
          <w:szCs w:val="32"/>
          <w:highlight w:val="none"/>
          <w:lang w:val="zh-TW" w:eastAsia="zh-TW"/>
        </w:rPr>
      </w:pPr>
      <w:r>
        <w:rPr>
          <w:rFonts w:hint="eastAsia" w:ascii="黑体" w:hAnsi="黑体" w:eastAsia="黑体" w:cs="黑体"/>
          <w:color w:val="auto"/>
          <w:sz w:val="32"/>
          <w:szCs w:val="32"/>
          <w:highlight w:val="none"/>
          <w:lang w:val="zh-TW" w:eastAsia="zh-TW"/>
        </w:rPr>
        <w:t>第十五条</w:t>
      </w:r>
      <w:r>
        <w:rPr>
          <w:rFonts w:hint="eastAsia" w:ascii="仿宋_GB2312" w:hAnsi="Times New Roman" w:eastAsia="仿宋_GB2312" w:cs="Times New Roman"/>
          <w:color w:val="auto"/>
          <w:sz w:val="32"/>
          <w:szCs w:val="32"/>
          <w:highlight w:val="none"/>
          <w:lang w:val="zh-TW" w:eastAsia="zh-TW"/>
        </w:rPr>
        <w:t xml:space="preserve"> </w:t>
      </w:r>
      <w:r>
        <w:rPr>
          <w:rFonts w:hint="eastAsia" w:ascii="仿宋_GB2312" w:hAnsi="Times New Roman" w:eastAsia="仿宋_GB2312" w:cs="Times New Roman"/>
          <w:color w:val="auto"/>
          <w:sz w:val="32"/>
          <w:szCs w:val="32"/>
          <w:highlight w:val="none"/>
        </w:rPr>
        <w:t xml:space="preserve"> </w:t>
      </w:r>
      <w:r>
        <w:rPr>
          <w:rFonts w:hint="eastAsia" w:ascii="仿宋_GB2312" w:hAnsi="Times New Roman" w:eastAsia="仿宋_GB2312" w:cs="Times New Roman"/>
          <w:color w:val="auto"/>
          <w:sz w:val="32"/>
          <w:szCs w:val="32"/>
          <w:highlight w:val="none"/>
          <w:lang w:eastAsia="zh-CN"/>
        </w:rPr>
        <w:t>【</w:t>
      </w:r>
      <w:r>
        <w:rPr>
          <w:rFonts w:hint="eastAsia" w:ascii="仿宋_GB2312" w:hAnsi="Times New Roman" w:eastAsia="仿宋_GB2312" w:cs="Times New Roman"/>
          <w:color w:val="auto"/>
          <w:sz w:val="32"/>
          <w:szCs w:val="32"/>
          <w:highlight w:val="none"/>
          <w:lang w:val="zh-TW" w:eastAsia="zh-TW"/>
        </w:rPr>
        <w:t>签约期限</w:t>
      </w:r>
      <w:r>
        <w:rPr>
          <w:rFonts w:hint="eastAsia" w:ascii="仿宋_GB2312" w:hAnsi="Times New Roman" w:eastAsia="仿宋_GB2312" w:cs="Times New Roman"/>
          <w:color w:val="auto"/>
          <w:sz w:val="32"/>
          <w:szCs w:val="32"/>
          <w:highlight w:val="none"/>
          <w:lang w:val="zh-TW" w:eastAsia="zh-CN"/>
        </w:rPr>
        <w:t>】</w:t>
      </w:r>
    </w:p>
    <w:p>
      <w:pPr>
        <w:keepNext w:val="0"/>
        <w:keepLines w:val="0"/>
        <w:pageBreakBefore w:val="0"/>
        <w:widowControl w:val="0"/>
        <w:kinsoku/>
        <w:wordWrap/>
        <w:overflowPunct/>
        <w:topLinePunct w:val="0"/>
        <w:autoSpaceDE w:val="0"/>
        <w:autoSpaceDN w:val="0"/>
        <w:bidi w:val="0"/>
        <w:adjustRightInd/>
        <w:snapToGrid/>
        <w:spacing w:line="554" w:lineRule="exact"/>
        <w:ind w:firstLine="622" w:firstLineChars="200"/>
        <w:textAlignment w:val="auto"/>
        <w:rPr>
          <w:rFonts w:hint="eastAsia" w:ascii="仿宋_GB2312" w:hAnsi="Times New Roman" w:eastAsia="仿宋_GB2312" w:cs="Times New Roman"/>
          <w:color w:val="auto"/>
          <w:sz w:val="32"/>
          <w:szCs w:val="32"/>
          <w:highlight w:val="none"/>
          <w:lang w:val="zh-TW" w:eastAsia="zh-TW"/>
        </w:rPr>
      </w:pPr>
      <w:r>
        <w:rPr>
          <w:rFonts w:hint="eastAsia" w:ascii="仿宋_GB2312" w:hAnsi="Times New Roman" w:eastAsia="仿宋_GB2312" w:cs="Times New Roman"/>
          <w:color w:val="auto"/>
          <w:sz w:val="32"/>
          <w:szCs w:val="32"/>
          <w:highlight w:val="none"/>
          <w:lang w:val="zh-TW" w:eastAsia="zh-TW"/>
        </w:rPr>
        <w:t>本项目签约期限为房屋征收决定公告之日起</w:t>
      </w:r>
      <w:r>
        <w:rPr>
          <w:rFonts w:hint="eastAsia" w:ascii="仿宋_GB2312" w:hAnsi="Times New Roman" w:eastAsia="仿宋_GB2312" w:cs="Times New Roman"/>
          <w:color w:val="auto"/>
          <w:sz w:val="32"/>
          <w:szCs w:val="32"/>
          <w:highlight w:val="none"/>
          <w:lang w:val="en-US" w:eastAsia="zh-CN"/>
        </w:rPr>
        <w:t>60个自然</w:t>
      </w:r>
      <w:r>
        <w:rPr>
          <w:rFonts w:hint="eastAsia" w:ascii="仿宋_GB2312" w:hAnsi="Times New Roman" w:eastAsia="仿宋_GB2312" w:cs="Times New Roman"/>
          <w:color w:val="auto"/>
          <w:sz w:val="32"/>
          <w:szCs w:val="32"/>
          <w:highlight w:val="none"/>
          <w:lang w:val="zh-TW" w:eastAsia="zh-TW"/>
        </w:rPr>
        <w:t>日内（含</w:t>
      </w:r>
      <w:r>
        <w:rPr>
          <w:rFonts w:hint="eastAsia" w:ascii="仿宋_GB2312" w:hAnsi="Times New Roman" w:eastAsia="仿宋_GB2312" w:cs="Times New Roman"/>
          <w:color w:val="auto"/>
          <w:sz w:val="32"/>
          <w:szCs w:val="32"/>
          <w:highlight w:val="none"/>
          <w:lang w:val="en-US" w:eastAsia="zh-CN"/>
        </w:rPr>
        <w:t>60</w:t>
      </w:r>
      <w:r>
        <w:rPr>
          <w:rFonts w:hint="eastAsia" w:ascii="仿宋_GB2312" w:hAnsi="Times New Roman" w:eastAsia="仿宋_GB2312" w:cs="Times New Roman"/>
          <w:color w:val="auto"/>
          <w:sz w:val="32"/>
          <w:szCs w:val="32"/>
          <w:highlight w:val="none"/>
          <w:lang w:val="zh-TW" w:eastAsia="zh-TW"/>
        </w:rPr>
        <w:t>日）。房屋征收部门与被征收人在签约期限内达不成征收补偿协议的，或者被征收房屋所有人不明确的，由房屋征收部门报请福田区人民政府作出</w:t>
      </w:r>
      <w:r>
        <w:rPr>
          <w:rFonts w:hint="eastAsia" w:ascii="仿宋_GB2312" w:hAnsi="Times New Roman" w:eastAsia="仿宋_GB2312" w:cs="Times New Roman"/>
          <w:color w:val="auto"/>
          <w:sz w:val="32"/>
          <w:szCs w:val="32"/>
          <w:highlight w:val="none"/>
          <w:lang w:val="zh-TW" w:eastAsia="zh-CN"/>
        </w:rPr>
        <w:t>房屋征收</w:t>
      </w:r>
      <w:r>
        <w:rPr>
          <w:rFonts w:hint="eastAsia" w:ascii="仿宋_GB2312" w:hAnsi="Times New Roman" w:eastAsia="仿宋_GB2312" w:cs="Times New Roman"/>
          <w:color w:val="auto"/>
          <w:sz w:val="32"/>
          <w:szCs w:val="32"/>
          <w:highlight w:val="none"/>
          <w:lang w:val="zh-TW" w:eastAsia="zh-TW"/>
        </w:rPr>
        <w:t>补偿决定，并在房屋征收范围内予以公告。</w:t>
      </w:r>
    </w:p>
    <w:p>
      <w:pPr>
        <w:keepNext w:val="0"/>
        <w:keepLines w:val="0"/>
        <w:pageBreakBefore w:val="0"/>
        <w:widowControl w:val="0"/>
        <w:kinsoku/>
        <w:wordWrap/>
        <w:overflowPunct/>
        <w:topLinePunct w:val="0"/>
        <w:autoSpaceDE w:val="0"/>
        <w:autoSpaceDN w:val="0"/>
        <w:bidi w:val="0"/>
        <w:adjustRightInd/>
        <w:snapToGrid/>
        <w:spacing w:line="554" w:lineRule="exact"/>
        <w:ind w:firstLine="622" w:firstLineChars="200"/>
        <w:textAlignment w:val="auto"/>
        <w:rPr>
          <w:rFonts w:hint="eastAsia" w:ascii="仿宋_GB2312" w:hAnsi="Times New Roman" w:eastAsia="仿宋_GB2312" w:cs="Times New Roman"/>
          <w:color w:val="auto"/>
          <w:sz w:val="32"/>
          <w:szCs w:val="32"/>
          <w:highlight w:val="none"/>
          <w:lang w:val="zh-TW" w:eastAsia="zh-CN"/>
        </w:rPr>
      </w:pPr>
      <w:r>
        <w:rPr>
          <w:rFonts w:hint="eastAsia" w:ascii="黑体" w:hAnsi="黑体" w:eastAsia="黑体" w:cs="黑体"/>
          <w:color w:val="auto"/>
          <w:sz w:val="32"/>
          <w:szCs w:val="32"/>
          <w:highlight w:val="none"/>
          <w:lang w:val="zh-TW" w:eastAsia="zh-TW"/>
        </w:rPr>
        <w:t>第十六条</w:t>
      </w:r>
      <w:r>
        <w:rPr>
          <w:rFonts w:hint="eastAsia" w:ascii="仿宋_GB2312" w:hAnsi="Times New Roman" w:eastAsia="仿宋_GB2312" w:cs="Times New Roman"/>
          <w:color w:val="auto"/>
          <w:sz w:val="32"/>
          <w:szCs w:val="32"/>
          <w:highlight w:val="none"/>
          <w:lang w:val="zh-TW" w:eastAsia="zh-TW"/>
        </w:rPr>
        <w:t xml:space="preserve"> </w:t>
      </w:r>
      <w:r>
        <w:rPr>
          <w:rFonts w:hint="eastAsia" w:ascii="仿宋_GB2312" w:hAnsi="Times New Roman" w:eastAsia="仿宋_GB2312" w:cs="Times New Roman"/>
          <w:color w:val="auto"/>
          <w:sz w:val="32"/>
          <w:szCs w:val="32"/>
          <w:highlight w:val="none"/>
        </w:rPr>
        <w:t xml:space="preserve"> </w:t>
      </w:r>
      <w:r>
        <w:rPr>
          <w:rFonts w:hint="eastAsia" w:ascii="仿宋_GB2312" w:hAnsi="Times New Roman" w:eastAsia="仿宋_GB2312" w:cs="Times New Roman"/>
          <w:color w:val="auto"/>
          <w:sz w:val="32"/>
          <w:szCs w:val="32"/>
          <w:highlight w:val="none"/>
          <w:lang w:eastAsia="zh-CN"/>
        </w:rPr>
        <w:t>【</w:t>
      </w:r>
      <w:r>
        <w:rPr>
          <w:rFonts w:hint="eastAsia" w:ascii="仿宋_GB2312" w:hAnsi="Times New Roman" w:eastAsia="仿宋_GB2312" w:cs="Times New Roman"/>
          <w:color w:val="auto"/>
          <w:sz w:val="32"/>
          <w:szCs w:val="32"/>
          <w:highlight w:val="none"/>
          <w:lang w:val="zh-TW" w:eastAsia="zh-TW"/>
        </w:rPr>
        <w:t>奖励</w:t>
      </w:r>
      <w:r>
        <w:rPr>
          <w:rFonts w:hint="eastAsia" w:ascii="仿宋_GB2312" w:hAnsi="Times New Roman" w:eastAsia="仿宋_GB2312" w:cs="Times New Roman"/>
          <w:color w:val="auto"/>
          <w:sz w:val="32"/>
          <w:szCs w:val="32"/>
          <w:highlight w:val="none"/>
          <w:lang w:val="zh-TW" w:eastAsia="zh-CN"/>
        </w:rPr>
        <w:t>】</w:t>
      </w:r>
    </w:p>
    <w:p>
      <w:pPr>
        <w:keepNext w:val="0"/>
        <w:keepLines w:val="0"/>
        <w:pageBreakBefore w:val="0"/>
        <w:widowControl w:val="0"/>
        <w:kinsoku/>
        <w:wordWrap/>
        <w:overflowPunct/>
        <w:topLinePunct w:val="0"/>
        <w:autoSpaceDE w:val="0"/>
        <w:autoSpaceDN w:val="0"/>
        <w:bidi w:val="0"/>
        <w:adjustRightInd/>
        <w:snapToGrid/>
        <w:spacing w:line="554" w:lineRule="exact"/>
        <w:ind w:firstLine="622" w:firstLineChars="200"/>
        <w:textAlignment w:val="auto"/>
        <w:rPr>
          <w:rFonts w:hint="eastAsia" w:ascii="仿宋_GB2312" w:hAnsi="Times New Roman" w:eastAsia="仿宋_GB2312" w:cs="Times New Roman"/>
          <w:color w:val="auto"/>
          <w:sz w:val="32"/>
          <w:szCs w:val="32"/>
          <w:highlight w:val="none"/>
          <w:lang w:val="zh-TW" w:eastAsia="zh-TW"/>
        </w:rPr>
      </w:pPr>
      <w:r>
        <w:rPr>
          <w:rFonts w:hint="eastAsia" w:ascii="仿宋_GB2312" w:hAnsi="Times New Roman" w:eastAsia="仿宋_GB2312" w:cs="Times New Roman"/>
          <w:color w:val="auto"/>
          <w:sz w:val="32"/>
          <w:szCs w:val="32"/>
          <w:highlight w:val="none"/>
          <w:lang w:val="zh-TW" w:eastAsia="zh-TW"/>
        </w:rPr>
        <w:t>在本方案确定的签约期限内被征收人与房屋征收部门签订征收补偿协议并按约定腾空、移交房屋及交付产权注销相关资料的，房屋征收部门</w:t>
      </w:r>
      <w:r>
        <w:rPr>
          <w:rFonts w:hint="eastAsia" w:ascii="仿宋_GB2312" w:hAnsi="Times New Roman" w:eastAsia="仿宋_GB2312" w:cs="Times New Roman"/>
          <w:color w:val="auto"/>
          <w:sz w:val="32"/>
          <w:szCs w:val="32"/>
          <w:highlight w:val="none"/>
          <w:lang w:val="en-US" w:eastAsia="zh-CN"/>
        </w:rPr>
        <w:t>按每套5万元给予</w:t>
      </w:r>
      <w:r>
        <w:rPr>
          <w:rFonts w:hint="eastAsia" w:ascii="仿宋_GB2312" w:hAnsi="Times New Roman" w:eastAsia="仿宋_GB2312" w:cs="Times New Roman"/>
          <w:color w:val="auto"/>
          <w:sz w:val="32"/>
          <w:szCs w:val="32"/>
          <w:highlight w:val="none"/>
          <w:lang w:val="zh-TW" w:eastAsia="zh-CN"/>
        </w:rPr>
        <w:t>被征收人奖励；</w:t>
      </w:r>
      <w:r>
        <w:rPr>
          <w:rFonts w:hint="eastAsia" w:ascii="仿宋_GB2312" w:hAnsi="Times New Roman" w:eastAsia="仿宋_GB2312" w:cs="Times New Roman"/>
          <w:color w:val="auto"/>
          <w:sz w:val="32"/>
          <w:szCs w:val="32"/>
          <w:highlight w:val="none"/>
          <w:lang w:val="zh-TW" w:eastAsia="zh-TW"/>
        </w:rPr>
        <w:t>被征收人未在本方案确定的签约期限内与房屋征收部门签订征收补偿协议，或者未按约定腾空、交付房屋及交付产权注销相关资料的不予奖励。</w:t>
      </w:r>
    </w:p>
    <w:p>
      <w:pPr>
        <w:keepNext w:val="0"/>
        <w:keepLines w:val="0"/>
        <w:pageBreakBefore w:val="0"/>
        <w:widowControl w:val="0"/>
        <w:kinsoku/>
        <w:wordWrap/>
        <w:overflowPunct/>
        <w:topLinePunct w:val="0"/>
        <w:autoSpaceDE w:val="0"/>
        <w:autoSpaceDN w:val="0"/>
        <w:bidi w:val="0"/>
        <w:adjustRightInd/>
        <w:snapToGrid/>
        <w:spacing w:line="554" w:lineRule="exact"/>
        <w:ind w:firstLine="622" w:firstLineChars="200"/>
        <w:textAlignment w:val="auto"/>
        <w:rPr>
          <w:rFonts w:hint="eastAsia" w:ascii="仿宋_GB2312" w:hAnsi="Times New Roman" w:eastAsia="仿宋_GB2312" w:cs="Times New Roman"/>
          <w:color w:val="auto"/>
          <w:sz w:val="32"/>
          <w:szCs w:val="32"/>
          <w:highlight w:val="none"/>
          <w:lang w:val="zh-TW" w:eastAsia="zh-CN"/>
        </w:rPr>
      </w:pPr>
      <w:r>
        <w:rPr>
          <w:rFonts w:hint="eastAsia" w:ascii="黑体" w:hAnsi="黑体" w:eastAsia="黑体" w:cs="黑体"/>
          <w:color w:val="auto"/>
          <w:sz w:val="32"/>
          <w:szCs w:val="32"/>
          <w:highlight w:val="none"/>
          <w:lang w:val="zh-TW" w:eastAsia="zh-TW"/>
        </w:rPr>
        <w:t>第十七条</w:t>
      </w:r>
      <w:r>
        <w:rPr>
          <w:rFonts w:hint="eastAsia" w:ascii="仿宋_GB2312" w:hAnsi="Times New Roman" w:eastAsia="仿宋_GB2312" w:cs="Times New Roman"/>
          <w:color w:val="auto"/>
          <w:sz w:val="32"/>
          <w:szCs w:val="32"/>
          <w:highlight w:val="none"/>
          <w:lang w:val="zh-TW" w:eastAsia="zh-TW"/>
        </w:rPr>
        <w:t xml:space="preserve"> </w:t>
      </w:r>
      <w:r>
        <w:rPr>
          <w:rFonts w:hint="eastAsia" w:ascii="仿宋_GB2312" w:hAnsi="Times New Roman" w:eastAsia="仿宋_GB2312" w:cs="Times New Roman"/>
          <w:color w:val="auto"/>
          <w:sz w:val="32"/>
          <w:szCs w:val="32"/>
          <w:highlight w:val="none"/>
        </w:rPr>
        <w:t xml:space="preserve"> </w:t>
      </w:r>
      <w:r>
        <w:rPr>
          <w:rFonts w:hint="eastAsia" w:ascii="仿宋_GB2312" w:hAnsi="Times New Roman" w:eastAsia="仿宋_GB2312" w:cs="Times New Roman"/>
          <w:color w:val="auto"/>
          <w:sz w:val="32"/>
          <w:szCs w:val="32"/>
          <w:highlight w:val="none"/>
          <w:lang w:eastAsia="zh-CN"/>
        </w:rPr>
        <w:t>【</w:t>
      </w:r>
      <w:r>
        <w:rPr>
          <w:rFonts w:hint="eastAsia" w:ascii="仿宋_GB2312" w:hAnsi="Times New Roman" w:eastAsia="仿宋_GB2312" w:cs="Times New Roman"/>
          <w:color w:val="auto"/>
          <w:sz w:val="32"/>
          <w:szCs w:val="32"/>
          <w:highlight w:val="none"/>
          <w:lang w:val="zh-TW" w:eastAsia="zh-TW"/>
        </w:rPr>
        <w:t>室内自行装修装饰费补偿</w:t>
      </w:r>
      <w:r>
        <w:rPr>
          <w:rFonts w:hint="eastAsia" w:ascii="仿宋_GB2312" w:hAnsi="Times New Roman" w:eastAsia="仿宋_GB2312" w:cs="Times New Roman"/>
          <w:color w:val="auto"/>
          <w:sz w:val="32"/>
          <w:szCs w:val="32"/>
          <w:highlight w:val="none"/>
          <w:lang w:val="zh-TW" w:eastAsia="zh-CN"/>
        </w:rPr>
        <w:t>】</w:t>
      </w:r>
    </w:p>
    <w:p>
      <w:pPr>
        <w:keepNext w:val="0"/>
        <w:keepLines w:val="0"/>
        <w:pageBreakBefore w:val="0"/>
        <w:widowControl w:val="0"/>
        <w:kinsoku/>
        <w:wordWrap/>
        <w:overflowPunct/>
        <w:topLinePunct w:val="0"/>
        <w:autoSpaceDE w:val="0"/>
        <w:autoSpaceDN w:val="0"/>
        <w:bidi w:val="0"/>
        <w:adjustRightInd/>
        <w:snapToGrid/>
        <w:spacing w:line="554" w:lineRule="exact"/>
        <w:ind w:firstLine="622" w:firstLineChars="200"/>
        <w:textAlignment w:val="auto"/>
        <w:rPr>
          <w:rFonts w:hint="eastAsia" w:ascii="仿宋_GB2312" w:hAnsi="Times New Roman" w:eastAsia="仿宋_GB2312" w:cs="Times New Roman"/>
          <w:color w:val="auto"/>
          <w:sz w:val="32"/>
          <w:szCs w:val="32"/>
          <w:highlight w:val="none"/>
          <w:lang w:val="zh-TW" w:eastAsia="zh-TW"/>
        </w:rPr>
      </w:pPr>
      <w:r>
        <w:rPr>
          <w:rFonts w:hint="eastAsia" w:ascii="仿宋_GB2312" w:hAnsi="Times New Roman" w:eastAsia="仿宋_GB2312" w:cs="Times New Roman"/>
          <w:color w:val="auto"/>
          <w:sz w:val="32"/>
          <w:szCs w:val="32"/>
          <w:highlight w:val="none"/>
          <w:lang w:val="zh-TW" w:eastAsia="zh-TW"/>
        </w:rPr>
        <w:t>被征收房屋室内自行装修装饰按建筑面积计算，以</w:t>
      </w:r>
      <w:r>
        <w:rPr>
          <w:rFonts w:hint="eastAsia" w:ascii="仿宋_GB2312" w:hAnsi="Times New Roman" w:eastAsia="仿宋_GB2312" w:cs="Times New Roman"/>
          <w:color w:val="auto"/>
          <w:sz w:val="32"/>
          <w:szCs w:val="32"/>
          <w:highlight w:val="none"/>
        </w:rPr>
        <w:t>1200</w:t>
      </w:r>
      <w:r>
        <w:rPr>
          <w:rFonts w:hint="eastAsia" w:ascii="仿宋_GB2312" w:hAnsi="Times New Roman" w:eastAsia="仿宋_GB2312" w:cs="Times New Roman"/>
          <w:color w:val="auto"/>
          <w:sz w:val="32"/>
          <w:szCs w:val="32"/>
          <w:highlight w:val="none"/>
          <w:lang w:val="zh-TW" w:eastAsia="zh-TW"/>
        </w:rPr>
        <w:t>元/平方米的标准进行补偿</w:t>
      </w:r>
      <w:r>
        <w:rPr>
          <w:rFonts w:hint="eastAsia" w:ascii="仿宋_GB2312" w:hAnsi="Times New Roman" w:eastAsia="仿宋_GB2312" w:cs="Times New Roman"/>
          <w:color w:val="auto"/>
          <w:sz w:val="32"/>
          <w:szCs w:val="32"/>
          <w:highlight w:val="none"/>
          <w:lang w:val="zh-TW" w:eastAsia="zh-CN"/>
        </w:rPr>
        <w:t>。</w:t>
      </w:r>
      <w:r>
        <w:rPr>
          <w:rFonts w:hint="eastAsia" w:ascii="仿宋_GB2312" w:hAnsi="Times New Roman" w:eastAsia="仿宋_GB2312" w:cs="Times New Roman"/>
          <w:color w:val="auto"/>
          <w:sz w:val="32"/>
          <w:szCs w:val="32"/>
          <w:highlight w:val="none"/>
          <w:lang w:val="zh-TW" w:eastAsia="zh-TW"/>
        </w:rPr>
        <w:t>被征收人有异议的，被征收人提出评估申请后，按照评估确定的重置成新价给予补偿，无论评估结果高于或低于</w:t>
      </w:r>
      <w:r>
        <w:rPr>
          <w:rFonts w:hint="eastAsia" w:ascii="仿宋_GB2312" w:hAnsi="Times New Roman" w:eastAsia="仿宋_GB2312" w:cs="Times New Roman"/>
          <w:color w:val="auto"/>
          <w:sz w:val="32"/>
          <w:szCs w:val="32"/>
          <w:highlight w:val="none"/>
        </w:rPr>
        <w:t>1200</w:t>
      </w:r>
      <w:r>
        <w:rPr>
          <w:rFonts w:hint="eastAsia" w:ascii="仿宋_GB2312" w:hAnsi="Times New Roman" w:eastAsia="仿宋_GB2312" w:cs="Times New Roman"/>
          <w:color w:val="auto"/>
          <w:sz w:val="32"/>
          <w:szCs w:val="32"/>
          <w:highlight w:val="none"/>
          <w:lang w:val="zh-TW" w:eastAsia="zh-TW"/>
        </w:rPr>
        <w:t>元/平方米，均以评估结果为标准进行补偿。</w:t>
      </w:r>
    </w:p>
    <w:p>
      <w:pPr>
        <w:keepNext w:val="0"/>
        <w:keepLines w:val="0"/>
        <w:pageBreakBefore w:val="0"/>
        <w:widowControl w:val="0"/>
        <w:kinsoku/>
        <w:wordWrap/>
        <w:overflowPunct/>
        <w:topLinePunct w:val="0"/>
        <w:autoSpaceDE w:val="0"/>
        <w:autoSpaceDN w:val="0"/>
        <w:bidi w:val="0"/>
        <w:adjustRightInd/>
        <w:snapToGrid/>
        <w:spacing w:line="554" w:lineRule="exact"/>
        <w:ind w:firstLine="622" w:firstLineChars="200"/>
        <w:textAlignment w:val="auto"/>
        <w:rPr>
          <w:rFonts w:hint="eastAsia" w:ascii="仿宋_GB2312" w:hAnsi="Times New Roman" w:eastAsia="仿宋_GB2312" w:cs="Times New Roman"/>
          <w:color w:val="auto"/>
          <w:sz w:val="32"/>
          <w:szCs w:val="32"/>
          <w:highlight w:val="none"/>
          <w:lang w:val="zh-TW" w:eastAsia="zh-TW"/>
        </w:rPr>
      </w:pPr>
      <w:r>
        <w:rPr>
          <w:rFonts w:hint="eastAsia" w:ascii="仿宋_GB2312" w:hAnsi="Times New Roman" w:eastAsia="仿宋_GB2312" w:cs="Times New Roman"/>
          <w:color w:val="auto"/>
          <w:sz w:val="32"/>
          <w:szCs w:val="32"/>
          <w:highlight w:val="none"/>
          <w:lang w:val="zh-TW" w:eastAsia="zh-TW"/>
        </w:rPr>
        <w:t>室内装修装饰由承租人投资的，出租人与承租人无约定或者不能达成协议的，房屋征收部门应当向出租人支付装修装饰补偿费；出租人与承租人有约定或者达成协议的，按约定或者达成的协议处理。</w:t>
      </w:r>
    </w:p>
    <w:p>
      <w:pPr>
        <w:keepNext w:val="0"/>
        <w:keepLines w:val="0"/>
        <w:pageBreakBefore w:val="0"/>
        <w:widowControl w:val="0"/>
        <w:kinsoku/>
        <w:wordWrap/>
        <w:overflowPunct/>
        <w:topLinePunct w:val="0"/>
        <w:autoSpaceDE w:val="0"/>
        <w:autoSpaceDN w:val="0"/>
        <w:bidi w:val="0"/>
        <w:adjustRightInd/>
        <w:snapToGrid/>
        <w:spacing w:line="554" w:lineRule="exact"/>
        <w:ind w:firstLine="622" w:firstLineChars="200"/>
        <w:textAlignment w:val="auto"/>
        <w:rPr>
          <w:rFonts w:hint="eastAsia" w:ascii="仿宋_GB2312" w:hAnsi="Times New Roman" w:eastAsia="仿宋_GB2312" w:cs="Times New Roman"/>
          <w:color w:val="auto"/>
          <w:sz w:val="32"/>
          <w:szCs w:val="32"/>
          <w:highlight w:val="none"/>
          <w:lang w:val="zh-TW" w:eastAsia="zh-CN"/>
        </w:rPr>
      </w:pPr>
      <w:r>
        <w:rPr>
          <w:rFonts w:hint="eastAsia" w:ascii="黑体" w:hAnsi="黑体" w:eastAsia="黑体" w:cs="黑体"/>
          <w:color w:val="auto"/>
          <w:sz w:val="32"/>
          <w:szCs w:val="32"/>
          <w:highlight w:val="none"/>
          <w:lang w:val="zh-TW" w:eastAsia="zh-TW"/>
        </w:rPr>
        <w:t>第十八条</w:t>
      </w:r>
      <w:r>
        <w:rPr>
          <w:rFonts w:hint="eastAsia" w:ascii="仿宋_GB2312" w:hAnsi="Times New Roman" w:eastAsia="仿宋_GB2312" w:cs="Times New Roman"/>
          <w:color w:val="auto"/>
          <w:sz w:val="32"/>
          <w:szCs w:val="32"/>
          <w:highlight w:val="none"/>
          <w:lang w:val="zh-TW" w:eastAsia="zh-TW"/>
        </w:rPr>
        <w:t xml:space="preserve"> </w:t>
      </w:r>
      <w:r>
        <w:rPr>
          <w:rFonts w:hint="eastAsia" w:ascii="仿宋_GB2312" w:hAnsi="Times New Roman" w:eastAsia="仿宋_GB2312" w:cs="Times New Roman"/>
          <w:color w:val="auto"/>
          <w:sz w:val="32"/>
          <w:szCs w:val="32"/>
          <w:highlight w:val="none"/>
        </w:rPr>
        <w:t xml:space="preserve"> </w:t>
      </w:r>
      <w:r>
        <w:rPr>
          <w:rFonts w:hint="eastAsia" w:ascii="仿宋_GB2312" w:hAnsi="Times New Roman" w:eastAsia="仿宋_GB2312" w:cs="Times New Roman"/>
          <w:color w:val="auto"/>
          <w:sz w:val="32"/>
          <w:szCs w:val="32"/>
          <w:highlight w:val="none"/>
          <w:lang w:eastAsia="zh-CN"/>
        </w:rPr>
        <w:t>【</w:t>
      </w:r>
      <w:r>
        <w:rPr>
          <w:rFonts w:hint="eastAsia" w:ascii="仿宋_GB2312" w:hAnsi="Times New Roman" w:eastAsia="仿宋_GB2312" w:cs="Times New Roman"/>
          <w:color w:val="auto"/>
          <w:sz w:val="32"/>
          <w:szCs w:val="32"/>
          <w:highlight w:val="none"/>
          <w:lang w:val="zh-TW" w:eastAsia="zh-TW"/>
        </w:rPr>
        <w:t>搬迁费补偿</w:t>
      </w:r>
      <w:r>
        <w:rPr>
          <w:rFonts w:hint="eastAsia" w:ascii="仿宋_GB2312" w:hAnsi="Times New Roman" w:eastAsia="仿宋_GB2312" w:cs="Times New Roman"/>
          <w:color w:val="auto"/>
          <w:sz w:val="32"/>
          <w:szCs w:val="32"/>
          <w:highlight w:val="none"/>
          <w:lang w:val="zh-TW" w:eastAsia="zh-CN"/>
        </w:rPr>
        <w:t>】</w:t>
      </w:r>
    </w:p>
    <w:p>
      <w:pPr>
        <w:keepNext w:val="0"/>
        <w:keepLines w:val="0"/>
        <w:pageBreakBefore w:val="0"/>
        <w:widowControl w:val="0"/>
        <w:kinsoku/>
        <w:wordWrap/>
        <w:overflowPunct/>
        <w:topLinePunct w:val="0"/>
        <w:autoSpaceDE w:val="0"/>
        <w:autoSpaceDN w:val="0"/>
        <w:bidi w:val="0"/>
        <w:adjustRightInd/>
        <w:snapToGrid/>
        <w:spacing w:line="554" w:lineRule="exact"/>
        <w:ind w:firstLine="622" w:firstLineChars="200"/>
        <w:textAlignment w:val="auto"/>
        <w:rPr>
          <w:rFonts w:hint="eastAsia" w:ascii="仿宋_GB2312" w:hAnsi="Times New Roman" w:eastAsia="仿宋_GB2312" w:cs="Times New Roman"/>
          <w:color w:val="auto"/>
          <w:sz w:val="32"/>
          <w:szCs w:val="32"/>
          <w:highlight w:val="none"/>
          <w:lang w:val="zh-TW" w:eastAsia="zh-TW"/>
        </w:rPr>
      </w:pPr>
      <w:r>
        <w:rPr>
          <w:rFonts w:hint="eastAsia" w:ascii="仿宋_GB2312" w:hAnsi="Times New Roman" w:eastAsia="仿宋_GB2312" w:cs="Times New Roman"/>
          <w:color w:val="auto"/>
          <w:sz w:val="32"/>
          <w:szCs w:val="32"/>
          <w:highlight w:val="none"/>
          <w:lang w:val="zh-TW" w:eastAsia="zh-TW"/>
        </w:rPr>
        <w:t>按被征收房屋建筑面积计算，参照以下标准给予搬迁费：</w:t>
      </w:r>
    </w:p>
    <w:p>
      <w:pPr>
        <w:keepNext w:val="0"/>
        <w:keepLines w:val="0"/>
        <w:pageBreakBefore w:val="0"/>
        <w:widowControl w:val="0"/>
        <w:kinsoku/>
        <w:wordWrap/>
        <w:overflowPunct/>
        <w:topLinePunct w:val="0"/>
        <w:autoSpaceDE w:val="0"/>
        <w:autoSpaceDN w:val="0"/>
        <w:bidi w:val="0"/>
        <w:adjustRightInd/>
        <w:snapToGrid/>
        <w:spacing w:line="554" w:lineRule="exact"/>
        <w:ind w:firstLine="622" w:firstLineChars="200"/>
        <w:textAlignment w:val="auto"/>
        <w:rPr>
          <w:rFonts w:hint="eastAsia" w:ascii="仿宋_GB2312" w:hAnsi="Times New Roman" w:eastAsia="仿宋_GB2312" w:cs="Times New Roman"/>
          <w:color w:val="auto"/>
          <w:sz w:val="32"/>
          <w:szCs w:val="32"/>
          <w:highlight w:val="none"/>
          <w:lang w:val="zh-TW" w:eastAsia="zh-CN"/>
        </w:rPr>
      </w:pPr>
      <w:r>
        <w:rPr>
          <w:rFonts w:hint="eastAsia" w:ascii="仿宋_GB2312" w:hAnsi="Times New Roman" w:eastAsia="仿宋_GB2312" w:cs="Times New Roman"/>
          <w:color w:val="auto"/>
          <w:sz w:val="32"/>
          <w:szCs w:val="32"/>
          <w:highlight w:val="none"/>
          <w:lang w:val="zh-TW" w:eastAsia="zh-TW"/>
        </w:rPr>
        <w:t>（一）住宅类房屋搬迁费标准为40元/平方米，商业类房屋搬迁费标准为60元/平方米</w:t>
      </w:r>
      <w:r>
        <w:rPr>
          <w:rFonts w:hint="eastAsia" w:ascii="仿宋_GB2312" w:hAnsi="Times New Roman" w:eastAsia="仿宋_GB2312" w:cs="Times New Roman"/>
          <w:color w:val="auto"/>
          <w:sz w:val="32"/>
          <w:szCs w:val="32"/>
          <w:highlight w:val="none"/>
          <w:lang w:val="zh-TW" w:eastAsia="zh-CN"/>
        </w:rPr>
        <w:t>；</w:t>
      </w:r>
    </w:p>
    <w:p>
      <w:pPr>
        <w:keepNext w:val="0"/>
        <w:keepLines w:val="0"/>
        <w:pageBreakBefore w:val="0"/>
        <w:widowControl w:val="0"/>
        <w:kinsoku/>
        <w:wordWrap/>
        <w:overflowPunct/>
        <w:topLinePunct w:val="0"/>
        <w:autoSpaceDE w:val="0"/>
        <w:autoSpaceDN w:val="0"/>
        <w:bidi w:val="0"/>
        <w:adjustRightInd/>
        <w:snapToGrid/>
        <w:spacing w:line="554" w:lineRule="exact"/>
        <w:ind w:firstLine="622" w:firstLineChars="200"/>
        <w:textAlignment w:val="auto"/>
        <w:rPr>
          <w:rFonts w:hint="eastAsia" w:ascii="仿宋_GB2312" w:hAnsi="Times New Roman" w:eastAsia="仿宋_GB2312" w:cs="Times New Roman"/>
          <w:color w:val="auto"/>
          <w:sz w:val="32"/>
          <w:szCs w:val="32"/>
          <w:highlight w:val="none"/>
          <w:lang w:val="en-US" w:eastAsia="zh-CN"/>
        </w:rPr>
      </w:pPr>
      <w:r>
        <w:rPr>
          <w:rFonts w:hint="eastAsia" w:ascii="仿宋_GB2312" w:hAnsi="Times New Roman" w:eastAsia="仿宋_GB2312" w:cs="Times New Roman"/>
          <w:color w:val="auto"/>
          <w:sz w:val="32"/>
          <w:szCs w:val="32"/>
          <w:highlight w:val="none"/>
          <w:lang w:val="zh-TW" w:eastAsia="zh-TW"/>
        </w:rPr>
        <w:t>（二）被征收人不同意参照搬迁费标准的，可以委托具备法定资质的评估机构对须搬迁的生活用品、办公用品、机器设备和库存产品的搬迁费用进行评估。不能搬迁或者拆除后无法恢复使用的，按评估确定的重置成新价给予补偿</w:t>
      </w:r>
      <w:r>
        <w:rPr>
          <w:rFonts w:hint="eastAsia" w:ascii="仿宋_GB2312" w:hAnsi="Times New Roman" w:eastAsia="仿宋_GB2312" w:cs="Times New Roman"/>
          <w:color w:val="auto"/>
          <w:sz w:val="32"/>
          <w:szCs w:val="32"/>
          <w:highlight w:val="none"/>
          <w:lang w:val="zh-TW" w:eastAsia="zh-CN"/>
        </w:rPr>
        <w:t>；</w:t>
      </w:r>
    </w:p>
    <w:p>
      <w:pPr>
        <w:keepNext w:val="0"/>
        <w:keepLines w:val="0"/>
        <w:pageBreakBefore w:val="0"/>
        <w:widowControl w:val="0"/>
        <w:kinsoku/>
        <w:wordWrap/>
        <w:overflowPunct/>
        <w:topLinePunct w:val="0"/>
        <w:autoSpaceDE w:val="0"/>
        <w:autoSpaceDN w:val="0"/>
        <w:bidi w:val="0"/>
        <w:adjustRightInd/>
        <w:snapToGrid/>
        <w:spacing w:line="554" w:lineRule="exact"/>
        <w:ind w:firstLine="622" w:firstLineChars="200"/>
        <w:textAlignment w:val="auto"/>
        <w:rPr>
          <w:rFonts w:hint="eastAsia" w:ascii="仿宋_GB2312" w:hAnsi="Times New Roman" w:eastAsia="仿宋_GB2312" w:cs="Times New Roman"/>
          <w:color w:val="auto"/>
          <w:sz w:val="32"/>
          <w:szCs w:val="32"/>
          <w:highlight w:val="none"/>
          <w:lang w:val="zh-TW" w:eastAsia="zh-TW"/>
        </w:rPr>
      </w:pPr>
      <w:r>
        <w:rPr>
          <w:rFonts w:hint="eastAsia" w:ascii="仿宋_GB2312" w:hAnsi="Times New Roman" w:eastAsia="仿宋_GB2312" w:cs="Times New Roman"/>
          <w:color w:val="auto"/>
          <w:sz w:val="32"/>
          <w:szCs w:val="32"/>
          <w:highlight w:val="none"/>
          <w:lang w:val="zh-TW" w:eastAsia="zh-TW"/>
        </w:rPr>
        <w:t>（三）</w:t>
      </w:r>
      <w:r>
        <w:rPr>
          <w:rFonts w:hint="eastAsia" w:ascii="仿宋_GB2312" w:hAnsi="Times New Roman" w:eastAsia="仿宋_GB2312" w:cs="Times New Roman"/>
          <w:color w:val="auto"/>
          <w:sz w:val="32"/>
          <w:szCs w:val="32"/>
          <w:highlight w:val="none"/>
          <w:lang w:val="en-US" w:eastAsia="zh-CN"/>
        </w:rPr>
        <w:t>征收住宅，</w:t>
      </w:r>
      <w:r>
        <w:rPr>
          <w:rFonts w:hint="eastAsia" w:ascii="仿宋_GB2312" w:hAnsi="Times New Roman" w:eastAsia="仿宋_GB2312" w:cs="Times New Roman"/>
          <w:color w:val="auto"/>
          <w:sz w:val="32"/>
          <w:szCs w:val="32"/>
          <w:highlight w:val="none"/>
          <w:lang w:val="zh-TW" w:eastAsia="zh-TW"/>
        </w:rPr>
        <w:t>征收人以</w:t>
      </w:r>
      <w:r>
        <w:rPr>
          <w:rFonts w:hint="eastAsia" w:ascii="仿宋_GB2312" w:hAnsi="Times New Roman" w:eastAsia="仿宋_GB2312" w:cs="Times New Roman"/>
          <w:color w:val="auto"/>
          <w:sz w:val="32"/>
          <w:szCs w:val="32"/>
          <w:highlight w:val="none"/>
          <w:lang w:val="en-US" w:eastAsia="zh-CN"/>
        </w:rPr>
        <w:t>期房</w:t>
      </w:r>
      <w:r>
        <w:rPr>
          <w:rFonts w:hint="eastAsia" w:ascii="仿宋_GB2312" w:hAnsi="Times New Roman" w:eastAsia="仿宋_GB2312" w:cs="Times New Roman"/>
          <w:color w:val="auto"/>
          <w:sz w:val="32"/>
          <w:szCs w:val="32"/>
          <w:highlight w:val="none"/>
          <w:lang w:val="zh-TW" w:eastAsia="zh-TW"/>
        </w:rPr>
        <w:t>产权调换或者征收人认可需要二次搬迁的，给予两次搬迁费用，并一次付清。</w:t>
      </w:r>
    </w:p>
    <w:p>
      <w:pPr>
        <w:keepNext w:val="0"/>
        <w:keepLines w:val="0"/>
        <w:pageBreakBefore w:val="0"/>
        <w:widowControl w:val="0"/>
        <w:kinsoku/>
        <w:wordWrap/>
        <w:overflowPunct/>
        <w:topLinePunct w:val="0"/>
        <w:autoSpaceDE w:val="0"/>
        <w:autoSpaceDN w:val="0"/>
        <w:bidi w:val="0"/>
        <w:adjustRightInd/>
        <w:snapToGrid/>
        <w:spacing w:line="554" w:lineRule="exact"/>
        <w:ind w:firstLine="622" w:firstLineChars="200"/>
        <w:textAlignment w:val="auto"/>
        <w:rPr>
          <w:rFonts w:hint="eastAsia" w:ascii="仿宋_GB2312" w:hAnsi="Times New Roman" w:eastAsia="仿宋_GB2312" w:cs="Times New Roman"/>
          <w:color w:val="auto"/>
          <w:sz w:val="32"/>
          <w:szCs w:val="32"/>
          <w:highlight w:val="none"/>
          <w:lang w:val="zh-TW" w:eastAsia="zh-TW"/>
        </w:rPr>
      </w:pPr>
      <w:r>
        <w:rPr>
          <w:rFonts w:hint="eastAsia" w:ascii="黑体" w:hAnsi="黑体" w:eastAsia="黑体" w:cs="黑体"/>
          <w:color w:val="auto"/>
          <w:sz w:val="32"/>
          <w:szCs w:val="32"/>
          <w:highlight w:val="none"/>
          <w:lang w:val="zh-TW" w:eastAsia="zh-TW"/>
        </w:rPr>
        <w:t>第十九条</w:t>
      </w:r>
      <w:r>
        <w:rPr>
          <w:rFonts w:hint="eastAsia" w:ascii="仿宋_GB2312" w:hAnsi="Times New Roman" w:eastAsia="仿宋_GB2312" w:cs="Times New Roman"/>
          <w:color w:val="auto"/>
          <w:sz w:val="32"/>
          <w:szCs w:val="32"/>
          <w:highlight w:val="none"/>
          <w:lang w:val="zh-TW" w:eastAsia="zh-TW"/>
        </w:rPr>
        <w:t xml:space="preserve"> </w:t>
      </w:r>
      <w:r>
        <w:rPr>
          <w:rFonts w:hint="eastAsia" w:ascii="仿宋_GB2312" w:hAnsi="Times New Roman" w:eastAsia="仿宋_GB2312" w:cs="Times New Roman"/>
          <w:color w:val="auto"/>
          <w:sz w:val="32"/>
          <w:szCs w:val="32"/>
          <w:highlight w:val="none"/>
        </w:rPr>
        <w:t xml:space="preserve"> </w:t>
      </w:r>
      <w:r>
        <w:rPr>
          <w:rFonts w:hint="eastAsia" w:ascii="仿宋_GB2312" w:hAnsi="Times New Roman" w:eastAsia="仿宋_GB2312" w:cs="Times New Roman"/>
          <w:color w:val="auto"/>
          <w:sz w:val="32"/>
          <w:szCs w:val="32"/>
          <w:highlight w:val="none"/>
          <w:lang w:eastAsia="zh-CN"/>
        </w:rPr>
        <w:t>【</w:t>
      </w:r>
      <w:r>
        <w:rPr>
          <w:rFonts w:hint="eastAsia" w:ascii="仿宋_GB2312" w:hAnsi="Times New Roman" w:eastAsia="仿宋_GB2312" w:cs="Times New Roman"/>
          <w:color w:val="auto"/>
          <w:sz w:val="32"/>
          <w:szCs w:val="32"/>
          <w:highlight w:val="none"/>
          <w:lang w:val="zh-TW" w:eastAsia="zh-TW"/>
        </w:rPr>
        <w:t>临时安置费补偿</w:t>
      </w:r>
      <w:r>
        <w:rPr>
          <w:rFonts w:hint="eastAsia" w:ascii="仿宋_GB2312" w:hAnsi="Times New Roman" w:eastAsia="仿宋_GB2312" w:cs="Times New Roman"/>
          <w:color w:val="auto"/>
          <w:sz w:val="32"/>
          <w:szCs w:val="32"/>
          <w:highlight w:val="none"/>
          <w:lang w:val="zh-TW" w:eastAsia="zh-CN"/>
        </w:rPr>
        <w:t>】</w:t>
      </w:r>
    </w:p>
    <w:p>
      <w:pPr>
        <w:keepNext w:val="0"/>
        <w:keepLines w:val="0"/>
        <w:pageBreakBefore w:val="0"/>
        <w:widowControl w:val="0"/>
        <w:kinsoku/>
        <w:wordWrap/>
        <w:overflowPunct/>
        <w:topLinePunct w:val="0"/>
        <w:autoSpaceDE w:val="0"/>
        <w:autoSpaceDN w:val="0"/>
        <w:bidi w:val="0"/>
        <w:adjustRightInd/>
        <w:snapToGrid/>
        <w:spacing w:line="554" w:lineRule="exact"/>
        <w:ind w:firstLine="622" w:firstLineChars="200"/>
        <w:textAlignment w:val="auto"/>
        <w:rPr>
          <w:rFonts w:hint="eastAsia" w:ascii="仿宋_GB2312" w:hAnsi="Times New Roman" w:eastAsia="仿宋_GB2312" w:cs="Times New Roman"/>
          <w:color w:val="auto"/>
          <w:sz w:val="32"/>
          <w:szCs w:val="32"/>
          <w:highlight w:val="none"/>
          <w:lang w:val="zh-TW" w:eastAsia="zh-TW"/>
        </w:rPr>
      </w:pPr>
      <w:r>
        <w:rPr>
          <w:rFonts w:hint="eastAsia" w:ascii="仿宋_GB2312" w:hAnsi="Times New Roman" w:eastAsia="仿宋_GB2312" w:cs="Times New Roman"/>
          <w:color w:val="auto"/>
          <w:sz w:val="32"/>
          <w:szCs w:val="32"/>
          <w:highlight w:val="none"/>
          <w:lang w:val="zh-TW" w:eastAsia="zh-TW"/>
        </w:rPr>
        <w:t>实行产权调换的住宅房屋，被征收人自行安排该过渡期的周转房，过渡期内的临时安置费以被征收房屋的建筑面积计算，移交房屋及交付产权注销相关资料后，</w:t>
      </w:r>
      <w:r>
        <w:rPr>
          <w:rFonts w:hint="eastAsia" w:ascii="仿宋_GB2312" w:hAnsi="Times New Roman" w:eastAsia="仿宋_GB2312" w:cs="Times New Roman"/>
          <w:color w:val="auto"/>
          <w:sz w:val="32"/>
          <w:szCs w:val="32"/>
          <w:highlight w:val="none"/>
          <w:u w:val="none"/>
          <w:lang w:val="zh-TW" w:eastAsia="zh-TW"/>
        </w:rPr>
        <w:t>参照同类房屋市场租金按</w:t>
      </w:r>
      <w:r>
        <w:rPr>
          <w:rFonts w:hint="eastAsia" w:ascii="仿宋_GB2312" w:hAnsi="Times New Roman" w:eastAsia="仿宋_GB2312" w:cs="Times New Roman"/>
          <w:color w:val="auto"/>
          <w:sz w:val="32"/>
          <w:szCs w:val="32"/>
          <w:highlight w:val="none"/>
          <w:u w:val="none"/>
          <w:lang w:val="en-US" w:eastAsia="zh-CN"/>
        </w:rPr>
        <w:t>月</w:t>
      </w:r>
      <w:r>
        <w:rPr>
          <w:rFonts w:hint="eastAsia" w:ascii="仿宋_GB2312" w:hAnsi="Times New Roman" w:eastAsia="仿宋_GB2312" w:cs="Times New Roman"/>
          <w:color w:val="auto"/>
          <w:sz w:val="32"/>
          <w:szCs w:val="32"/>
          <w:highlight w:val="none"/>
          <w:u w:val="none"/>
          <w:lang w:val="zh-TW" w:eastAsia="zh-TW"/>
        </w:rPr>
        <w:t>支付临时安置费，市场租金由具有相应资质的房地产价格评估机构依法评估确定</w:t>
      </w:r>
      <w:r>
        <w:rPr>
          <w:rFonts w:hint="eastAsia" w:ascii="仿宋_GB2312" w:hAnsi="Times New Roman" w:eastAsia="仿宋_GB2312" w:cs="Times New Roman"/>
          <w:color w:val="auto"/>
          <w:sz w:val="32"/>
          <w:szCs w:val="32"/>
          <w:highlight w:val="none"/>
          <w:u w:val="none"/>
          <w:lang w:val="zh-TW" w:eastAsia="zh-CN"/>
        </w:rPr>
        <w:t>。</w:t>
      </w:r>
      <w:r>
        <w:rPr>
          <w:rFonts w:hint="eastAsia" w:ascii="仿宋_GB2312" w:hAnsi="Times New Roman" w:eastAsia="仿宋_GB2312" w:cs="Times New Roman"/>
          <w:color w:val="auto"/>
          <w:sz w:val="32"/>
          <w:szCs w:val="32"/>
          <w:highlight w:val="none"/>
          <w:lang w:val="zh-TW" w:eastAsia="zh-TW"/>
        </w:rPr>
        <w:t>支付临时安置费的计算期限为自</w:t>
      </w:r>
      <w:r>
        <w:rPr>
          <w:rFonts w:hint="eastAsia" w:ascii="仿宋_GB2312" w:hAnsi="Times New Roman" w:eastAsia="仿宋_GB2312" w:cs="Times New Roman"/>
          <w:color w:val="auto"/>
          <w:sz w:val="32"/>
          <w:szCs w:val="32"/>
          <w:highlight w:val="none"/>
          <w:lang w:val="en-US" w:eastAsia="zh-CN"/>
        </w:rPr>
        <w:t>被搬迁房屋移交</w:t>
      </w:r>
      <w:r>
        <w:rPr>
          <w:rFonts w:hint="eastAsia" w:ascii="仿宋_GB2312" w:hAnsi="Times New Roman" w:eastAsia="仿宋_GB2312" w:cs="Times New Roman"/>
          <w:color w:val="auto"/>
          <w:sz w:val="32"/>
          <w:szCs w:val="32"/>
          <w:highlight w:val="none"/>
          <w:lang w:val="zh-TW" w:eastAsia="zh-TW"/>
        </w:rPr>
        <w:t>之日至产权调换房屋交付使用之日，另外再加3个月装修期临时安置费。</w:t>
      </w:r>
    </w:p>
    <w:p>
      <w:pPr>
        <w:keepNext w:val="0"/>
        <w:keepLines w:val="0"/>
        <w:pageBreakBefore w:val="0"/>
        <w:widowControl w:val="0"/>
        <w:kinsoku/>
        <w:wordWrap/>
        <w:overflowPunct/>
        <w:topLinePunct w:val="0"/>
        <w:autoSpaceDE w:val="0"/>
        <w:autoSpaceDN w:val="0"/>
        <w:bidi w:val="0"/>
        <w:adjustRightInd/>
        <w:snapToGrid/>
        <w:spacing w:line="554" w:lineRule="exact"/>
        <w:ind w:firstLine="622" w:firstLineChars="200"/>
        <w:textAlignment w:val="auto"/>
        <w:rPr>
          <w:rFonts w:hint="eastAsia" w:ascii="仿宋_GB2312" w:hAnsi="仿宋_GB2312" w:eastAsia="仿宋_GB2312" w:cs="仿宋_GB2312"/>
          <w:b w:val="0"/>
          <w:bCs w:val="0"/>
          <w:sz w:val="32"/>
          <w:szCs w:val="32"/>
          <w:highlight w:val="none"/>
          <w:lang w:val="en-US" w:eastAsia="zh-CN" w:bidi="ar"/>
        </w:rPr>
      </w:pPr>
      <w:r>
        <w:rPr>
          <w:rFonts w:hint="eastAsia" w:ascii="仿宋_GB2312" w:hAnsi="仿宋_GB2312" w:eastAsia="仿宋_GB2312" w:cs="仿宋_GB2312"/>
          <w:b w:val="0"/>
          <w:bCs w:val="0"/>
          <w:sz w:val="32"/>
          <w:szCs w:val="32"/>
          <w:highlight w:val="none"/>
          <w:lang w:val="en-US" w:eastAsia="zh-CN" w:bidi="ar"/>
        </w:rPr>
        <w:t>因征收人的责任，延长过渡期限的，应当自逾期之月起增发临时安置费，逾期1至3个月时按原临时安置费标准增发50%，逾期4至8个月时按原临时安置费标准增发70%，逾期9个月以上时按原临时安置费标准增发100%。过渡期限从房屋征收补偿协议签订后的搬迁之日起按照36个月计算。</w:t>
      </w:r>
    </w:p>
    <w:p>
      <w:pPr>
        <w:keepNext w:val="0"/>
        <w:keepLines w:val="0"/>
        <w:pageBreakBefore w:val="0"/>
        <w:widowControl w:val="0"/>
        <w:kinsoku/>
        <w:wordWrap/>
        <w:overflowPunct/>
        <w:topLinePunct w:val="0"/>
        <w:autoSpaceDE w:val="0"/>
        <w:autoSpaceDN w:val="0"/>
        <w:bidi w:val="0"/>
        <w:adjustRightInd/>
        <w:snapToGrid/>
        <w:spacing w:line="554" w:lineRule="exact"/>
        <w:ind w:firstLine="622" w:firstLineChars="200"/>
        <w:textAlignment w:val="auto"/>
        <w:rPr>
          <w:rFonts w:hint="eastAsia" w:ascii="仿宋_GB2312" w:hAnsi="Times New Roman" w:eastAsia="仿宋_GB2312" w:cs="Times New Roman"/>
          <w:color w:val="auto"/>
          <w:sz w:val="32"/>
          <w:szCs w:val="32"/>
          <w:highlight w:val="none"/>
          <w:lang w:val="zh-TW" w:eastAsia="zh-TW"/>
        </w:rPr>
      </w:pPr>
      <w:r>
        <w:rPr>
          <w:rFonts w:hint="eastAsia" w:ascii="仿宋_GB2312" w:hAnsi="Times New Roman" w:eastAsia="仿宋_GB2312" w:cs="Times New Roman"/>
          <w:color w:val="auto"/>
          <w:sz w:val="32"/>
          <w:szCs w:val="32"/>
          <w:highlight w:val="none"/>
          <w:lang w:val="zh-TW" w:eastAsia="zh-TW"/>
        </w:rPr>
        <w:t>被征收人使用</w:t>
      </w:r>
      <w:r>
        <w:rPr>
          <w:rFonts w:hint="eastAsia" w:ascii="仿宋_GB2312" w:hAnsi="Times New Roman" w:eastAsia="仿宋_GB2312" w:cs="Times New Roman"/>
          <w:color w:val="auto"/>
          <w:sz w:val="32"/>
          <w:szCs w:val="32"/>
          <w:highlight w:val="none"/>
          <w:lang w:val="zh-TW" w:eastAsia="zh-CN"/>
        </w:rPr>
        <w:t>区征收部门</w:t>
      </w:r>
      <w:r>
        <w:rPr>
          <w:rFonts w:hint="eastAsia" w:ascii="仿宋_GB2312" w:hAnsi="Times New Roman" w:eastAsia="仿宋_GB2312" w:cs="Times New Roman"/>
          <w:color w:val="auto"/>
          <w:sz w:val="32"/>
          <w:szCs w:val="32"/>
          <w:highlight w:val="none"/>
          <w:lang w:val="zh-TW" w:eastAsia="zh-TW"/>
        </w:rPr>
        <w:t>提供的周转房的，</w:t>
      </w:r>
      <w:r>
        <w:rPr>
          <w:rFonts w:hint="eastAsia" w:ascii="仿宋_GB2312" w:hAnsi="Times New Roman" w:eastAsia="仿宋_GB2312" w:cs="Times New Roman"/>
          <w:color w:val="auto"/>
          <w:sz w:val="32"/>
          <w:szCs w:val="32"/>
          <w:highlight w:val="none"/>
          <w:lang w:val="zh-TW" w:eastAsia="zh-CN"/>
        </w:rPr>
        <w:t>区征收部门</w:t>
      </w:r>
      <w:r>
        <w:rPr>
          <w:rFonts w:hint="eastAsia" w:ascii="仿宋_GB2312" w:hAnsi="Times New Roman" w:eastAsia="仿宋_GB2312" w:cs="Times New Roman"/>
          <w:color w:val="auto"/>
          <w:sz w:val="32"/>
          <w:szCs w:val="32"/>
          <w:highlight w:val="none"/>
          <w:lang w:val="zh-TW" w:eastAsia="zh-TW"/>
        </w:rPr>
        <w:t>不支付临时安置费。</w:t>
      </w:r>
    </w:p>
    <w:p>
      <w:pPr>
        <w:keepNext w:val="0"/>
        <w:keepLines w:val="0"/>
        <w:pageBreakBefore w:val="0"/>
        <w:widowControl w:val="0"/>
        <w:kinsoku/>
        <w:wordWrap/>
        <w:overflowPunct/>
        <w:topLinePunct w:val="0"/>
        <w:autoSpaceDE w:val="0"/>
        <w:autoSpaceDN w:val="0"/>
        <w:bidi w:val="0"/>
        <w:adjustRightInd/>
        <w:snapToGrid/>
        <w:spacing w:line="554" w:lineRule="exact"/>
        <w:ind w:firstLine="622" w:firstLineChars="200"/>
        <w:textAlignment w:val="auto"/>
        <w:rPr>
          <w:rFonts w:hint="eastAsia" w:ascii="仿宋_GB2312" w:hAnsi="Times New Roman" w:eastAsia="仿宋_GB2312" w:cs="Times New Roman"/>
          <w:color w:val="auto"/>
          <w:sz w:val="32"/>
          <w:szCs w:val="32"/>
          <w:highlight w:val="none"/>
          <w:lang w:val="zh-TW" w:eastAsia="zh-TW"/>
        </w:rPr>
      </w:pPr>
      <w:r>
        <w:rPr>
          <w:rFonts w:hint="eastAsia" w:ascii="仿宋_GB2312" w:hAnsi="Times New Roman" w:eastAsia="仿宋_GB2312" w:cs="Times New Roman"/>
          <w:color w:val="auto"/>
          <w:sz w:val="32"/>
          <w:szCs w:val="32"/>
          <w:highlight w:val="none"/>
          <w:lang w:val="zh-TW" w:eastAsia="zh-TW"/>
        </w:rPr>
        <w:t>实行货币补偿的，给予3个月市场租金的临时安置费。</w:t>
      </w:r>
    </w:p>
    <w:p>
      <w:pPr>
        <w:keepNext w:val="0"/>
        <w:keepLines w:val="0"/>
        <w:pageBreakBefore w:val="0"/>
        <w:widowControl w:val="0"/>
        <w:kinsoku/>
        <w:wordWrap/>
        <w:overflowPunct/>
        <w:topLinePunct w:val="0"/>
        <w:autoSpaceDE w:val="0"/>
        <w:autoSpaceDN w:val="0"/>
        <w:bidi w:val="0"/>
        <w:adjustRightInd/>
        <w:snapToGrid/>
        <w:spacing w:line="554" w:lineRule="exact"/>
        <w:ind w:firstLine="622" w:firstLineChars="200"/>
        <w:textAlignment w:val="auto"/>
        <w:rPr>
          <w:rFonts w:hint="eastAsia" w:ascii="仿宋_GB2312" w:hAnsi="Times New Roman" w:eastAsia="仿宋_GB2312" w:cs="Times New Roman"/>
          <w:color w:val="auto"/>
          <w:sz w:val="32"/>
          <w:szCs w:val="32"/>
          <w:highlight w:val="none"/>
          <w:lang w:val="en-US" w:eastAsia="zh-CN"/>
        </w:rPr>
      </w:pPr>
      <w:r>
        <w:rPr>
          <w:rFonts w:hint="eastAsia" w:ascii="黑体" w:hAnsi="黑体" w:eastAsia="黑体" w:cs="黑体"/>
          <w:color w:val="auto"/>
          <w:sz w:val="32"/>
          <w:szCs w:val="32"/>
          <w:highlight w:val="none"/>
          <w:lang w:val="zh-TW" w:eastAsia="zh-TW"/>
        </w:rPr>
        <w:t>第二十条</w:t>
      </w:r>
      <w:r>
        <w:rPr>
          <w:rFonts w:hint="eastAsia" w:ascii="仿宋_GB2312" w:hAnsi="Times New Roman" w:eastAsia="仿宋_GB2312" w:cs="Times New Roman"/>
          <w:color w:val="auto"/>
          <w:sz w:val="32"/>
          <w:szCs w:val="32"/>
          <w:highlight w:val="none"/>
          <w:lang w:val="zh-TW" w:eastAsia="zh-TW"/>
        </w:rPr>
        <w:t xml:space="preserve"> </w:t>
      </w:r>
      <w:r>
        <w:rPr>
          <w:rFonts w:hint="eastAsia" w:ascii="仿宋_GB2312" w:hAnsi="Times New Roman" w:eastAsia="仿宋_GB2312" w:cs="Times New Roman"/>
          <w:color w:val="auto"/>
          <w:sz w:val="32"/>
          <w:szCs w:val="32"/>
          <w:highlight w:val="none"/>
        </w:rPr>
        <w:t xml:space="preserve"> </w:t>
      </w:r>
      <w:r>
        <w:rPr>
          <w:rFonts w:hint="eastAsia" w:ascii="仿宋_GB2312" w:hAnsi="Times New Roman" w:eastAsia="仿宋_GB2312" w:cs="Times New Roman"/>
          <w:color w:val="auto"/>
          <w:sz w:val="32"/>
          <w:szCs w:val="32"/>
          <w:highlight w:val="none"/>
          <w:lang w:eastAsia="zh-CN"/>
        </w:rPr>
        <w:t>【</w:t>
      </w:r>
      <w:r>
        <w:rPr>
          <w:rFonts w:hint="eastAsia" w:ascii="仿宋_GB2312" w:hAnsi="Times New Roman" w:eastAsia="仿宋_GB2312" w:cs="Times New Roman"/>
          <w:color w:val="auto"/>
          <w:sz w:val="32"/>
          <w:szCs w:val="32"/>
          <w:highlight w:val="none"/>
          <w:lang w:val="en-US" w:eastAsia="zh-CN"/>
        </w:rPr>
        <w:t>置业补助补偿】</w:t>
      </w:r>
    </w:p>
    <w:p>
      <w:pPr>
        <w:keepNext w:val="0"/>
        <w:keepLines w:val="0"/>
        <w:pageBreakBefore w:val="0"/>
        <w:widowControl w:val="0"/>
        <w:kinsoku/>
        <w:wordWrap/>
        <w:overflowPunct/>
        <w:topLinePunct w:val="0"/>
        <w:autoSpaceDE w:val="0"/>
        <w:autoSpaceDN w:val="0"/>
        <w:bidi w:val="0"/>
        <w:adjustRightInd/>
        <w:snapToGrid/>
        <w:spacing w:line="554" w:lineRule="exact"/>
        <w:ind w:firstLine="622" w:firstLineChars="200"/>
        <w:textAlignment w:val="auto"/>
        <w:rPr>
          <w:rFonts w:hint="eastAsia" w:ascii="仿宋_GB2312" w:hAnsi="Times New Roman" w:eastAsia="仿宋_GB2312" w:cs="Times New Roman"/>
          <w:color w:val="auto"/>
          <w:sz w:val="32"/>
          <w:szCs w:val="32"/>
          <w:highlight w:val="none"/>
          <w:lang w:val="en-US" w:eastAsia="zh-CN"/>
        </w:rPr>
      </w:pPr>
      <w:r>
        <w:rPr>
          <w:rFonts w:hint="eastAsia" w:ascii="仿宋_GB2312" w:hAnsi="Times New Roman" w:eastAsia="仿宋_GB2312" w:cs="Times New Roman"/>
          <w:color w:val="auto"/>
          <w:sz w:val="32"/>
          <w:szCs w:val="32"/>
          <w:highlight w:val="none"/>
          <w:lang w:val="en-US" w:eastAsia="zh-CN"/>
        </w:rPr>
        <w:t>住宅房屋的被征收人选择货币补偿，但被征收房屋经评估的补偿价格低于该房屋在产权调换情况下本次房屋征收提供的所有产权调换房屋的平均市场评估价格的，房屋征收部门应当将该价差部分作为置业补助支付给被征收人。</w:t>
      </w:r>
    </w:p>
    <w:p>
      <w:pPr>
        <w:keepNext w:val="0"/>
        <w:keepLines w:val="0"/>
        <w:pageBreakBefore w:val="0"/>
        <w:widowControl w:val="0"/>
        <w:kinsoku/>
        <w:wordWrap/>
        <w:overflowPunct/>
        <w:topLinePunct w:val="0"/>
        <w:autoSpaceDE w:val="0"/>
        <w:autoSpaceDN w:val="0"/>
        <w:bidi w:val="0"/>
        <w:adjustRightInd/>
        <w:snapToGrid/>
        <w:spacing w:line="554" w:lineRule="exact"/>
        <w:ind w:firstLine="622" w:firstLineChars="200"/>
        <w:textAlignment w:val="auto"/>
        <w:rPr>
          <w:rFonts w:hint="eastAsia" w:ascii="仿宋_GB2312" w:hAnsi="Times New Roman" w:eastAsia="仿宋_GB2312" w:cs="Times New Roman"/>
          <w:color w:val="auto"/>
          <w:sz w:val="32"/>
          <w:szCs w:val="32"/>
          <w:highlight w:val="none"/>
          <w:lang w:val="en-US" w:eastAsia="zh-CN"/>
        </w:rPr>
      </w:pPr>
      <w:r>
        <w:rPr>
          <w:rFonts w:hint="eastAsia" w:ascii="仿宋_GB2312" w:hAnsi="Times New Roman" w:eastAsia="仿宋_GB2312" w:cs="Times New Roman"/>
          <w:color w:val="auto"/>
          <w:sz w:val="32"/>
          <w:szCs w:val="32"/>
          <w:highlight w:val="none"/>
          <w:lang w:val="en-US" w:eastAsia="zh-CN"/>
        </w:rPr>
        <w:t>本项目房屋征收提供的所有产权调换房屋的平均市场评估价格，</w:t>
      </w:r>
      <w:r>
        <w:rPr>
          <w:rFonts w:hint="eastAsia" w:ascii="仿宋_GB2312" w:hAnsi="Times New Roman" w:eastAsia="仿宋_GB2312" w:cs="Times New Roman"/>
          <w:i w:val="0"/>
          <w:iCs w:val="0"/>
          <w:caps w:val="0"/>
          <w:color w:val="auto"/>
          <w:spacing w:val="0"/>
          <w:sz w:val="32"/>
          <w:szCs w:val="32"/>
          <w:highlight w:val="none"/>
          <w:shd w:val="clear" w:color="auto" w:fill="auto"/>
        </w:rPr>
        <w:t>依据三家具备相应资质的房地产价格评估机构分别出具的评估结果，通过计算算术平均数的方式确定。</w:t>
      </w:r>
    </w:p>
    <w:p>
      <w:pPr>
        <w:keepNext w:val="0"/>
        <w:keepLines w:val="0"/>
        <w:pageBreakBefore w:val="0"/>
        <w:widowControl w:val="0"/>
        <w:kinsoku/>
        <w:wordWrap/>
        <w:overflowPunct/>
        <w:topLinePunct w:val="0"/>
        <w:autoSpaceDE w:val="0"/>
        <w:autoSpaceDN w:val="0"/>
        <w:bidi w:val="0"/>
        <w:adjustRightInd/>
        <w:snapToGrid/>
        <w:spacing w:line="554" w:lineRule="exact"/>
        <w:ind w:firstLine="622" w:firstLineChars="200"/>
        <w:textAlignment w:val="auto"/>
        <w:rPr>
          <w:rFonts w:hint="eastAsia" w:ascii="仿宋_GB2312" w:hAnsi="Times New Roman" w:eastAsia="仿宋_GB2312" w:cs="Times New Roman"/>
          <w:color w:val="auto"/>
          <w:sz w:val="32"/>
          <w:szCs w:val="32"/>
          <w:highlight w:val="none"/>
          <w:lang w:val="zh-TW" w:eastAsia="zh-TW"/>
        </w:rPr>
      </w:pPr>
      <w:r>
        <w:rPr>
          <w:rFonts w:hint="eastAsia" w:ascii="黑体" w:hAnsi="黑体" w:eastAsia="黑体" w:cs="黑体"/>
          <w:color w:val="auto"/>
          <w:sz w:val="32"/>
          <w:szCs w:val="32"/>
          <w:highlight w:val="none"/>
          <w:lang w:val="zh-TW" w:eastAsia="zh-TW"/>
        </w:rPr>
        <w:t>第二十</w:t>
      </w:r>
      <w:r>
        <w:rPr>
          <w:rFonts w:hint="eastAsia" w:ascii="黑体" w:hAnsi="黑体" w:eastAsia="黑体" w:cs="黑体"/>
          <w:color w:val="auto"/>
          <w:sz w:val="32"/>
          <w:szCs w:val="32"/>
          <w:highlight w:val="none"/>
          <w:lang w:val="en-US" w:eastAsia="zh-CN"/>
        </w:rPr>
        <w:t>一</w:t>
      </w:r>
      <w:r>
        <w:rPr>
          <w:rFonts w:hint="eastAsia" w:ascii="黑体" w:hAnsi="黑体" w:eastAsia="黑体" w:cs="黑体"/>
          <w:color w:val="auto"/>
          <w:sz w:val="32"/>
          <w:szCs w:val="32"/>
          <w:highlight w:val="none"/>
          <w:lang w:val="zh-TW" w:eastAsia="zh-TW"/>
        </w:rPr>
        <w:t>条</w:t>
      </w:r>
      <w:r>
        <w:rPr>
          <w:rFonts w:hint="eastAsia" w:ascii="仿宋_GB2312" w:hAnsi="Times New Roman" w:eastAsia="仿宋_GB2312" w:cs="Times New Roman"/>
          <w:b/>
          <w:bCs/>
          <w:color w:val="auto"/>
          <w:sz w:val="32"/>
          <w:szCs w:val="32"/>
          <w:highlight w:val="none"/>
          <w:lang w:val="zh-TW" w:eastAsia="zh-TW"/>
        </w:rPr>
        <w:t xml:space="preserve"> </w:t>
      </w:r>
      <w:r>
        <w:rPr>
          <w:rFonts w:hint="eastAsia" w:ascii="仿宋_GB2312" w:hAnsi="Times New Roman" w:eastAsia="仿宋_GB2312" w:cs="Times New Roman"/>
          <w:color w:val="auto"/>
          <w:sz w:val="32"/>
          <w:szCs w:val="32"/>
          <w:highlight w:val="none"/>
          <w:lang w:eastAsia="zh-CN"/>
        </w:rPr>
        <w:t>【</w:t>
      </w:r>
      <w:r>
        <w:rPr>
          <w:rFonts w:hint="eastAsia" w:ascii="仿宋_GB2312" w:hAnsi="Times New Roman" w:eastAsia="仿宋_GB2312" w:cs="Times New Roman"/>
          <w:color w:val="auto"/>
          <w:sz w:val="32"/>
          <w:szCs w:val="32"/>
          <w:highlight w:val="none"/>
          <w:lang w:val="zh-TW" w:eastAsia="zh-TW"/>
        </w:rPr>
        <w:t>其他</w:t>
      </w:r>
      <w:r>
        <w:rPr>
          <w:rFonts w:hint="eastAsia" w:ascii="仿宋_GB2312" w:hAnsi="Times New Roman" w:eastAsia="仿宋_GB2312" w:cs="Times New Roman"/>
          <w:color w:val="auto"/>
          <w:sz w:val="32"/>
          <w:szCs w:val="32"/>
          <w:highlight w:val="none"/>
          <w:lang w:val="en-US" w:eastAsia="zh-CN"/>
        </w:rPr>
        <w:t>补偿补助】</w:t>
      </w:r>
    </w:p>
    <w:p>
      <w:pPr>
        <w:keepNext w:val="0"/>
        <w:keepLines w:val="0"/>
        <w:pageBreakBefore w:val="0"/>
        <w:widowControl w:val="0"/>
        <w:kinsoku/>
        <w:wordWrap/>
        <w:overflowPunct/>
        <w:topLinePunct w:val="0"/>
        <w:autoSpaceDE w:val="0"/>
        <w:autoSpaceDN w:val="0"/>
        <w:bidi w:val="0"/>
        <w:adjustRightInd/>
        <w:snapToGrid/>
        <w:spacing w:line="554" w:lineRule="exact"/>
        <w:ind w:firstLine="622" w:firstLineChars="200"/>
        <w:textAlignment w:val="auto"/>
        <w:rPr>
          <w:rFonts w:hint="eastAsia" w:ascii="仿宋_GB2312" w:hAnsi="Times New Roman" w:eastAsia="仿宋_GB2312" w:cs="Times New Roman"/>
          <w:color w:val="auto"/>
          <w:sz w:val="32"/>
          <w:szCs w:val="32"/>
          <w:highlight w:val="none"/>
        </w:rPr>
      </w:pPr>
      <w:r>
        <w:rPr>
          <w:rFonts w:hint="eastAsia" w:ascii="仿宋_GB2312" w:hAnsi="Times New Roman" w:eastAsia="仿宋_GB2312" w:cs="Times New Roman"/>
          <w:color w:val="auto"/>
          <w:sz w:val="32"/>
          <w:szCs w:val="32"/>
          <w:highlight w:val="none"/>
          <w:lang w:val="en-US" w:eastAsia="zh-CN"/>
        </w:rPr>
        <w:t>擅自改为经营性用途的适当补偿、停产停业补偿等</w:t>
      </w:r>
      <w:r>
        <w:rPr>
          <w:rFonts w:hint="eastAsia" w:ascii="仿宋_GB2312" w:hAnsi="Times New Roman" w:eastAsia="仿宋_GB2312" w:cs="Times New Roman"/>
          <w:color w:val="auto"/>
          <w:sz w:val="32"/>
          <w:szCs w:val="32"/>
          <w:highlight w:val="none"/>
          <w:lang w:eastAsia="zh-CN"/>
        </w:rPr>
        <w:t>《深圳市房屋征收与补偿实施办法（试行）》（</w:t>
      </w:r>
      <w:r>
        <w:rPr>
          <w:rFonts w:hint="eastAsia" w:ascii="仿宋_GB2312" w:hAnsi="Times New Roman" w:eastAsia="仿宋_GB2312" w:cs="Times New Roman"/>
          <w:b w:val="0"/>
          <w:bCs w:val="0"/>
          <w:i w:val="0"/>
          <w:iCs w:val="0"/>
          <w:color w:val="auto"/>
          <w:kern w:val="2"/>
          <w:sz w:val="32"/>
          <w:szCs w:val="32"/>
          <w:highlight w:val="none"/>
          <w:lang w:val="zh-TW" w:eastAsia="zh-TW"/>
        </w:rPr>
        <w:t>深圳市人民政府令第342号</w:t>
      </w:r>
      <w:r>
        <w:rPr>
          <w:rFonts w:hint="eastAsia" w:ascii="仿宋_GB2312" w:hAnsi="Times New Roman" w:eastAsia="仿宋_GB2312" w:cs="Times New Roman"/>
          <w:color w:val="auto"/>
          <w:sz w:val="32"/>
          <w:szCs w:val="32"/>
          <w:highlight w:val="none"/>
          <w:lang w:eastAsia="zh-CN"/>
        </w:rPr>
        <w:t>）</w:t>
      </w:r>
      <w:r>
        <w:rPr>
          <w:rFonts w:hint="eastAsia" w:ascii="仿宋_GB2312" w:hAnsi="Times New Roman" w:eastAsia="仿宋_GB2312" w:cs="Times New Roman"/>
          <w:color w:val="auto"/>
          <w:sz w:val="32"/>
          <w:szCs w:val="32"/>
          <w:highlight w:val="none"/>
          <w:lang w:val="en-US" w:eastAsia="zh-CN"/>
        </w:rPr>
        <w:t>规定的其他可补偿内容，补偿标准按照《深圳市房屋征收与补偿实施办法（试行）》</w:t>
      </w:r>
      <w:r>
        <w:rPr>
          <w:rFonts w:hint="eastAsia" w:ascii="仿宋_GB2312" w:hAnsi="Times New Roman" w:eastAsia="仿宋_GB2312" w:cs="Times New Roman"/>
          <w:color w:val="auto"/>
          <w:sz w:val="32"/>
          <w:szCs w:val="32"/>
          <w:highlight w:val="none"/>
          <w:lang w:eastAsia="zh-CN"/>
        </w:rPr>
        <w:t>（</w:t>
      </w:r>
      <w:r>
        <w:rPr>
          <w:rFonts w:hint="eastAsia" w:ascii="仿宋_GB2312" w:hAnsi="Times New Roman" w:eastAsia="仿宋_GB2312" w:cs="Times New Roman"/>
          <w:b w:val="0"/>
          <w:bCs w:val="0"/>
          <w:i w:val="0"/>
          <w:iCs w:val="0"/>
          <w:color w:val="auto"/>
          <w:kern w:val="2"/>
          <w:sz w:val="32"/>
          <w:szCs w:val="32"/>
          <w:highlight w:val="none"/>
          <w:lang w:val="zh-TW" w:eastAsia="zh-TW"/>
        </w:rPr>
        <w:t>深圳市人民政府令第342号</w:t>
      </w:r>
      <w:r>
        <w:rPr>
          <w:rFonts w:hint="eastAsia" w:ascii="仿宋_GB2312" w:hAnsi="Times New Roman" w:eastAsia="仿宋_GB2312" w:cs="Times New Roman"/>
          <w:color w:val="auto"/>
          <w:sz w:val="32"/>
          <w:szCs w:val="32"/>
          <w:highlight w:val="none"/>
          <w:lang w:eastAsia="zh-CN"/>
        </w:rPr>
        <w:t>）</w:t>
      </w:r>
      <w:r>
        <w:rPr>
          <w:rFonts w:hint="eastAsia" w:ascii="仿宋_GB2312" w:hAnsi="Times New Roman" w:eastAsia="仿宋_GB2312" w:cs="Times New Roman"/>
          <w:color w:val="auto"/>
          <w:sz w:val="32"/>
          <w:szCs w:val="32"/>
          <w:highlight w:val="none"/>
          <w:lang w:val="en-US" w:eastAsia="zh-CN"/>
        </w:rPr>
        <w:t>规定</w:t>
      </w:r>
      <w:r>
        <w:rPr>
          <w:rFonts w:hint="eastAsia" w:ascii="仿宋_GB2312" w:hAnsi="Times New Roman" w:eastAsia="仿宋_GB2312" w:cs="Times New Roman"/>
          <w:color w:val="auto"/>
          <w:sz w:val="32"/>
          <w:szCs w:val="32"/>
          <w:highlight w:val="none"/>
        </w:rPr>
        <w:t>执行。</w:t>
      </w:r>
    </w:p>
    <w:p>
      <w:pPr>
        <w:keepNext w:val="0"/>
        <w:keepLines w:val="0"/>
        <w:pageBreakBefore w:val="0"/>
        <w:widowControl w:val="0"/>
        <w:kinsoku/>
        <w:wordWrap/>
        <w:overflowPunct/>
        <w:topLinePunct w:val="0"/>
        <w:autoSpaceDE w:val="0"/>
        <w:autoSpaceDN w:val="0"/>
        <w:bidi w:val="0"/>
        <w:adjustRightInd/>
        <w:snapToGrid/>
        <w:spacing w:line="554" w:lineRule="exact"/>
        <w:ind w:firstLine="622" w:firstLineChars="200"/>
        <w:textAlignment w:val="auto"/>
        <w:rPr>
          <w:rFonts w:hint="eastAsia" w:ascii="仿宋_GB2312" w:hAnsi="Times New Roman" w:eastAsia="仿宋_GB2312" w:cs="Times New Roman"/>
          <w:color w:val="auto"/>
          <w:sz w:val="32"/>
          <w:szCs w:val="32"/>
          <w:highlight w:val="none"/>
          <w:lang w:val="zh-TW" w:eastAsia="zh-TW"/>
        </w:rPr>
      </w:pPr>
    </w:p>
    <w:p>
      <w:pPr>
        <w:keepNext w:val="0"/>
        <w:keepLines w:val="0"/>
        <w:pageBreakBefore w:val="0"/>
        <w:widowControl w:val="0"/>
        <w:kinsoku/>
        <w:wordWrap/>
        <w:overflowPunct/>
        <w:topLinePunct w:val="0"/>
        <w:autoSpaceDE w:val="0"/>
        <w:autoSpaceDN w:val="0"/>
        <w:bidi w:val="0"/>
        <w:adjustRightInd/>
        <w:snapToGrid/>
        <w:spacing w:line="554" w:lineRule="exact"/>
        <w:ind w:firstLine="0" w:firstLineChars="0"/>
        <w:jc w:val="center"/>
        <w:textAlignment w:val="auto"/>
        <w:rPr>
          <w:rFonts w:hint="eastAsia" w:ascii="黑体" w:hAnsi="黑体" w:eastAsia="黑体" w:cs="黑体"/>
          <w:color w:val="auto"/>
          <w:sz w:val="32"/>
          <w:szCs w:val="32"/>
          <w:highlight w:val="none"/>
          <w:lang w:val="zh-TW" w:eastAsia="zh-TW"/>
        </w:rPr>
      </w:pPr>
      <w:r>
        <w:rPr>
          <w:rFonts w:hint="eastAsia" w:ascii="黑体" w:hAnsi="黑体" w:eastAsia="黑体" w:cs="黑体"/>
          <w:color w:val="auto"/>
          <w:sz w:val="32"/>
          <w:szCs w:val="32"/>
          <w:highlight w:val="none"/>
          <w:lang w:val="zh-TW" w:eastAsia="zh-TW"/>
        </w:rPr>
        <w:t>第五章  附则</w:t>
      </w:r>
    </w:p>
    <w:p>
      <w:pPr>
        <w:keepNext w:val="0"/>
        <w:keepLines w:val="0"/>
        <w:pageBreakBefore w:val="0"/>
        <w:widowControl w:val="0"/>
        <w:kinsoku/>
        <w:wordWrap/>
        <w:overflowPunct/>
        <w:topLinePunct w:val="0"/>
        <w:autoSpaceDE w:val="0"/>
        <w:autoSpaceDN w:val="0"/>
        <w:bidi w:val="0"/>
        <w:adjustRightInd/>
        <w:snapToGrid/>
        <w:spacing w:line="554" w:lineRule="exact"/>
        <w:ind w:firstLine="622" w:firstLineChars="200"/>
        <w:textAlignment w:val="auto"/>
        <w:rPr>
          <w:rFonts w:hint="eastAsia" w:ascii="仿宋_GB2312" w:hAnsi="Times New Roman" w:eastAsia="仿宋_GB2312" w:cs="Times New Roman"/>
          <w:color w:val="auto"/>
          <w:sz w:val="32"/>
          <w:szCs w:val="32"/>
          <w:highlight w:val="none"/>
          <w:lang w:val="zh-TW" w:eastAsia="zh-TW"/>
        </w:rPr>
      </w:pPr>
    </w:p>
    <w:p>
      <w:pPr>
        <w:keepNext w:val="0"/>
        <w:keepLines w:val="0"/>
        <w:pageBreakBefore w:val="0"/>
        <w:widowControl w:val="0"/>
        <w:kinsoku/>
        <w:wordWrap/>
        <w:overflowPunct/>
        <w:topLinePunct w:val="0"/>
        <w:autoSpaceDE w:val="0"/>
        <w:autoSpaceDN w:val="0"/>
        <w:bidi w:val="0"/>
        <w:adjustRightInd/>
        <w:snapToGrid/>
        <w:spacing w:line="554" w:lineRule="exact"/>
        <w:ind w:firstLine="622" w:firstLineChars="200"/>
        <w:textAlignment w:val="auto"/>
        <w:rPr>
          <w:rFonts w:hint="eastAsia" w:ascii="仿宋_GB2312" w:hAnsi="Times New Roman" w:eastAsia="仿宋_GB2312" w:cs="Times New Roman"/>
          <w:color w:val="auto"/>
          <w:sz w:val="32"/>
          <w:szCs w:val="32"/>
          <w:highlight w:val="none"/>
          <w:lang w:val="zh-TW" w:eastAsia="zh-CN"/>
        </w:rPr>
      </w:pPr>
      <w:r>
        <w:rPr>
          <w:rFonts w:hint="eastAsia" w:ascii="黑体" w:hAnsi="黑体" w:eastAsia="黑体" w:cs="黑体"/>
          <w:color w:val="auto"/>
          <w:sz w:val="32"/>
          <w:szCs w:val="32"/>
          <w:highlight w:val="none"/>
          <w:lang w:val="zh-TW" w:eastAsia="zh-TW"/>
        </w:rPr>
        <w:t>第二十</w:t>
      </w:r>
      <w:r>
        <w:rPr>
          <w:rFonts w:hint="eastAsia" w:ascii="黑体" w:hAnsi="黑体" w:eastAsia="黑体" w:cs="黑体"/>
          <w:color w:val="auto"/>
          <w:sz w:val="32"/>
          <w:szCs w:val="32"/>
          <w:highlight w:val="none"/>
          <w:lang w:val="en-US" w:eastAsia="zh-CN"/>
        </w:rPr>
        <w:t>二</w:t>
      </w:r>
      <w:r>
        <w:rPr>
          <w:rFonts w:hint="eastAsia" w:ascii="黑体" w:hAnsi="黑体" w:eastAsia="黑体" w:cs="黑体"/>
          <w:color w:val="auto"/>
          <w:sz w:val="32"/>
          <w:szCs w:val="32"/>
          <w:highlight w:val="none"/>
          <w:lang w:val="zh-TW" w:eastAsia="zh-TW"/>
        </w:rPr>
        <w:t>条</w:t>
      </w:r>
      <w:r>
        <w:rPr>
          <w:rFonts w:hint="eastAsia" w:ascii="仿宋_GB2312" w:hAnsi="Times New Roman" w:eastAsia="仿宋_GB2312" w:cs="Times New Roman"/>
          <w:color w:val="auto"/>
          <w:sz w:val="32"/>
          <w:szCs w:val="32"/>
          <w:highlight w:val="none"/>
          <w:lang w:val="zh-TW" w:eastAsia="zh-TW"/>
        </w:rPr>
        <w:t xml:space="preserve"> </w:t>
      </w:r>
      <w:r>
        <w:rPr>
          <w:rFonts w:hint="eastAsia" w:ascii="仿宋_GB2312" w:hAnsi="Times New Roman" w:eastAsia="仿宋_GB2312" w:cs="Times New Roman"/>
          <w:color w:val="auto"/>
          <w:sz w:val="32"/>
          <w:szCs w:val="32"/>
          <w:highlight w:val="none"/>
        </w:rPr>
        <w:t xml:space="preserve"> </w:t>
      </w:r>
      <w:r>
        <w:rPr>
          <w:rFonts w:hint="eastAsia" w:ascii="仿宋_GB2312" w:hAnsi="Times New Roman" w:eastAsia="仿宋_GB2312" w:cs="Times New Roman"/>
          <w:color w:val="auto"/>
          <w:sz w:val="32"/>
          <w:szCs w:val="32"/>
          <w:highlight w:val="none"/>
          <w:lang w:eastAsia="zh-CN"/>
        </w:rPr>
        <w:t>【</w:t>
      </w:r>
      <w:r>
        <w:rPr>
          <w:rFonts w:hint="eastAsia" w:ascii="仿宋_GB2312" w:hAnsi="Times New Roman" w:eastAsia="仿宋_GB2312" w:cs="Times New Roman"/>
          <w:color w:val="auto"/>
          <w:sz w:val="32"/>
          <w:szCs w:val="32"/>
          <w:highlight w:val="none"/>
          <w:lang w:val="zh-TW" w:eastAsia="zh-TW"/>
        </w:rPr>
        <w:t>其他</w:t>
      </w:r>
      <w:r>
        <w:rPr>
          <w:rFonts w:hint="eastAsia" w:ascii="仿宋_GB2312" w:hAnsi="Times New Roman" w:eastAsia="仿宋_GB2312" w:cs="Times New Roman"/>
          <w:color w:val="auto"/>
          <w:sz w:val="32"/>
          <w:szCs w:val="32"/>
          <w:highlight w:val="none"/>
          <w:lang w:val="en-US" w:eastAsia="zh-CN"/>
        </w:rPr>
        <w:t>相关问题的处理</w:t>
      </w:r>
      <w:r>
        <w:rPr>
          <w:rFonts w:hint="eastAsia" w:ascii="仿宋_GB2312" w:hAnsi="Times New Roman" w:eastAsia="仿宋_GB2312" w:cs="Times New Roman"/>
          <w:color w:val="auto"/>
          <w:sz w:val="32"/>
          <w:szCs w:val="32"/>
          <w:highlight w:val="none"/>
          <w:lang w:val="zh-TW" w:eastAsia="zh-CN"/>
        </w:rPr>
        <w:t>】</w:t>
      </w:r>
    </w:p>
    <w:p>
      <w:pPr>
        <w:keepNext w:val="0"/>
        <w:keepLines w:val="0"/>
        <w:pageBreakBefore w:val="0"/>
        <w:widowControl w:val="0"/>
        <w:kinsoku/>
        <w:wordWrap/>
        <w:overflowPunct/>
        <w:topLinePunct/>
        <w:autoSpaceDE/>
        <w:autoSpaceDN/>
        <w:bidi w:val="0"/>
        <w:adjustRightInd/>
        <w:snapToGrid/>
        <w:spacing w:line="554" w:lineRule="exact"/>
        <w:ind w:firstLine="622" w:firstLineChars="200"/>
        <w:textAlignment w:val="auto"/>
        <w:rPr>
          <w:rFonts w:hint="eastAsia" w:ascii="楷体_GB2312" w:hAnsi="楷体_GB2312" w:eastAsia="楷体_GB2312" w:cs="楷体_GB2312"/>
          <w:color w:val="auto"/>
          <w:kern w:val="21"/>
          <w:sz w:val="32"/>
          <w:szCs w:val="32"/>
          <w:highlight w:val="none"/>
          <w:lang w:val="en-US" w:eastAsia="zh-CN"/>
        </w:rPr>
      </w:pPr>
      <w:r>
        <w:rPr>
          <w:rFonts w:hint="eastAsia" w:ascii="楷体_GB2312" w:hAnsi="楷体_GB2312" w:eastAsia="楷体_GB2312" w:cs="楷体_GB2312"/>
          <w:color w:val="auto"/>
          <w:kern w:val="21"/>
          <w:sz w:val="32"/>
          <w:szCs w:val="32"/>
          <w:highlight w:val="none"/>
          <w:lang w:eastAsia="zh-CN"/>
        </w:rPr>
        <w:t>（</w:t>
      </w:r>
      <w:r>
        <w:rPr>
          <w:rFonts w:hint="eastAsia" w:ascii="楷体_GB2312" w:hAnsi="楷体_GB2312" w:eastAsia="楷体_GB2312" w:cs="楷体_GB2312"/>
          <w:color w:val="auto"/>
          <w:kern w:val="21"/>
          <w:sz w:val="32"/>
          <w:szCs w:val="32"/>
          <w:highlight w:val="none"/>
          <w:lang w:val="en-US" w:eastAsia="zh-CN"/>
        </w:rPr>
        <w:t>一）设定抵押权的房屋处理</w:t>
      </w:r>
    </w:p>
    <w:p>
      <w:pPr>
        <w:keepNext w:val="0"/>
        <w:keepLines w:val="0"/>
        <w:pageBreakBefore w:val="0"/>
        <w:widowControl w:val="0"/>
        <w:kinsoku/>
        <w:wordWrap/>
        <w:overflowPunct/>
        <w:topLinePunct w:val="0"/>
        <w:autoSpaceDE w:val="0"/>
        <w:autoSpaceDN w:val="0"/>
        <w:bidi w:val="0"/>
        <w:adjustRightInd/>
        <w:snapToGrid/>
        <w:spacing w:line="554" w:lineRule="exact"/>
        <w:ind w:firstLine="622" w:firstLineChars="200"/>
        <w:textAlignment w:val="auto"/>
        <w:rPr>
          <w:rFonts w:hint="default" w:ascii="仿宋_GB2312" w:hAnsi="Times New Roman" w:eastAsia="仿宋_GB2312" w:cs="Times New Roman"/>
          <w:color w:val="auto"/>
          <w:sz w:val="32"/>
          <w:szCs w:val="32"/>
          <w:highlight w:val="none"/>
          <w:lang w:val="en-US" w:eastAsia="zh-CN"/>
        </w:rPr>
      </w:pPr>
      <w:r>
        <w:rPr>
          <w:rFonts w:hint="default" w:ascii="仿宋_GB2312" w:hAnsi="Times New Roman" w:eastAsia="仿宋_GB2312" w:cs="Times New Roman"/>
          <w:color w:val="auto"/>
          <w:sz w:val="32"/>
          <w:szCs w:val="32"/>
          <w:highlight w:val="none"/>
          <w:lang w:val="en-US" w:eastAsia="zh-CN"/>
        </w:rPr>
        <w:t>征收设有抵押的房屋，执行国家有关担保的法律、法规的规定。</w:t>
      </w:r>
    </w:p>
    <w:p>
      <w:pPr>
        <w:keepNext w:val="0"/>
        <w:keepLines w:val="0"/>
        <w:pageBreakBefore w:val="0"/>
        <w:widowControl w:val="0"/>
        <w:kinsoku/>
        <w:wordWrap/>
        <w:overflowPunct/>
        <w:topLinePunct w:val="0"/>
        <w:autoSpaceDE w:val="0"/>
        <w:autoSpaceDN w:val="0"/>
        <w:bidi w:val="0"/>
        <w:adjustRightInd/>
        <w:snapToGrid/>
        <w:spacing w:line="554" w:lineRule="exact"/>
        <w:ind w:firstLine="622" w:firstLineChars="200"/>
        <w:textAlignment w:val="auto"/>
        <w:rPr>
          <w:rFonts w:hint="eastAsia" w:ascii="仿宋_GB2312" w:hAnsi="Times New Roman" w:eastAsia="仿宋_GB2312" w:cs="Times New Roman"/>
          <w:color w:val="auto"/>
          <w:sz w:val="32"/>
          <w:szCs w:val="32"/>
          <w:highlight w:val="none"/>
          <w:lang w:val="en-US" w:eastAsia="zh-CN"/>
        </w:rPr>
      </w:pPr>
      <w:r>
        <w:rPr>
          <w:rFonts w:hint="default" w:ascii="仿宋_GB2312" w:hAnsi="Times New Roman" w:eastAsia="仿宋_GB2312" w:cs="Times New Roman"/>
          <w:color w:val="auto"/>
          <w:sz w:val="32"/>
          <w:szCs w:val="32"/>
          <w:highlight w:val="none"/>
          <w:lang w:val="en-US" w:eastAsia="zh-CN"/>
        </w:rPr>
        <w:t>被征收人应当与抵押权人就重新设立抵押权或者偿还债务签订相关协议，并按规定注销原抵押权登记。被征收人与抵押权人达成书面协议的，房屋征收部门应当按照协议对被征收人给予补偿。达不成协议，房屋征收部门对被征收人实行货币补偿的，应当将补偿款向公证机构办理提存并通知被征收人；对被征收人实行房屋产权调换的，抵押权人可以变更抵押物</w:t>
      </w:r>
      <w:r>
        <w:rPr>
          <w:rFonts w:hint="eastAsia" w:ascii="仿宋_GB2312" w:hAnsi="Times New Roman" w:eastAsia="仿宋_GB2312" w:cs="Times New Roman"/>
          <w:color w:val="auto"/>
          <w:sz w:val="32"/>
          <w:szCs w:val="32"/>
          <w:highlight w:val="none"/>
          <w:lang w:val="en-US" w:eastAsia="zh-CN"/>
        </w:rPr>
        <w:t>。</w:t>
      </w:r>
    </w:p>
    <w:p>
      <w:pPr>
        <w:keepNext w:val="0"/>
        <w:keepLines w:val="0"/>
        <w:pageBreakBefore w:val="0"/>
        <w:widowControl w:val="0"/>
        <w:kinsoku/>
        <w:wordWrap/>
        <w:overflowPunct/>
        <w:topLinePunct/>
        <w:autoSpaceDE/>
        <w:autoSpaceDN/>
        <w:bidi w:val="0"/>
        <w:adjustRightInd/>
        <w:snapToGrid/>
        <w:spacing w:line="554" w:lineRule="exact"/>
        <w:ind w:firstLine="622" w:firstLineChars="200"/>
        <w:textAlignment w:val="auto"/>
        <w:rPr>
          <w:rFonts w:hint="eastAsia" w:ascii="楷体_GB2312" w:hAnsi="楷体_GB2312" w:eastAsia="楷体_GB2312" w:cs="楷体_GB2312"/>
          <w:color w:val="auto"/>
          <w:kern w:val="21"/>
          <w:sz w:val="32"/>
          <w:szCs w:val="32"/>
          <w:highlight w:val="none"/>
          <w:lang w:val="en-US" w:eastAsia="zh-CN"/>
        </w:rPr>
      </w:pPr>
      <w:r>
        <w:rPr>
          <w:rFonts w:hint="eastAsia" w:ascii="楷体_GB2312" w:hAnsi="楷体_GB2312" w:eastAsia="楷体_GB2312" w:cs="楷体_GB2312"/>
          <w:color w:val="auto"/>
          <w:kern w:val="21"/>
          <w:sz w:val="32"/>
          <w:szCs w:val="32"/>
          <w:highlight w:val="none"/>
          <w:lang w:val="en-US" w:eastAsia="zh-CN"/>
        </w:rPr>
        <w:t>（二）房地产权利证书的注销</w:t>
      </w:r>
    </w:p>
    <w:p>
      <w:pPr>
        <w:keepNext w:val="0"/>
        <w:keepLines w:val="0"/>
        <w:pageBreakBefore w:val="0"/>
        <w:widowControl w:val="0"/>
        <w:kinsoku/>
        <w:wordWrap/>
        <w:overflowPunct/>
        <w:topLinePunct w:val="0"/>
        <w:autoSpaceDE w:val="0"/>
        <w:autoSpaceDN w:val="0"/>
        <w:bidi w:val="0"/>
        <w:adjustRightInd/>
        <w:snapToGrid/>
        <w:spacing w:line="554" w:lineRule="exact"/>
        <w:ind w:firstLine="622" w:firstLineChars="200"/>
        <w:textAlignment w:val="auto"/>
        <w:rPr>
          <w:rFonts w:hint="eastAsia" w:ascii="仿宋_GB2312" w:hAnsi="Times New Roman" w:eastAsia="仿宋_GB2312" w:cs="Times New Roman"/>
          <w:color w:val="auto"/>
          <w:sz w:val="32"/>
          <w:szCs w:val="32"/>
          <w:highlight w:val="none"/>
          <w:lang w:val="en-US" w:eastAsia="zh-CN"/>
        </w:rPr>
      </w:pPr>
      <w:r>
        <w:rPr>
          <w:rFonts w:hint="eastAsia" w:ascii="仿宋_GB2312" w:hAnsi="Times New Roman" w:eastAsia="仿宋_GB2312" w:cs="Times New Roman"/>
          <w:color w:val="auto"/>
          <w:sz w:val="32"/>
          <w:szCs w:val="32"/>
          <w:highlight w:val="none"/>
          <w:lang w:val="en-US" w:eastAsia="zh-CN"/>
        </w:rPr>
        <w:t>房屋征收补偿协议签订时，被征收人应当按照协议的约定向房屋征收部门提交被征收房屋房地产权证书及注销房地产权证书委托书；没有房地产权证书的，应当提交相应的产权证明文件及放弃房地产权的声明书。房屋征收部门应当及时向房地产登记机构办理注销手续。</w:t>
      </w:r>
    </w:p>
    <w:p>
      <w:pPr>
        <w:keepNext w:val="0"/>
        <w:keepLines w:val="0"/>
        <w:pageBreakBefore w:val="0"/>
        <w:widowControl w:val="0"/>
        <w:kinsoku/>
        <w:wordWrap/>
        <w:overflowPunct/>
        <w:topLinePunct w:val="0"/>
        <w:autoSpaceDE w:val="0"/>
        <w:autoSpaceDN w:val="0"/>
        <w:bidi w:val="0"/>
        <w:adjustRightInd/>
        <w:snapToGrid/>
        <w:spacing w:line="554" w:lineRule="exact"/>
        <w:ind w:firstLine="622" w:firstLineChars="200"/>
        <w:textAlignment w:val="auto"/>
        <w:rPr>
          <w:rFonts w:hint="eastAsia" w:ascii="仿宋_GB2312" w:hAnsi="Times New Roman" w:eastAsia="仿宋_GB2312" w:cs="Times New Roman"/>
          <w:color w:val="auto"/>
          <w:sz w:val="32"/>
          <w:szCs w:val="32"/>
          <w:highlight w:val="none"/>
          <w:lang w:val="en-US" w:eastAsia="zh-CN"/>
        </w:rPr>
      </w:pPr>
      <w:r>
        <w:rPr>
          <w:rFonts w:hint="eastAsia" w:ascii="仿宋_GB2312" w:hAnsi="Times New Roman" w:eastAsia="仿宋_GB2312" w:cs="Times New Roman"/>
          <w:color w:val="auto"/>
          <w:sz w:val="32"/>
          <w:szCs w:val="32"/>
          <w:highlight w:val="none"/>
          <w:lang w:val="en-US" w:eastAsia="zh-CN"/>
        </w:rPr>
        <w:t>征收被查封的房地产的，房屋征收部门应当将征收事项通知查封机关。查封机关解除查封后，房屋征收部门应当及时向房地产登记机构办理注销等房地产登记手续。</w:t>
      </w:r>
    </w:p>
    <w:p>
      <w:pPr>
        <w:keepNext w:val="0"/>
        <w:keepLines w:val="0"/>
        <w:pageBreakBefore w:val="0"/>
        <w:widowControl w:val="0"/>
        <w:kinsoku/>
        <w:wordWrap/>
        <w:overflowPunct/>
        <w:topLinePunct/>
        <w:autoSpaceDE/>
        <w:autoSpaceDN/>
        <w:bidi w:val="0"/>
        <w:adjustRightInd/>
        <w:snapToGrid/>
        <w:spacing w:line="554" w:lineRule="exact"/>
        <w:ind w:firstLine="622" w:firstLineChars="200"/>
        <w:textAlignment w:val="auto"/>
        <w:rPr>
          <w:rFonts w:hint="eastAsia" w:ascii="楷体_GB2312" w:hAnsi="楷体_GB2312" w:eastAsia="楷体_GB2312" w:cs="楷体_GB2312"/>
          <w:color w:val="auto"/>
          <w:kern w:val="21"/>
          <w:sz w:val="32"/>
          <w:szCs w:val="32"/>
          <w:highlight w:val="none"/>
        </w:rPr>
      </w:pPr>
      <w:r>
        <w:rPr>
          <w:rFonts w:hint="eastAsia" w:ascii="楷体_GB2312" w:hAnsi="楷体_GB2312" w:eastAsia="楷体_GB2312" w:cs="楷体_GB2312"/>
          <w:color w:val="auto"/>
          <w:kern w:val="21"/>
          <w:sz w:val="32"/>
          <w:szCs w:val="32"/>
          <w:highlight w:val="none"/>
          <w:lang w:val="en-US" w:eastAsia="zh-CN"/>
        </w:rPr>
        <w:t>（三）评估、测绘机构的</w:t>
      </w:r>
      <w:r>
        <w:rPr>
          <w:rFonts w:hint="eastAsia" w:ascii="楷体_GB2312" w:hAnsi="楷体_GB2312" w:eastAsia="楷体_GB2312" w:cs="楷体_GB2312"/>
          <w:color w:val="auto"/>
          <w:kern w:val="21"/>
          <w:sz w:val="32"/>
          <w:szCs w:val="32"/>
          <w:highlight w:val="none"/>
        </w:rPr>
        <w:t>选取及确定</w:t>
      </w:r>
    </w:p>
    <w:p>
      <w:pPr>
        <w:keepNext w:val="0"/>
        <w:keepLines w:val="0"/>
        <w:pageBreakBefore w:val="0"/>
        <w:widowControl w:val="0"/>
        <w:kinsoku/>
        <w:wordWrap/>
        <w:overflowPunct/>
        <w:topLinePunct w:val="0"/>
        <w:autoSpaceDE w:val="0"/>
        <w:autoSpaceDN w:val="0"/>
        <w:bidi w:val="0"/>
        <w:adjustRightInd/>
        <w:snapToGrid/>
        <w:spacing w:line="554" w:lineRule="exact"/>
        <w:ind w:firstLine="622" w:firstLineChars="200"/>
        <w:textAlignment w:val="auto"/>
        <w:rPr>
          <w:rFonts w:hint="eastAsia" w:ascii="仿宋_GB2312" w:hAnsi="Times New Roman" w:eastAsia="仿宋_GB2312" w:cs="Times New Roman"/>
          <w:color w:val="auto"/>
          <w:sz w:val="32"/>
          <w:szCs w:val="32"/>
          <w:highlight w:val="none"/>
          <w:lang w:val="en-US" w:eastAsia="zh-CN"/>
        </w:rPr>
      </w:pPr>
      <w:r>
        <w:rPr>
          <w:rFonts w:hint="eastAsia" w:ascii="仿宋_GB2312" w:hAnsi="Times New Roman" w:eastAsia="仿宋_GB2312" w:cs="Times New Roman"/>
          <w:color w:val="auto"/>
          <w:sz w:val="32"/>
          <w:szCs w:val="32"/>
          <w:highlight w:val="none"/>
          <w:lang w:val="en-US" w:eastAsia="zh-CN"/>
        </w:rPr>
        <w:t>本项目的</w:t>
      </w:r>
      <w:r>
        <w:rPr>
          <w:rFonts w:hint="eastAsia" w:ascii="仿宋_GB2312" w:hAnsi="Times New Roman" w:eastAsia="仿宋_GB2312" w:cs="Times New Roman"/>
          <w:color w:val="auto"/>
          <w:sz w:val="32"/>
          <w:szCs w:val="32"/>
          <w:highlight w:val="none"/>
          <w:u w:val="none"/>
          <w:lang w:val="en-US" w:eastAsia="zh-CN"/>
        </w:rPr>
        <w:t>房地产价格</w:t>
      </w:r>
      <w:r>
        <w:rPr>
          <w:rFonts w:hint="eastAsia" w:ascii="仿宋_GB2312" w:hAnsi="Times New Roman" w:eastAsia="仿宋_GB2312" w:cs="Times New Roman"/>
          <w:color w:val="auto"/>
          <w:sz w:val="32"/>
          <w:szCs w:val="32"/>
          <w:highlight w:val="none"/>
          <w:lang w:val="en-US" w:eastAsia="zh-CN"/>
        </w:rPr>
        <w:t>评估机构</w:t>
      </w:r>
      <w:r>
        <w:rPr>
          <w:rFonts w:hint="eastAsia" w:ascii="仿宋_GB2312" w:hAnsi="Times New Roman" w:eastAsia="仿宋_GB2312" w:cs="Times New Roman"/>
          <w:b w:val="0"/>
          <w:bCs w:val="0"/>
          <w:color w:val="auto"/>
          <w:sz w:val="32"/>
          <w:szCs w:val="32"/>
          <w:highlight w:val="none"/>
          <w:lang w:val="en-US" w:eastAsia="zh-CN"/>
        </w:rPr>
        <w:t>的</w:t>
      </w:r>
      <w:r>
        <w:rPr>
          <w:rFonts w:hint="eastAsia" w:ascii="仿宋_GB2312" w:hAnsi="Times New Roman" w:eastAsia="仿宋_GB2312" w:cs="Times New Roman"/>
          <w:color w:val="auto"/>
          <w:sz w:val="32"/>
          <w:szCs w:val="32"/>
          <w:highlight w:val="none"/>
          <w:lang w:val="en-US" w:eastAsia="zh-CN"/>
        </w:rPr>
        <w:t>选取及确定按《深圳市福田区裕亨花园土地整备项目房屋征收评估机构选取及确定规则》执行（详见附件2）；本项目的</w:t>
      </w:r>
      <w:r>
        <w:rPr>
          <w:rFonts w:hint="eastAsia" w:ascii="仿宋_GB2312" w:hAnsi="Times New Roman" w:eastAsia="仿宋_GB2312" w:cs="Times New Roman"/>
          <w:color w:val="auto"/>
          <w:sz w:val="32"/>
          <w:szCs w:val="32"/>
          <w:highlight w:val="none"/>
          <w:lang w:val="zh-TW" w:eastAsia="zh-TW"/>
        </w:rPr>
        <w:t>房屋面积</w:t>
      </w:r>
      <w:r>
        <w:rPr>
          <w:rFonts w:hint="eastAsia" w:ascii="仿宋_GB2312" w:hAnsi="Times New Roman" w:eastAsia="仿宋_GB2312" w:cs="Times New Roman"/>
          <w:color w:val="auto"/>
          <w:sz w:val="32"/>
          <w:szCs w:val="32"/>
          <w:highlight w:val="none"/>
          <w:lang w:val="en-US" w:eastAsia="zh-CN"/>
        </w:rPr>
        <w:t>测绘机构的选取及确定按《深圳市福田区裕亨花园土地整备项目房屋征收测绘机构选取及确定规则》执行（详见附件3）。</w:t>
      </w:r>
    </w:p>
    <w:p>
      <w:pPr>
        <w:keepNext w:val="0"/>
        <w:keepLines w:val="0"/>
        <w:pageBreakBefore w:val="0"/>
        <w:widowControl w:val="0"/>
        <w:kinsoku/>
        <w:wordWrap/>
        <w:overflowPunct/>
        <w:topLinePunct/>
        <w:autoSpaceDE/>
        <w:autoSpaceDN/>
        <w:bidi w:val="0"/>
        <w:adjustRightInd/>
        <w:snapToGrid/>
        <w:spacing w:line="554" w:lineRule="exact"/>
        <w:ind w:firstLine="622" w:firstLineChars="200"/>
        <w:textAlignment w:val="auto"/>
        <w:rPr>
          <w:rFonts w:hint="eastAsia" w:ascii="楷体_GB2312" w:hAnsi="楷体_GB2312" w:eastAsia="楷体_GB2312" w:cs="楷体_GB2312"/>
          <w:color w:val="auto"/>
          <w:kern w:val="21"/>
          <w:sz w:val="32"/>
          <w:szCs w:val="32"/>
          <w:highlight w:val="none"/>
          <w:lang w:val="en-US" w:eastAsia="zh-CN"/>
        </w:rPr>
      </w:pPr>
      <w:r>
        <w:rPr>
          <w:rFonts w:hint="eastAsia" w:ascii="楷体_GB2312" w:hAnsi="楷体_GB2312" w:eastAsia="楷体_GB2312" w:cs="楷体_GB2312"/>
          <w:color w:val="auto"/>
          <w:kern w:val="21"/>
          <w:sz w:val="32"/>
          <w:szCs w:val="32"/>
          <w:highlight w:val="none"/>
          <w:lang w:eastAsia="zh-CN"/>
        </w:rPr>
        <w:t>（</w:t>
      </w:r>
      <w:r>
        <w:rPr>
          <w:rFonts w:hint="eastAsia" w:ascii="楷体_GB2312" w:hAnsi="楷体_GB2312" w:eastAsia="楷体_GB2312" w:cs="楷体_GB2312"/>
          <w:color w:val="auto"/>
          <w:kern w:val="21"/>
          <w:sz w:val="32"/>
          <w:szCs w:val="32"/>
          <w:highlight w:val="none"/>
          <w:lang w:val="en-US" w:eastAsia="zh-CN"/>
        </w:rPr>
        <w:t>四）其他情形</w:t>
      </w:r>
    </w:p>
    <w:p>
      <w:pPr>
        <w:keepNext w:val="0"/>
        <w:keepLines w:val="0"/>
        <w:pageBreakBefore w:val="0"/>
        <w:widowControl w:val="0"/>
        <w:kinsoku/>
        <w:wordWrap/>
        <w:overflowPunct/>
        <w:topLinePunct w:val="0"/>
        <w:autoSpaceDE w:val="0"/>
        <w:autoSpaceDN w:val="0"/>
        <w:bidi w:val="0"/>
        <w:adjustRightInd/>
        <w:snapToGrid/>
        <w:spacing w:line="554" w:lineRule="exact"/>
        <w:ind w:firstLine="622" w:firstLineChars="200"/>
        <w:textAlignment w:val="auto"/>
        <w:rPr>
          <w:rFonts w:hint="default" w:ascii="仿宋_GB2312" w:hAnsi="Times New Roman" w:eastAsia="仿宋_GB2312" w:cs="Times New Roman"/>
          <w:color w:val="auto"/>
          <w:sz w:val="32"/>
          <w:szCs w:val="32"/>
          <w:highlight w:val="none"/>
          <w:lang w:val="en-US" w:eastAsia="zh-CN"/>
        </w:rPr>
      </w:pPr>
      <w:r>
        <w:rPr>
          <w:rFonts w:hint="eastAsia" w:ascii="仿宋_GB2312" w:hAnsi="Times New Roman" w:eastAsia="仿宋_GB2312" w:cs="Times New Roman"/>
          <w:color w:val="auto"/>
          <w:sz w:val="32"/>
          <w:szCs w:val="32"/>
          <w:highlight w:val="none"/>
        </w:rPr>
        <w:t>本项目涉及的相关公示、测绘、评估及其结果异议处理，征收纠纷的处理、证据保全等事项，</w:t>
      </w:r>
      <w:r>
        <w:rPr>
          <w:rFonts w:hint="eastAsia" w:ascii="仿宋_GB2312" w:hAnsi="Times New Roman" w:eastAsia="仿宋_GB2312" w:cs="Times New Roman"/>
          <w:color w:val="auto"/>
          <w:sz w:val="32"/>
          <w:szCs w:val="32"/>
          <w:highlight w:val="none"/>
          <w:lang w:val="en-US" w:eastAsia="zh-CN"/>
        </w:rPr>
        <w:t>以及本方案未明确的其他情形，</w:t>
      </w:r>
      <w:r>
        <w:rPr>
          <w:rFonts w:hint="eastAsia" w:ascii="仿宋_GB2312" w:hAnsi="Times New Roman" w:eastAsia="仿宋_GB2312" w:cs="Times New Roman"/>
          <w:color w:val="auto"/>
          <w:sz w:val="32"/>
          <w:szCs w:val="32"/>
          <w:highlight w:val="none"/>
        </w:rPr>
        <w:t>按</w:t>
      </w:r>
      <w:r>
        <w:rPr>
          <w:rFonts w:hint="eastAsia" w:ascii="仿宋_GB2312" w:hAnsi="Times New Roman" w:eastAsia="仿宋_GB2312" w:cs="Times New Roman"/>
          <w:color w:val="auto"/>
          <w:sz w:val="32"/>
          <w:szCs w:val="32"/>
          <w:highlight w:val="none"/>
          <w:lang w:eastAsia="zh-CN"/>
        </w:rPr>
        <w:t>《深圳市房屋征收与补偿实施办法（试行）》（</w:t>
      </w:r>
      <w:r>
        <w:rPr>
          <w:rFonts w:hint="eastAsia" w:ascii="仿宋_GB2312" w:hAnsi="Times New Roman" w:eastAsia="仿宋_GB2312" w:cs="Times New Roman"/>
          <w:b w:val="0"/>
          <w:bCs w:val="0"/>
          <w:i w:val="0"/>
          <w:iCs w:val="0"/>
          <w:color w:val="auto"/>
          <w:kern w:val="2"/>
          <w:sz w:val="32"/>
          <w:szCs w:val="32"/>
          <w:highlight w:val="none"/>
          <w:lang w:val="zh-TW" w:eastAsia="zh-TW"/>
        </w:rPr>
        <w:t>深圳市人民政府令第342号</w:t>
      </w:r>
      <w:r>
        <w:rPr>
          <w:rFonts w:hint="eastAsia" w:ascii="仿宋_GB2312" w:hAnsi="Times New Roman" w:eastAsia="仿宋_GB2312" w:cs="Times New Roman"/>
          <w:color w:val="auto"/>
          <w:sz w:val="32"/>
          <w:szCs w:val="32"/>
          <w:highlight w:val="none"/>
          <w:lang w:eastAsia="zh-CN"/>
        </w:rPr>
        <w:t>）</w:t>
      </w:r>
      <w:r>
        <w:rPr>
          <w:rFonts w:hint="eastAsia" w:ascii="仿宋_GB2312" w:hAnsi="Times New Roman" w:eastAsia="仿宋_GB2312" w:cs="Times New Roman"/>
          <w:color w:val="auto"/>
          <w:sz w:val="32"/>
          <w:szCs w:val="32"/>
          <w:highlight w:val="none"/>
        </w:rPr>
        <w:t>及相关</w:t>
      </w:r>
      <w:r>
        <w:rPr>
          <w:rFonts w:hint="eastAsia" w:ascii="仿宋_GB2312" w:hAnsi="Times New Roman" w:eastAsia="仿宋_GB2312" w:cs="Times New Roman"/>
          <w:color w:val="auto"/>
          <w:sz w:val="32"/>
          <w:szCs w:val="32"/>
          <w:highlight w:val="none"/>
          <w:lang w:eastAsia="zh-CN"/>
        </w:rPr>
        <w:t>法律、</w:t>
      </w:r>
      <w:r>
        <w:rPr>
          <w:rFonts w:hint="eastAsia" w:ascii="仿宋_GB2312" w:hAnsi="Times New Roman" w:eastAsia="仿宋_GB2312" w:cs="Times New Roman"/>
          <w:color w:val="auto"/>
          <w:sz w:val="32"/>
          <w:szCs w:val="32"/>
          <w:highlight w:val="none"/>
        </w:rPr>
        <w:t>法规、规章、政策执行。</w:t>
      </w:r>
    </w:p>
    <w:p>
      <w:pPr>
        <w:keepNext w:val="0"/>
        <w:keepLines w:val="0"/>
        <w:pageBreakBefore w:val="0"/>
        <w:widowControl w:val="0"/>
        <w:kinsoku/>
        <w:wordWrap/>
        <w:overflowPunct/>
        <w:topLinePunct w:val="0"/>
        <w:autoSpaceDE w:val="0"/>
        <w:autoSpaceDN w:val="0"/>
        <w:bidi w:val="0"/>
        <w:adjustRightInd/>
        <w:snapToGrid/>
        <w:spacing w:line="554" w:lineRule="exact"/>
        <w:ind w:firstLine="622" w:firstLineChars="200"/>
        <w:textAlignment w:val="auto"/>
        <w:rPr>
          <w:rFonts w:hint="eastAsia" w:ascii="仿宋_GB2312" w:hAnsi="Times New Roman" w:eastAsia="仿宋_GB2312" w:cs="Times New Roman"/>
          <w:color w:val="auto"/>
          <w:sz w:val="32"/>
          <w:szCs w:val="32"/>
          <w:highlight w:val="none"/>
          <w:lang w:val="zh-TW" w:eastAsia="zh-CN"/>
        </w:rPr>
      </w:pPr>
      <w:r>
        <w:rPr>
          <w:rFonts w:hint="eastAsia" w:ascii="黑体" w:hAnsi="黑体" w:eastAsia="黑体" w:cs="黑体"/>
          <w:color w:val="auto"/>
          <w:sz w:val="32"/>
          <w:szCs w:val="32"/>
          <w:highlight w:val="none"/>
          <w:lang w:val="zh-TW" w:eastAsia="zh-TW"/>
        </w:rPr>
        <w:t>第二十</w:t>
      </w:r>
      <w:r>
        <w:rPr>
          <w:rFonts w:hint="eastAsia" w:ascii="黑体" w:hAnsi="黑体" w:eastAsia="黑体" w:cs="黑体"/>
          <w:color w:val="auto"/>
          <w:sz w:val="32"/>
          <w:szCs w:val="32"/>
          <w:highlight w:val="none"/>
          <w:lang w:val="en-US" w:eastAsia="zh-CN"/>
        </w:rPr>
        <w:t>三</w:t>
      </w:r>
      <w:r>
        <w:rPr>
          <w:rFonts w:hint="eastAsia" w:ascii="黑体" w:hAnsi="黑体" w:eastAsia="黑体" w:cs="黑体"/>
          <w:color w:val="auto"/>
          <w:sz w:val="32"/>
          <w:szCs w:val="32"/>
          <w:highlight w:val="none"/>
          <w:lang w:val="zh-TW" w:eastAsia="zh-TW"/>
        </w:rPr>
        <w:t>条</w:t>
      </w:r>
      <w:r>
        <w:rPr>
          <w:rFonts w:hint="eastAsia" w:ascii="仿宋_GB2312" w:hAnsi="Times New Roman" w:eastAsia="仿宋_GB2312" w:cs="Times New Roman"/>
          <w:color w:val="auto"/>
          <w:sz w:val="32"/>
          <w:szCs w:val="32"/>
          <w:highlight w:val="none"/>
          <w:lang w:val="zh-TW" w:eastAsia="zh-TW"/>
        </w:rPr>
        <w:t xml:space="preserve"> </w:t>
      </w:r>
      <w:r>
        <w:rPr>
          <w:rFonts w:hint="eastAsia" w:ascii="仿宋_GB2312" w:hAnsi="Times New Roman" w:eastAsia="仿宋_GB2312" w:cs="Times New Roman"/>
          <w:color w:val="auto"/>
          <w:sz w:val="32"/>
          <w:szCs w:val="32"/>
          <w:highlight w:val="none"/>
        </w:rPr>
        <w:t xml:space="preserve"> </w:t>
      </w:r>
      <w:r>
        <w:rPr>
          <w:rFonts w:hint="eastAsia" w:ascii="仿宋_GB2312" w:hAnsi="Times New Roman" w:eastAsia="仿宋_GB2312" w:cs="Times New Roman"/>
          <w:color w:val="auto"/>
          <w:sz w:val="32"/>
          <w:szCs w:val="32"/>
          <w:highlight w:val="none"/>
          <w:lang w:eastAsia="zh-CN"/>
        </w:rPr>
        <w:t>【</w:t>
      </w:r>
      <w:r>
        <w:rPr>
          <w:rFonts w:hint="eastAsia" w:ascii="仿宋_GB2312" w:hAnsi="Times New Roman" w:eastAsia="仿宋_GB2312" w:cs="Times New Roman"/>
          <w:color w:val="auto"/>
          <w:sz w:val="32"/>
          <w:szCs w:val="32"/>
          <w:highlight w:val="none"/>
          <w:lang w:val="zh-TW" w:eastAsia="zh-TW"/>
        </w:rPr>
        <w:t>资金账户</w:t>
      </w:r>
      <w:r>
        <w:rPr>
          <w:rFonts w:hint="eastAsia" w:ascii="仿宋_GB2312" w:hAnsi="Times New Roman" w:eastAsia="仿宋_GB2312" w:cs="Times New Roman"/>
          <w:color w:val="auto"/>
          <w:sz w:val="32"/>
          <w:szCs w:val="32"/>
          <w:highlight w:val="none"/>
          <w:lang w:val="zh-TW" w:eastAsia="zh-CN"/>
        </w:rPr>
        <w:t>】</w:t>
      </w:r>
    </w:p>
    <w:p>
      <w:pPr>
        <w:keepNext w:val="0"/>
        <w:keepLines w:val="0"/>
        <w:pageBreakBefore w:val="0"/>
        <w:widowControl w:val="0"/>
        <w:kinsoku/>
        <w:wordWrap/>
        <w:overflowPunct/>
        <w:topLinePunct w:val="0"/>
        <w:autoSpaceDE w:val="0"/>
        <w:autoSpaceDN w:val="0"/>
        <w:bidi w:val="0"/>
        <w:adjustRightInd/>
        <w:snapToGrid/>
        <w:spacing w:line="554" w:lineRule="exact"/>
        <w:ind w:firstLine="622" w:firstLineChars="200"/>
        <w:textAlignment w:val="auto"/>
        <w:rPr>
          <w:rFonts w:hint="eastAsia" w:ascii="仿宋_GB2312" w:hAnsi="Times New Roman" w:eastAsia="仿宋_GB2312" w:cs="Times New Roman"/>
          <w:color w:val="auto"/>
          <w:sz w:val="32"/>
          <w:szCs w:val="32"/>
          <w:highlight w:val="none"/>
          <w:lang w:val="zh-TW" w:eastAsia="zh-TW"/>
        </w:rPr>
      </w:pPr>
      <w:r>
        <w:rPr>
          <w:rFonts w:hint="eastAsia" w:ascii="仿宋_GB2312" w:hAnsi="Times New Roman" w:eastAsia="仿宋_GB2312" w:cs="Times New Roman"/>
          <w:color w:val="auto"/>
          <w:sz w:val="32"/>
          <w:szCs w:val="32"/>
          <w:highlight w:val="none"/>
          <w:lang w:val="zh-TW" w:eastAsia="zh-TW"/>
        </w:rPr>
        <w:t>本项目资金</w:t>
      </w:r>
      <w:r>
        <w:rPr>
          <w:rFonts w:hint="eastAsia" w:ascii="仿宋_GB2312" w:hAnsi="Times New Roman" w:eastAsia="仿宋_GB2312" w:cs="Times New Roman"/>
          <w:color w:val="auto"/>
          <w:sz w:val="32"/>
          <w:szCs w:val="32"/>
          <w:highlight w:val="none"/>
          <w:lang w:val="en-US" w:eastAsia="zh-CN"/>
        </w:rPr>
        <w:t>由市、区财政统筹安排</w:t>
      </w:r>
      <w:r>
        <w:rPr>
          <w:rFonts w:hint="eastAsia" w:ascii="仿宋_GB2312" w:hAnsi="Times New Roman" w:eastAsia="仿宋_GB2312" w:cs="Times New Roman"/>
          <w:color w:val="auto"/>
          <w:sz w:val="32"/>
          <w:szCs w:val="32"/>
          <w:highlight w:val="none"/>
          <w:lang w:val="zh-TW" w:eastAsia="zh-TW"/>
        </w:rPr>
        <w:t>，资金账户信息如下：</w:t>
      </w:r>
    </w:p>
    <w:p>
      <w:pPr>
        <w:keepNext w:val="0"/>
        <w:keepLines w:val="0"/>
        <w:pageBreakBefore w:val="0"/>
        <w:widowControl w:val="0"/>
        <w:kinsoku/>
        <w:wordWrap/>
        <w:overflowPunct/>
        <w:topLinePunct w:val="0"/>
        <w:autoSpaceDE w:val="0"/>
        <w:autoSpaceDN w:val="0"/>
        <w:bidi w:val="0"/>
        <w:adjustRightInd/>
        <w:snapToGrid/>
        <w:spacing w:line="554" w:lineRule="exact"/>
        <w:ind w:firstLine="622" w:firstLineChars="200"/>
        <w:textAlignment w:val="auto"/>
        <w:rPr>
          <w:rFonts w:hint="default" w:ascii="仿宋_GB2312" w:hAnsi="Times New Roman" w:eastAsia="仿宋_GB2312" w:cs="Times New Roman"/>
          <w:color w:val="auto"/>
          <w:sz w:val="32"/>
          <w:szCs w:val="32"/>
          <w:highlight w:val="none"/>
          <w:lang w:val="en-US" w:eastAsia="zh-CN"/>
        </w:rPr>
      </w:pPr>
      <w:r>
        <w:rPr>
          <w:rFonts w:hint="eastAsia" w:ascii="仿宋_GB2312" w:hAnsi="Times New Roman" w:eastAsia="仿宋_GB2312" w:cs="Times New Roman"/>
          <w:color w:val="auto"/>
          <w:sz w:val="32"/>
          <w:szCs w:val="32"/>
          <w:highlight w:val="none"/>
          <w:lang w:val="zh-TW" w:eastAsia="zh-TW"/>
        </w:rPr>
        <w:t>账户名：</w:t>
      </w:r>
      <w:r>
        <w:rPr>
          <w:rFonts w:hint="default" w:ascii="仿宋_GB2312" w:hAnsi="Times New Roman" w:eastAsia="仿宋_GB2312" w:cs="Times New Roman"/>
          <w:color w:val="auto"/>
          <w:sz w:val="32"/>
          <w:szCs w:val="32"/>
          <w:highlight w:val="none"/>
          <w:lang w:val="en" w:eastAsia="zh-CN"/>
        </w:rPr>
        <w:t>深圳市福田区住房建设和土地整备事务中心</w:t>
      </w:r>
      <w:r>
        <w:rPr>
          <w:rFonts w:hint="eastAsia" w:ascii="仿宋_GB2312" w:hAnsi="Times New Roman" w:eastAsia="仿宋_GB2312" w:cs="Times New Roman"/>
          <w:color w:val="auto"/>
          <w:sz w:val="32"/>
          <w:szCs w:val="32"/>
          <w:highlight w:val="none"/>
          <w:lang w:val="en" w:eastAsia="zh-CN"/>
        </w:rPr>
        <w:t>；</w:t>
      </w:r>
    </w:p>
    <w:p>
      <w:pPr>
        <w:keepNext w:val="0"/>
        <w:keepLines w:val="0"/>
        <w:pageBreakBefore w:val="0"/>
        <w:widowControl w:val="0"/>
        <w:kinsoku/>
        <w:wordWrap/>
        <w:overflowPunct/>
        <w:topLinePunct w:val="0"/>
        <w:autoSpaceDE w:val="0"/>
        <w:autoSpaceDN w:val="0"/>
        <w:bidi w:val="0"/>
        <w:adjustRightInd/>
        <w:snapToGrid/>
        <w:spacing w:line="554" w:lineRule="exact"/>
        <w:ind w:firstLine="622" w:firstLineChars="200"/>
        <w:textAlignment w:val="auto"/>
        <w:rPr>
          <w:rFonts w:hint="eastAsia" w:ascii="仿宋_GB2312" w:hAnsi="Times New Roman" w:eastAsia="仿宋_GB2312" w:cs="Times New Roman"/>
          <w:color w:val="auto"/>
          <w:sz w:val="32"/>
          <w:szCs w:val="32"/>
          <w:highlight w:val="none"/>
          <w:lang w:val="zh-TW"/>
        </w:rPr>
      </w:pPr>
      <w:r>
        <w:rPr>
          <w:rFonts w:hint="eastAsia" w:ascii="仿宋_GB2312" w:hAnsi="Times New Roman" w:eastAsia="仿宋_GB2312" w:cs="Times New Roman"/>
          <w:color w:val="auto"/>
          <w:sz w:val="32"/>
          <w:szCs w:val="32"/>
          <w:highlight w:val="none"/>
          <w:lang w:val="zh-TW" w:eastAsia="zh-TW"/>
        </w:rPr>
        <w:t>开户行：</w:t>
      </w:r>
      <w:r>
        <w:rPr>
          <w:rFonts w:hint="eastAsia" w:ascii="仿宋_GB2312" w:hAnsi="Times New Roman" w:eastAsia="仿宋_GB2312" w:cs="Times New Roman"/>
          <w:color w:val="auto"/>
          <w:sz w:val="32"/>
          <w:szCs w:val="32"/>
          <w:highlight w:val="none"/>
          <w:lang w:val="en-US" w:eastAsia="zh-CN"/>
        </w:rPr>
        <w:t>平安银行股份有限公司深圳时代金融支行；</w:t>
      </w:r>
    </w:p>
    <w:p>
      <w:pPr>
        <w:keepNext w:val="0"/>
        <w:keepLines w:val="0"/>
        <w:pageBreakBefore w:val="0"/>
        <w:widowControl w:val="0"/>
        <w:kinsoku/>
        <w:wordWrap/>
        <w:overflowPunct/>
        <w:topLinePunct w:val="0"/>
        <w:autoSpaceDE w:val="0"/>
        <w:autoSpaceDN w:val="0"/>
        <w:bidi w:val="0"/>
        <w:adjustRightInd/>
        <w:snapToGrid/>
        <w:spacing w:line="554" w:lineRule="exact"/>
        <w:ind w:firstLine="622" w:firstLineChars="200"/>
        <w:textAlignment w:val="auto"/>
        <w:rPr>
          <w:rFonts w:hint="eastAsia" w:ascii="仿宋_GB2312" w:hAnsi="Times New Roman" w:eastAsia="仿宋_GB2312" w:cs="Times New Roman"/>
          <w:color w:val="auto"/>
          <w:sz w:val="32"/>
          <w:szCs w:val="32"/>
          <w:highlight w:val="none"/>
          <w:lang w:val="en-US" w:eastAsia="zh-CN"/>
        </w:rPr>
      </w:pPr>
      <w:r>
        <w:rPr>
          <w:rFonts w:hint="eastAsia" w:ascii="仿宋_GB2312" w:hAnsi="Times New Roman" w:eastAsia="仿宋_GB2312" w:cs="Times New Roman"/>
          <w:color w:val="auto"/>
          <w:sz w:val="32"/>
          <w:szCs w:val="32"/>
          <w:highlight w:val="none"/>
          <w:lang w:val="zh-TW" w:eastAsia="zh-TW"/>
        </w:rPr>
        <w:t>账户：</w:t>
      </w:r>
      <w:r>
        <w:rPr>
          <w:rFonts w:hint="eastAsia" w:ascii="仿宋_GB2312" w:hAnsi="Times New Roman" w:eastAsia="仿宋_GB2312" w:cs="Times New Roman"/>
          <w:color w:val="auto"/>
          <w:sz w:val="32"/>
          <w:szCs w:val="32"/>
          <w:highlight w:val="none"/>
          <w:lang w:val="en-US" w:eastAsia="zh-CN"/>
        </w:rPr>
        <w:t>15307059888888。</w:t>
      </w:r>
    </w:p>
    <w:p>
      <w:pPr>
        <w:keepNext w:val="0"/>
        <w:keepLines w:val="0"/>
        <w:pageBreakBefore w:val="0"/>
        <w:widowControl w:val="0"/>
        <w:kinsoku/>
        <w:wordWrap/>
        <w:overflowPunct/>
        <w:topLinePunct w:val="0"/>
        <w:autoSpaceDE w:val="0"/>
        <w:autoSpaceDN w:val="0"/>
        <w:bidi w:val="0"/>
        <w:adjustRightInd/>
        <w:snapToGrid/>
        <w:spacing w:line="554" w:lineRule="exact"/>
        <w:ind w:firstLine="622" w:firstLineChars="200"/>
        <w:textAlignment w:val="auto"/>
        <w:rPr>
          <w:rFonts w:hint="eastAsia" w:ascii="仿宋_GB2312" w:hAnsi="Times New Roman" w:eastAsia="仿宋_GB2312" w:cs="Times New Roman"/>
          <w:color w:val="auto"/>
          <w:sz w:val="32"/>
          <w:szCs w:val="32"/>
          <w:highlight w:val="none"/>
          <w:lang w:val="zh-TW" w:eastAsia="zh-CN"/>
        </w:rPr>
      </w:pPr>
      <w:r>
        <w:rPr>
          <w:rFonts w:hint="eastAsia" w:ascii="黑体" w:hAnsi="黑体" w:eastAsia="黑体" w:cs="黑体"/>
          <w:color w:val="auto"/>
          <w:sz w:val="32"/>
          <w:szCs w:val="32"/>
          <w:highlight w:val="none"/>
          <w:lang w:val="zh-TW" w:eastAsia="zh-TW"/>
        </w:rPr>
        <w:t>第二十</w:t>
      </w:r>
      <w:r>
        <w:rPr>
          <w:rFonts w:hint="eastAsia" w:ascii="黑体" w:hAnsi="黑体" w:eastAsia="黑体" w:cs="黑体"/>
          <w:color w:val="auto"/>
          <w:sz w:val="32"/>
          <w:szCs w:val="32"/>
          <w:highlight w:val="none"/>
          <w:lang w:val="en-US" w:eastAsia="zh-CN"/>
        </w:rPr>
        <w:t>四</w:t>
      </w:r>
      <w:r>
        <w:rPr>
          <w:rFonts w:hint="eastAsia" w:ascii="黑体" w:hAnsi="黑体" w:eastAsia="黑体" w:cs="黑体"/>
          <w:color w:val="auto"/>
          <w:sz w:val="32"/>
          <w:szCs w:val="32"/>
          <w:highlight w:val="none"/>
          <w:lang w:val="zh-TW" w:eastAsia="zh-TW"/>
        </w:rPr>
        <w:t>条</w:t>
      </w:r>
      <w:r>
        <w:rPr>
          <w:rFonts w:hint="eastAsia" w:ascii="仿宋_GB2312" w:hAnsi="Times New Roman" w:eastAsia="仿宋_GB2312" w:cs="Times New Roman"/>
          <w:color w:val="auto"/>
          <w:sz w:val="32"/>
          <w:szCs w:val="32"/>
          <w:highlight w:val="none"/>
          <w:lang w:val="zh-TW" w:eastAsia="zh-TW"/>
        </w:rPr>
        <w:t xml:space="preserve"> </w:t>
      </w:r>
      <w:r>
        <w:rPr>
          <w:rFonts w:hint="eastAsia" w:ascii="仿宋_GB2312" w:hAnsi="Times New Roman" w:eastAsia="仿宋_GB2312" w:cs="Times New Roman"/>
          <w:color w:val="auto"/>
          <w:sz w:val="32"/>
          <w:szCs w:val="32"/>
          <w:highlight w:val="none"/>
        </w:rPr>
        <w:t xml:space="preserve"> </w:t>
      </w:r>
      <w:r>
        <w:rPr>
          <w:rFonts w:hint="eastAsia" w:ascii="仿宋_GB2312" w:hAnsi="Times New Roman" w:eastAsia="仿宋_GB2312" w:cs="Times New Roman"/>
          <w:color w:val="auto"/>
          <w:sz w:val="32"/>
          <w:szCs w:val="32"/>
          <w:highlight w:val="none"/>
          <w:lang w:eastAsia="zh-CN"/>
        </w:rPr>
        <w:t>【</w:t>
      </w:r>
      <w:r>
        <w:rPr>
          <w:rFonts w:hint="eastAsia" w:ascii="仿宋_GB2312" w:hAnsi="Times New Roman" w:eastAsia="仿宋_GB2312" w:cs="Times New Roman"/>
          <w:color w:val="auto"/>
          <w:sz w:val="32"/>
          <w:szCs w:val="32"/>
          <w:highlight w:val="none"/>
          <w:lang w:val="zh-TW" w:eastAsia="zh-TW"/>
        </w:rPr>
        <w:t>生效与废止</w:t>
      </w:r>
      <w:r>
        <w:rPr>
          <w:rFonts w:hint="eastAsia" w:ascii="仿宋_GB2312" w:hAnsi="Times New Roman" w:eastAsia="仿宋_GB2312" w:cs="Times New Roman"/>
          <w:color w:val="auto"/>
          <w:sz w:val="32"/>
          <w:szCs w:val="32"/>
          <w:highlight w:val="none"/>
          <w:lang w:val="zh-TW" w:eastAsia="zh-CN"/>
        </w:rPr>
        <w:t>】</w:t>
      </w:r>
    </w:p>
    <w:p>
      <w:pPr>
        <w:keepNext w:val="0"/>
        <w:keepLines w:val="0"/>
        <w:pageBreakBefore w:val="0"/>
        <w:widowControl w:val="0"/>
        <w:kinsoku/>
        <w:wordWrap/>
        <w:overflowPunct/>
        <w:topLinePunct w:val="0"/>
        <w:autoSpaceDE w:val="0"/>
        <w:autoSpaceDN w:val="0"/>
        <w:bidi w:val="0"/>
        <w:adjustRightInd/>
        <w:snapToGrid/>
        <w:spacing w:line="554" w:lineRule="exact"/>
        <w:ind w:firstLine="622" w:firstLineChars="200"/>
        <w:textAlignment w:val="auto"/>
        <w:rPr>
          <w:rFonts w:hint="eastAsia" w:ascii="仿宋_GB2312" w:hAnsi="Times New Roman" w:eastAsia="仿宋_GB2312" w:cs="Times New Roman"/>
          <w:color w:val="auto"/>
          <w:sz w:val="32"/>
          <w:szCs w:val="32"/>
          <w:highlight w:val="none"/>
          <w:lang w:val="zh-TW" w:eastAsia="zh-TW"/>
        </w:rPr>
      </w:pPr>
      <w:r>
        <w:rPr>
          <w:rFonts w:hint="eastAsia" w:ascii="仿宋_GB2312" w:hAnsi="Times New Roman" w:eastAsia="仿宋_GB2312" w:cs="Times New Roman"/>
          <w:color w:val="auto"/>
          <w:sz w:val="32"/>
          <w:szCs w:val="32"/>
          <w:highlight w:val="none"/>
          <w:lang w:val="zh-TW" w:eastAsia="zh-TW"/>
        </w:rPr>
        <w:t>本方案自发布之日起施行，至本项目补偿完毕之日自行失效。</w:t>
      </w:r>
    </w:p>
    <w:p>
      <w:pPr>
        <w:keepNext w:val="0"/>
        <w:keepLines w:val="0"/>
        <w:pageBreakBefore w:val="0"/>
        <w:widowControl w:val="0"/>
        <w:kinsoku/>
        <w:wordWrap/>
        <w:overflowPunct/>
        <w:topLinePunct w:val="0"/>
        <w:autoSpaceDE w:val="0"/>
        <w:autoSpaceDN w:val="0"/>
        <w:bidi w:val="0"/>
        <w:adjustRightInd/>
        <w:snapToGrid/>
        <w:spacing w:line="554" w:lineRule="exact"/>
        <w:ind w:firstLine="622" w:firstLineChars="200"/>
        <w:textAlignment w:val="auto"/>
        <w:rPr>
          <w:rFonts w:hint="eastAsia" w:ascii="仿宋_GB2312" w:hAnsi="Times New Roman" w:eastAsia="仿宋_GB2312" w:cs="Times New Roman"/>
          <w:color w:val="auto"/>
          <w:sz w:val="32"/>
          <w:szCs w:val="32"/>
          <w:highlight w:val="none"/>
          <w:lang w:val="zh-TW" w:eastAsia="zh-CN"/>
        </w:rPr>
      </w:pPr>
      <w:r>
        <w:rPr>
          <w:rFonts w:hint="eastAsia" w:ascii="黑体" w:hAnsi="黑体" w:eastAsia="黑体" w:cs="黑体"/>
          <w:color w:val="auto"/>
          <w:sz w:val="32"/>
          <w:szCs w:val="32"/>
          <w:highlight w:val="none"/>
          <w:lang w:val="zh-TW" w:eastAsia="zh-TW"/>
        </w:rPr>
        <w:t>第二十</w:t>
      </w:r>
      <w:r>
        <w:rPr>
          <w:rFonts w:hint="eastAsia" w:ascii="黑体" w:hAnsi="黑体" w:eastAsia="黑体" w:cs="黑体"/>
          <w:color w:val="auto"/>
          <w:sz w:val="32"/>
          <w:szCs w:val="32"/>
          <w:highlight w:val="none"/>
          <w:lang w:val="en-US" w:eastAsia="zh-CN"/>
        </w:rPr>
        <w:t>五</w:t>
      </w:r>
      <w:r>
        <w:rPr>
          <w:rFonts w:hint="eastAsia" w:ascii="黑体" w:hAnsi="黑体" w:eastAsia="黑体" w:cs="黑体"/>
          <w:color w:val="auto"/>
          <w:sz w:val="32"/>
          <w:szCs w:val="32"/>
          <w:highlight w:val="none"/>
          <w:lang w:val="zh-TW" w:eastAsia="zh-TW"/>
        </w:rPr>
        <w:t>条</w:t>
      </w:r>
      <w:r>
        <w:rPr>
          <w:rFonts w:hint="eastAsia" w:ascii="仿宋_GB2312" w:hAnsi="Times New Roman" w:eastAsia="仿宋_GB2312" w:cs="Times New Roman"/>
          <w:color w:val="auto"/>
          <w:sz w:val="32"/>
          <w:szCs w:val="32"/>
          <w:highlight w:val="none"/>
          <w:lang w:val="zh-TW" w:eastAsia="zh-TW"/>
        </w:rPr>
        <w:t xml:space="preserve"> </w:t>
      </w:r>
      <w:r>
        <w:rPr>
          <w:rFonts w:hint="eastAsia" w:ascii="仿宋_GB2312" w:hAnsi="Times New Roman" w:eastAsia="仿宋_GB2312" w:cs="Times New Roman"/>
          <w:color w:val="auto"/>
          <w:sz w:val="32"/>
          <w:szCs w:val="32"/>
          <w:highlight w:val="none"/>
        </w:rPr>
        <w:t xml:space="preserve"> </w:t>
      </w:r>
      <w:r>
        <w:rPr>
          <w:rFonts w:hint="eastAsia" w:ascii="仿宋_GB2312" w:hAnsi="Times New Roman" w:eastAsia="仿宋_GB2312" w:cs="Times New Roman"/>
          <w:color w:val="auto"/>
          <w:sz w:val="32"/>
          <w:szCs w:val="32"/>
          <w:highlight w:val="none"/>
          <w:lang w:eastAsia="zh-CN"/>
        </w:rPr>
        <w:t>【</w:t>
      </w:r>
      <w:r>
        <w:rPr>
          <w:rFonts w:hint="eastAsia" w:ascii="仿宋_GB2312" w:hAnsi="Times New Roman" w:eastAsia="仿宋_GB2312" w:cs="Times New Roman"/>
          <w:color w:val="auto"/>
          <w:sz w:val="32"/>
          <w:szCs w:val="32"/>
          <w:highlight w:val="none"/>
          <w:lang w:val="zh-TW" w:eastAsia="zh-TW"/>
        </w:rPr>
        <w:t>方案解释</w:t>
      </w:r>
      <w:r>
        <w:rPr>
          <w:rFonts w:hint="eastAsia" w:ascii="仿宋_GB2312" w:hAnsi="Times New Roman" w:eastAsia="仿宋_GB2312" w:cs="Times New Roman"/>
          <w:color w:val="auto"/>
          <w:sz w:val="32"/>
          <w:szCs w:val="32"/>
          <w:highlight w:val="none"/>
          <w:lang w:val="zh-TW" w:eastAsia="zh-CN"/>
        </w:rPr>
        <w:t>】</w:t>
      </w:r>
    </w:p>
    <w:p>
      <w:pPr>
        <w:keepNext w:val="0"/>
        <w:keepLines w:val="0"/>
        <w:pageBreakBefore w:val="0"/>
        <w:widowControl w:val="0"/>
        <w:kinsoku/>
        <w:wordWrap/>
        <w:overflowPunct/>
        <w:topLinePunct w:val="0"/>
        <w:autoSpaceDE w:val="0"/>
        <w:autoSpaceDN w:val="0"/>
        <w:bidi w:val="0"/>
        <w:adjustRightInd/>
        <w:snapToGrid/>
        <w:spacing w:before="0" w:beforeLines="0" w:after="0" w:afterLines="0" w:line="554" w:lineRule="exact"/>
        <w:ind w:left="0" w:leftChars="0" w:right="0" w:rightChars="0" w:firstLine="622" w:firstLineChars="200"/>
        <w:jc w:val="both"/>
        <w:textAlignment w:val="auto"/>
        <w:outlineLvl w:val="9"/>
        <w:rPr>
          <w:rFonts w:hint="eastAsia" w:ascii="仿宋_GB2312" w:hAnsi="Times New Roman" w:eastAsia="仿宋_GB2312" w:cs="Times New Roman"/>
          <w:color w:val="auto"/>
          <w:sz w:val="32"/>
          <w:szCs w:val="32"/>
          <w:highlight w:val="none"/>
          <w:lang w:val="zh-TW" w:eastAsia="zh-TW"/>
        </w:rPr>
      </w:pPr>
      <w:r>
        <w:rPr>
          <w:rFonts w:hint="eastAsia" w:ascii="仿宋_GB2312" w:hAnsi="Times New Roman" w:eastAsia="仿宋_GB2312" w:cs="Times New Roman"/>
          <w:color w:val="auto"/>
          <w:sz w:val="32"/>
          <w:szCs w:val="32"/>
          <w:highlight w:val="none"/>
          <w:lang w:val="zh-TW" w:eastAsia="zh-TW"/>
        </w:rPr>
        <w:t>房屋征收部门负责本方案的解释，本方案未尽事宜及特殊个案，由房屋征收部门按照相关法律、法规、规章规定报福田区人民政府研究后处理。</w:t>
      </w:r>
    </w:p>
    <w:p>
      <w:pPr>
        <w:pStyle w:val="2"/>
        <w:keepNext w:val="0"/>
        <w:keepLines w:val="0"/>
        <w:pageBreakBefore w:val="0"/>
        <w:widowControl w:val="0"/>
        <w:kinsoku/>
        <w:wordWrap/>
        <w:overflowPunct/>
        <w:bidi w:val="0"/>
        <w:adjustRightInd/>
        <w:snapToGrid/>
        <w:spacing w:line="554" w:lineRule="exact"/>
        <w:textAlignment w:val="auto"/>
        <w:rPr>
          <w:rFonts w:hint="eastAsia" w:ascii="仿宋_GB2312" w:hAnsi="Times New Roman" w:eastAsia="仿宋_GB2312" w:cs="Times New Roman"/>
          <w:color w:val="auto"/>
          <w:sz w:val="32"/>
          <w:szCs w:val="32"/>
          <w:highlight w:val="none"/>
          <w:lang w:val="zh-TW" w:eastAsia="zh-TW"/>
        </w:rPr>
      </w:pPr>
    </w:p>
    <w:p>
      <w:pPr>
        <w:keepNext w:val="0"/>
        <w:keepLines w:val="0"/>
        <w:pageBreakBefore w:val="0"/>
        <w:widowControl w:val="0"/>
        <w:kinsoku/>
        <w:wordWrap/>
        <w:overflowPunct/>
        <w:topLinePunct w:val="0"/>
        <w:autoSpaceDE w:val="0"/>
        <w:autoSpaceDN w:val="0"/>
        <w:bidi w:val="0"/>
        <w:adjustRightInd/>
        <w:snapToGrid/>
        <w:spacing w:line="554" w:lineRule="exact"/>
        <w:ind w:left="2019" w:leftChars="308" w:right="0" w:rightChars="0" w:hanging="1400" w:hangingChars="450"/>
        <w:jc w:val="both"/>
        <w:textAlignment w:val="auto"/>
        <w:outlineLvl w:val="9"/>
        <w:rPr>
          <w:rFonts w:hint="eastAsia" w:ascii="仿宋_GB2312" w:hAnsi="Times New Roman" w:eastAsia="仿宋_GB2312" w:cs="Times New Roman"/>
          <w:sz w:val="32"/>
          <w:szCs w:val="32"/>
        </w:rPr>
      </w:pPr>
      <w:r>
        <w:rPr>
          <w:rFonts w:hint="eastAsia" w:ascii="仿宋_GB2312" w:hAnsi="Times New Roman" w:eastAsia="仿宋_GB2312" w:cs="Times New Roman"/>
          <w:sz w:val="32"/>
          <w:szCs w:val="32"/>
        </w:rPr>
        <w:t>附件：1</w:t>
      </w:r>
      <w:r>
        <w:rPr>
          <w:rFonts w:hint="eastAsia" w:ascii="仿宋_GB2312" w:hAnsi="Times New Roman" w:eastAsia="仿宋_GB2312" w:cs="Times New Roman"/>
          <w:sz w:val="32"/>
          <w:szCs w:val="32"/>
          <w:lang w:eastAsia="zh-CN"/>
        </w:rPr>
        <w:t>．深圳市福田区裕亨花园土地整备项目房屋征收范围图</w:t>
      </w:r>
    </w:p>
    <w:p>
      <w:pPr>
        <w:keepNext w:val="0"/>
        <w:keepLines w:val="0"/>
        <w:pageBreakBefore w:val="0"/>
        <w:widowControl w:val="0"/>
        <w:kinsoku/>
        <w:wordWrap/>
        <w:overflowPunct/>
        <w:topLinePunct w:val="0"/>
        <w:autoSpaceDE w:val="0"/>
        <w:autoSpaceDN w:val="0"/>
        <w:bidi w:val="0"/>
        <w:adjustRightInd/>
        <w:snapToGrid/>
        <w:spacing w:line="554" w:lineRule="exact"/>
        <w:ind w:left="2012" w:leftChars="769" w:right="0" w:rightChars="0" w:hanging="467" w:hangingChars="150"/>
        <w:jc w:val="both"/>
        <w:textAlignment w:val="auto"/>
        <w:outlineLvl w:val="9"/>
        <w:rPr>
          <w:rFonts w:hint="eastAsia" w:ascii="仿宋_GB2312" w:hAnsi="Times New Roman" w:eastAsia="仿宋_GB2312" w:cs="Times New Roman"/>
          <w:sz w:val="32"/>
          <w:szCs w:val="32"/>
        </w:rPr>
      </w:pPr>
      <w:r>
        <w:rPr>
          <w:rFonts w:hint="eastAsia" w:ascii="仿宋_GB2312" w:hAnsi="Times New Roman" w:eastAsia="仿宋_GB2312" w:cs="Times New Roman"/>
          <w:sz w:val="32"/>
          <w:szCs w:val="32"/>
        </w:rPr>
        <w:t>2</w:t>
      </w:r>
      <w:r>
        <w:rPr>
          <w:rFonts w:hint="eastAsia" w:ascii="仿宋_GB2312" w:hAnsi="Times New Roman" w:eastAsia="仿宋_GB2312" w:cs="Times New Roman"/>
          <w:sz w:val="32"/>
          <w:szCs w:val="32"/>
          <w:lang w:eastAsia="zh-CN"/>
        </w:rPr>
        <w:t>．深圳市福田区裕亨花园土地整备项目房屋征收评估机构选取及确定规则</w:t>
      </w:r>
    </w:p>
    <w:p>
      <w:pPr>
        <w:keepNext w:val="0"/>
        <w:keepLines w:val="0"/>
        <w:pageBreakBefore w:val="0"/>
        <w:widowControl w:val="0"/>
        <w:kinsoku/>
        <w:wordWrap/>
        <w:overflowPunct/>
        <w:topLinePunct w:val="0"/>
        <w:autoSpaceDE w:val="0"/>
        <w:autoSpaceDN w:val="0"/>
        <w:bidi w:val="0"/>
        <w:adjustRightInd/>
        <w:snapToGrid/>
        <w:spacing w:line="554" w:lineRule="exact"/>
        <w:ind w:left="2012" w:leftChars="769" w:right="0" w:rightChars="0" w:hanging="467" w:hangingChars="150"/>
        <w:jc w:val="both"/>
        <w:textAlignment w:val="auto"/>
        <w:outlineLvl w:val="9"/>
        <w:rPr>
          <w:rFonts w:hint="eastAsia" w:ascii="仿宋_GB2312" w:hAnsi="Times New Roman" w:eastAsia="仿宋_GB2312" w:cs="Times New Roman"/>
          <w:color w:val="auto"/>
          <w:sz w:val="32"/>
          <w:szCs w:val="32"/>
          <w:highlight w:val="none"/>
          <w:lang w:val="zh-TW" w:eastAsia="zh-TW"/>
        </w:rPr>
      </w:pPr>
      <w:r>
        <w:rPr>
          <w:rFonts w:hint="eastAsia" w:ascii="仿宋_GB2312" w:hAnsi="Times New Roman" w:eastAsia="仿宋_GB2312" w:cs="Times New Roman"/>
          <w:sz w:val="32"/>
          <w:szCs w:val="32"/>
          <w:lang w:val="en-US" w:eastAsia="zh-CN"/>
        </w:rPr>
        <w:t>3</w:t>
      </w:r>
      <w:r>
        <w:rPr>
          <w:rFonts w:hint="eastAsia" w:ascii="仿宋_GB2312" w:hAnsi="Times New Roman" w:eastAsia="仿宋_GB2312" w:cs="Times New Roman"/>
          <w:sz w:val="32"/>
          <w:szCs w:val="32"/>
          <w:lang w:eastAsia="zh-CN"/>
        </w:rPr>
        <w:t>．深圳市福田区裕亨花园土地整备项目房屋征收测绘机构选取及确定规则</w:t>
      </w:r>
    </w:p>
    <w:p>
      <w:pPr>
        <w:rPr>
          <w:rFonts w:hint="eastAsia" w:ascii="Times New Roman" w:hAnsi="Times New Roman" w:eastAsia="宋体" w:cs="Times New Roman"/>
          <w:lang w:eastAsia="zh-CN"/>
        </w:rPr>
      </w:pPr>
    </w:p>
    <w:p>
      <w:pPr>
        <w:keepNext w:val="0"/>
        <w:keepLines w:val="0"/>
        <w:pageBreakBefore w:val="0"/>
        <w:widowControl w:val="0"/>
        <w:kinsoku/>
        <w:wordWrap/>
        <w:overflowPunct/>
        <w:topLinePunct w:val="0"/>
        <w:autoSpaceDE w:val="0"/>
        <w:autoSpaceDN w:val="0"/>
        <w:bidi w:val="0"/>
        <w:adjustRightInd w:val="0"/>
        <w:snapToGrid w:val="0"/>
        <w:spacing w:line="579" w:lineRule="exact"/>
        <w:ind w:left="0" w:leftChars="0" w:right="0" w:rightChars="0" w:firstLine="0" w:firstLineChars="0"/>
        <w:jc w:val="both"/>
        <w:textAlignment w:val="auto"/>
        <w:outlineLvl w:val="9"/>
        <w:rPr>
          <w:rFonts w:hint="default" w:ascii="黑体" w:hAnsi="黑体" w:eastAsia="黑体" w:cs="黑体"/>
          <w:color w:val="000000"/>
          <w:sz w:val="32"/>
          <w:szCs w:val="32"/>
          <w:lang w:val="en-US" w:eastAsia="zh-CN"/>
        </w:rPr>
      </w:pPr>
      <w:r>
        <w:rPr>
          <w:rFonts w:hint="eastAsia" w:ascii="黑体" w:hAnsi="黑体" w:eastAsia="黑体" w:cs="黑体"/>
          <w:color w:val="000000"/>
          <w:sz w:val="32"/>
          <w:szCs w:val="32"/>
          <w:lang w:eastAsia="zh-CN"/>
        </w:rPr>
        <w:br w:type="page"/>
      </w:r>
      <w:r>
        <w:rPr>
          <w:rFonts w:hint="eastAsia" w:ascii="黑体" w:hAnsi="黑体" w:eastAsia="黑体" w:cs="黑体"/>
          <w:color w:val="000000"/>
          <w:sz w:val="32"/>
          <w:szCs w:val="32"/>
          <w:lang w:eastAsia="zh-CN"/>
        </w:rPr>
        <w:t>附件</w:t>
      </w:r>
      <w:r>
        <w:rPr>
          <w:rFonts w:hint="eastAsia" w:ascii="黑体" w:hAnsi="黑体" w:eastAsia="黑体" w:cs="黑体"/>
          <w:color w:val="000000"/>
          <w:sz w:val="32"/>
          <w:szCs w:val="32"/>
          <w:lang w:val="en-US" w:eastAsia="zh-CN"/>
        </w:rPr>
        <w:t>1</w:t>
      </w:r>
    </w:p>
    <w:p>
      <w:pPr>
        <w:keepNext w:val="0"/>
        <w:keepLines w:val="0"/>
        <w:pageBreakBefore w:val="0"/>
        <w:widowControl w:val="0"/>
        <w:kinsoku/>
        <w:wordWrap/>
        <w:overflowPunct/>
        <w:topLinePunct w:val="0"/>
        <w:autoSpaceDE w:val="0"/>
        <w:autoSpaceDN w:val="0"/>
        <w:bidi w:val="0"/>
        <w:adjustRightInd w:val="0"/>
        <w:snapToGrid w:val="0"/>
        <w:spacing w:line="579" w:lineRule="exact"/>
        <w:ind w:left="0" w:leftChars="0" w:right="0" w:rightChars="0" w:firstLine="0" w:firstLineChars="0"/>
        <w:jc w:val="both"/>
        <w:textAlignment w:val="auto"/>
        <w:outlineLvl w:val="9"/>
        <w:rPr>
          <w:rFonts w:hint="eastAsia" w:ascii="黑体" w:hAnsi="黑体" w:eastAsia="黑体" w:cs="黑体"/>
          <w:color w:val="000000"/>
          <w:sz w:val="32"/>
          <w:szCs w:val="32"/>
          <w:lang w:eastAsia="zh-CN"/>
        </w:rPr>
      </w:pPr>
    </w:p>
    <w:p>
      <w:pPr>
        <w:pStyle w:val="3"/>
        <w:keepNext w:val="0"/>
        <w:keepLines w:val="0"/>
        <w:pageBreakBefore w:val="0"/>
        <w:widowControl w:val="0"/>
        <w:kinsoku/>
        <w:wordWrap/>
        <w:overflowPunct/>
        <w:topLinePunct w:val="0"/>
        <w:autoSpaceDE w:val="0"/>
        <w:autoSpaceDN w:val="0"/>
        <w:bidi w:val="0"/>
        <w:adjustRightInd/>
        <w:snapToGrid/>
        <w:spacing w:before="0" w:beforeLines="0" w:after="0" w:afterLines="0" w:line="579" w:lineRule="exact"/>
        <w:ind w:left="0" w:leftChars="0" w:right="0" w:rightChars="0" w:firstLine="0" w:firstLineChars="0"/>
        <w:jc w:val="center"/>
        <w:textAlignment w:val="auto"/>
        <w:outlineLvl w:val="9"/>
        <w:rPr>
          <w:rFonts w:hint="eastAsia" w:ascii="方正小标宋_GBK" w:hAnsi="方正小标宋_GBK" w:eastAsia="方正小标宋_GBK" w:cs="方正小标宋_GBK"/>
          <w:bCs/>
          <w:color w:val="000000"/>
          <w:kern w:val="2"/>
          <w:sz w:val="44"/>
          <w:szCs w:val="24"/>
          <w:lang w:val="en-US" w:eastAsia="zh-CN" w:bidi="ar-SA"/>
        </w:rPr>
      </w:pPr>
      <w:r>
        <w:rPr>
          <w:rFonts w:hint="eastAsia" w:ascii="方正小标宋_GBK" w:hAnsi="方正小标宋_GBK" w:eastAsia="方正小标宋_GBK" w:cs="方正小标宋_GBK"/>
          <w:bCs/>
          <w:color w:val="000000"/>
          <w:kern w:val="2"/>
          <w:sz w:val="44"/>
          <w:szCs w:val="24"/>
          <w:lang w:val="en-US" w:eastAsia="zh-CN" w:bidi="ar-SA"/>
        </w:rPr>
        <w:t>深圳市福田区裕亨花园土地整备项目</w:t>
      </w:r>
    </w:p>
    <w:p>
      <w:pPr>
        <w:pStyle w:val="3"/>
        <w:keepNext w:val="0"/>
        <w:keepLines w:val="0"/>
        <w:pageBreakBefore w:val="0"/>
        <w:widowControl w:val="0"/>
        <w:kinsoku/>
        <w:wordWrap/>
        <w:overflowPunct/>
        <w:topLinePunct w:val="0"/>
        <w:autoSpaceDE w:val="0"/>
        <w:autoSpaceDN w:val="0"/>
        <w:bidi w:val="0"/>
        <w:adjustRightInd/>
        <w:snapToGrid/>
        <w:spacing w:before="0" w:beforeLines="0" w:after="0" w:afterLines="0" w:line="579" w:lineRule="exact"/>
        <w:ind w:left="0" w:leftChars="0" w:right="0" w:rightChars="0" w:firstLine="0" w:firstLineChars="0"/>
        <w:jc w:val="center"/>
        <w:textAlignment w:val="auto"/>
        <w:outlineLvl w:val="9"/>
        <w:rPr>
          <w:rFonts w:hint="eastAsia" w:ascii="方正小标宋_GBK" w:hAnsi="方正小标宋_GBK" w:eastAsia="方正小标宋_GBK" w:cs="方正小标宋_GBK"/>
          <w:bCs/>
          <w:color w:val="000000"/>
          <w:kern w:val="2"/>
          <w:sz w:val="44"/>
          <w:szCs w:val="24"/>
          <w:lang w:val="en-US" w:eastAsia="zh-CN" w:bidi="ar-SA"/>
        </w:rPr>
      </w:pPr>
      <w:r>
        <w:rPr>
          <w:rFonts w:hint="eastAsia" w:ascii="方正小标宋_GBK" w:hAnsi="方正小标宋_GBK" w:eastAsia="方正小标宋_GBK" w:cs="方正小标宋_GBK"/>
          <w:bCs/>
          <w:color w:val="000000"/>
          <w:kern w:val="2"/>
          <w:sz w:val="44"/>
          <w:szCs w:val="24"/>
          <w:lang w:val="en-US" w:eastAsia="zh-CN" w:bidi="ar-SA"/>
        </w:rPr>
        <w:t>房屋征收范围图</w:t>
      </w:r>
    </w:p>
    <w:p>
      <w:pPr>
        <w:keepNext w:val="0"/>
        <w:keepLines w:val="0"/>
        <w:pageBreakBefore w:val="0"/>
        <w:widowControl w:val="0"/>
        <w:kinsoku/>
        <w:wordWrap/>
        <w:overflowPunct/>
        <w:topLinePunct w:val="0"/>
        <w:autoSpaceDE w:val="0"/>
        <w:autoSpaceDN w:val="0"/>
        <w:bidi w:val="0"/>
        <w:adjustRightInd/>
        <w:snapToGrid/>
        <w:spacing w:before="0" w:beforeLines="0" w:after="0" w:afterLines="0" w:line="579" w:lineRule="exact"/>
        <w:ind w:left="0" w:leftChars="0" w:right="0" w:rightChars="0" w:firstLine="402" w:firstLineChars="200"/>
        <w:jc w:val="both"/>
        <w:textAlignment w:val="auto"/>
        <w:outlineLvl w:val="9"/>
        <w:rPr>
          <w:rFonts w:hint="eastAsia" w:ascii="仿宋_GB2312" w:hAnsi="仿宋_GB2312" w:eastAsia="仿宋_GB2312" w:cs="Times New Roman"/>
          <w:color w:val="000000"/>
          <w:sz w:val="32"/>
          <w:szCs w:val="32"/>
          <w:lang w:eastAsia="zh-CN"/>
        </w:rPr>
      </w:pPr>
      <w:r>
        <w:rPr>
          <w:rFonts w:ascii="Times New Roman" w:hAnsi="Times New Roman" w:eastAsia="宋体" w:cs="Times New Roman"/>
          <w:color w:val="auto"/>
          <w:highlight w:val="none"/>
        </w:rPr>
        <w:drawing>
          <wp:anchor distT="0" distB="0" distL="114300" distR="114300" simplePos="0" relativeHeight="251659264" behindDoc="1" locked="0" layoutInCell="1" allowOverlap="1">
            <wp:simplePos x="0" y="0"/>
            <wp:positionH relativeFrom="column">
              <wp:posOffset>12700</wp:posOffset>
            </wp:positionH>
            <wp:positionV relativeFrom="paragraph">
              <wp:posOffset>270510</wp:posOffset>
            </wp:positionV>
            <wp:extent cx="5556885" cy="3126105"/>
            <wp:effectExtent l="0" t="0" r="5715" b="13335"/>
            <wp:wrapNone/>
            <wp:docPr id="1" name="图片 2" descr="41e5f5e1014bb0f5e115b238c95cab4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2" descr="41e5f5e1014bb0f5e115b238c95cab4c"/>
                    <pic:cNvPicPr>
                      <a:picLocks noChangeAspect="1"/>
                    </pic:cNvPicPr>
                  </pic:nvPicPr>
                  <pic:blipFill>
                    <a:blip r:embed="rId7"/>
                    <a:stretch>
                      <a:fillRect/>
                    </a:stretch>
                  </pic:blipFill>
                  <pic:spPr>
                    <a:xfrm>
                      <a:off x="0" y="0"/>
                      <a:ext cx="5556885" cy="3126105"/>
                    </a:xfrm>
                    <a:prstGeom prst="rect">
                      <a:avLst/>
                    </a:prstGeom>
                    <a:noFill/>
                    <a:ln>
                      <a:noFill/>
                    </a:ln>
                  </pic:spPr>
                </pic:pic>
              </a:graphicData>
            </a:graphic>
          </wp:anchor>
        </w:drawing>
      </w:r>
    </w:p>
    <w:p>
      <w:pPr>
        <w:keepNext w:val="0"/>
        <w:keepLines w:val="0"/>
        <w:pageBreakBefore w:val="0"/>
        <w:widowControl w:val="0"/>
        <w:kinsoku/>
        <w:wordWrap/>
        <w:overflowPunct/>
        <w:topLinePunct w:val="0"/>
        <w:autoSpaceDE w:val="0"/>
        <w:autoSpaceDN w:val="0"/>
        <w:bidi w:val="0"/>
        <w:adjustRightInd/>
        <w:snapToGrid/>
        <w:spacing w:before="0" w:beforeLines="0" w:after="0" w:afterLines="0" w:line="579" w:lineRule="exact"/>
        <w:ind w:left="0" w:leftChars="0" w:right="0" w:rightChars="0" w:firstLine="622" w:firstLineChars="200"/>
        <w:jc w:val="both"/>
        <w:textAlignment w:val="auto"/>
        <w:outlineLvl w:val="9"/>
        <w:rPr>
          <w:rFonts w:hint="eastAsia" w:ascii="仿宋_GB2312" w:hAnsi="仿宋_GB2312" w:eastAsia="仿宋_GB2312" w:cs="Times New Roman"/>
          <w:color w:val="000000"/>
          <w:sz w:val="32"/>
          <w:szCs w:val="32"/>
          <w:lang w:eastAsia="zh-CN"/>
        </w:rPr>
      </w:pPr>
    </w:p>
    <w:p>
      <w:pPr>
        <w:keepNext w:val="0"/>
        <w:keepLines w:val="0"/>
        <w:pageBreakBefore w:val="0"/>
        <w:widowControl w:val="0"/>
        <w:kinsoku/>
        <w:wordWrap/>
        <w:overflowPunct/>
        <w:topLinePunct w:val="0"/>
        <w:autoSpaceDE w:val="0"/>
        <w:autoSpaceDN w:val="0"/>
        <w:bidi w:val="0"/>
        <w:adjustRightInd/>
        <w:snapToGrid/>
        <w:spacing w:before="0" w:beforeLines="0" w:after="0" w:afterLines="0" w:line="579" w:lineRule="exact"/>
        <w:ind w:left="0" w:leftChars="0" w:right="0" w:rightChars="0" w:firstLine="622" w:firstLineChars="200"/>
        <w:jc w:val="both"/>
        <w:textAlignment w:val="auto"/>
        <w:outlineLvl w:val="9"/>
        <w:rPr>
          <w:rFonts w:hint="eastAsia" w:ascii="仿宋_GB2312" w:hAnsi="仿宋_GB2312" w:eastAsia="仿宋_GB2312" w:cs="Times New Roman"/>
          <w:color w:val="000000"/>
          <w:sz w:val="32"/>
          <w:szCs w:val="32"/>
          <w:lang w:eastAsia="zh-CN"/>
        </w:rPr>
      </w:pPr>
    </w:p>
    <w:p>
      <w:pPr>
        <w:keepNext w:val="0"/>
        <w:keepLines w:val="0"/>
        <w:pageBreakBefore w:val="0"/>
        <w:widowControl w:val="0"/>
        <w:kinsoku/>
        <w:wordWrap/>
        <w:overflowPunct/>
        <w:topLinePunct w:val="0"/>
        <w:autoSpaceDE w:val="0"/>
        <w:autoSpaceDN w:val="0"/>
        <w:bidi w:val="0"/>
        <w:adjustRightInd/>
        <w:snapToGrid/>
        <w:spacing w:before="0" w:beforeLines="0" w:after="0" w:afterLines="0" w:line="579" w:lineRule="exact"/>
        <w:ind w:left="0" w:leftChars="0" w:right="0" w:rightChars="0" w:firstLine="622" w:firstLineChars="200"/>
        <w:jc w:val="both"/>
        <w:textAlignment w:val="auto"/>
        <w:outlineLvl w:val="9"/>
        <w:rPr>
          <w:rFonts w:hint="eastAsia" w:ascii="仿宋_GB2312" w:hAnsi="仿宋_GB2312" w:eastAsia="仿宋_GB2312" w:cs="Times New Roman"/>
          <w:color w:val="000000"/>
          <w:sz w:val="32"/>
          <w:szCs w:val="32"/>
          <w:lang w:eastAsia="zh-CN"/>
        </w:rPr>
      </w:pPr>
    </w:p>
    <w:p>
      <w:pPr>
        <w:keepNext w:val="0"/>
        <w:keepLines w:val="0"/>
        <w:pageBreakBefore w:val="0"/>
        <w:widowControl w:val="0"/>
        <w:kinsoku/>
        <w:wordWrap/>
        <w:overflowPunct/>
        <w:topLinePunct w:val="0"/>
        <w:autoSpaceDE w:val="0"/>
        <w:autoSpaceDN w:val="0"/>
        <w:bidi w:val="0"/>
        <w:adjustRightInd/>
        <w:snapToGrid/>
        <w:spacing w:before="0" w:beforeLines="0" w:after="0" w:afterLines="0" w:line="579" w:lineRule="exact"/>
        <w:textAlignment w:val="auto"/>
        <w:outlineLvl w:val="9"/>
        <w:rPr>
          <w:rFonts w:hint="eastAsia" w:ascii="仿宋_GB2312" w:hAnsi="仿宋_GB2312" w:eastAsia="仿宋_GB2312" w:cs="Times New Roman"/>
          <w:sz w:val="32"/>
          <w:szCs w:val="32"/>
          <w:lang w:eastAsia="zh-CN"/>
        </w:rPr>
      </w:pPr>
    </w:p>
    <w:p>
      <w:pPr>
        <w:keepNext w:val="0"/>
        <w:keepLines w:val="0"/>
        <w:pageBreakBefore w:val="0"/>
        <w:widowControl w:val="0"/>
        <w:kinsoku/>
        <w:wordWrap/>
        <w:overflowPunct/>
        <w:topLinePunct w:val="0"/>
        <w:autoSpaceDE w:val="0"/>
        <w:autoSpaceDN w:val="0"/>
        <w:bidi w:val="0"/>
        <w:adjustRightInd w:val="0"/>
        <w:snapToGrid w:val="0"/>
        <w:spacing w:line="579" w:lineRule="exact"/>
        <w:ind w:left="0" w:leftChars="0" w:right="0" w:rightChars="0" w:firstLine="0" w:firstLineChars="0"/>
        <w:jc w:val="both"/>
        <w:textAlignment w:val="auto"/>
        <w:outlineLvl w:val="9"/>
        <w:rPr>
          <w:rFonts w:hint="default" w:ascii="黑体" w:hAnsi="黑体" w:eastAsia="黑体" w:cs="黑体"/>
          <w:color w:val="000000"/>
          <w:sz w:val="32"/>
          <w:szCs w:val="32"/>
          <w:lang w:val="en-US" w:eastAsia="zh-CN"/>
        </w:rPr>
      </w:pPr>
      <w:r>
        <w:rPr>
          <w:rFonts w:hint="eastAsia" w:ascii="黑体" w:hAnsi="黑体" w:eastAsia="黑体" w:cs="黑体"/>
          <w:color w:val="000000"/>
          <w:sz w:val="32"/>
          <w:szCs w:val="32"/>
          <w:lang w:eastAsia="zh-CN"/>
        </w:rPr>
        <w:br w:type="page"/>
      </w:r>
      <w:r>
        <w:rPr>
          <w:rFonts w:hint="eastAsia" w:ascii="黑体" w:hAnsi="黑体" w:eastAsia="黑体" w:cs="黑体"/>
          <w:color w:val="000000"/>
          <w:sz w:val="32"/>
          <w:szCs w:val="32"/>
          <w:lang w:eastAsia="zh-CN"/>
        </w:rPr>
        <w:t>附件</w:t>
      </w:r>
      <w:r>
        <w:rPr>
          <w:rFonts w:hint="eastAsia" w:ascii="黑体" w:hAnsi="黑体" w:eastAsia="黑体" w:cs="黑体"/>
          <w:color w:val="000000"/>
          <w:sz w:val="32"/>
          <w:szCs w:val="32"/>
          <w:lang w:val="en-US" w:eastAsia="zh-CN"/>
        </w:rPr>
        <w:t>2</w:t>
      </w:r>
    </w:p>
    <w:p>
      <w:pPr>
        <w:keepNext w:val="0"/>
        <w:keepLines w:val="0"/>
        <w:pageBreakBefore w:val="0"/>
        <w:widowControl w:val="0"/>
        <w:kinsoku/>
        <w:wordWrap/>
        <w:overflowPunct/>
        <w:topLinePunct w:val="0"/>
        <w:autoSpaceDE w:val="0"/>
        <w:autoSpaceDN w:val="0"/>
        <w:bidi w:val="0"/>
        <w:adjustRightInd w:val="0"/>
        <w:snapToGrid w:val="0"/>
        <w:spacing w:line="579" w:lineRule="exact"/>
        <w:ind w:left="0" w:leftChars="0" w:right="0" w:rightChars="0" w:firstLine="0" w:firstLineChars="0"/>
        <w:jc w:val="both"/>
        <w:textAlignment w:val="auto"/>
        <w:outlineLvl w:val="9"/>
        <w:rPr>
          <w:rFonts w:hint="eastAsia" w:ascii="黑体" w:hAnsi="黑体" w:eastAsia="黑体" w:cs="黑体"/>
          <w:color w:val="000000"/>
          <w:sz w:val="32"/>
          <w:szCs w:val="32"/>
          <w:lang w:eastAsia="zh-CN"/>
        </w:rPr>
      </w:pPr>
    </w:p>
    <w:p>
      <w:pPr>
        <w:pStyle w:val="3"/>
        <w:keepNext w:val="0"/>
        <w:keepLines w:val="0"/>
        <w:pageBreakBefore w:val="0"/>
        <w:widowControl w:val="0"/>
        <w:kinsoku/>
        <w:wordWrap/>
        <w:overflowPunct/>
        <w:topLinePunct w:val="0"/>
        <w:autoSpaceDE w:val="0"/>
        <w:autoSpaceDN w:val="0"/>
        <w:bidi w:val="0"/>
        <w:adjustRightInd/>
        <w:snapToGrid/>
        <w:spacing w:before="0" w:beforeLines="0" w:after="0" w:afterLines="0" w:line="579" w:lineRule="exact"/>
        <w:ind w:left="0" w:leftChars="0" w:right="0" w:rightChars="0" w:firstLine="0" w:firstLineChars="0"/>
        <w:jc w:val="center"/>
        <w:textAlignment w:val="auto"/>
        <w:outlineLvl w:val="9"/>
        <w:rPr>
          <w:rFonts w:hint="eastAsia" w:ascii="方正小标宋_GBK" w:hAnsi="方正小标宋_GBK" w:eastAsia="方正小标宋_GBK" w:cs="方正小标宋_GBK"/>
          <w:bCs/>
          <w:color w:val="000000"/>
          <w:kern w:val="2"/>
          <w:sz w:val="44"/>
          <w:szCs w:val="24"/>
          <w:lang w:val="en-US" w:eastAsia="zh-CN" w:bidi="ar-SA"/>
        </w:rPr>
      </w:pPr>
      <w:r>
        <w:rPr>
          <w:rFonts w:hint="eastAsia" w:ascii="方正小标宋_GBK" w:hAnsi="方正小标宋_GBK" w:eastAsia="方正小标宋_GBK" w:cs="方正小标宋_GBK"/>
          <w:bCs/>
          <w:color w:val="000000"/>
          <w:kern w:val="2"/>
          <w:sz w:val="44"/>
          <w:szCs w:val="24"/>
          <w:lang w:val="en-US" w:eastAsia="zh-CN" w:bidi="ar-SA"/>
        </w:rPr>
        <w:t>深圳市福田区裕亨花园土地整备项目</w:t>
      </w:r>
    </w:p>
    <w:p>
      <w:pPr>
        <w:pStyle w:val="3"/>
        <w:keepNext w:val="0"/>
        <w:keepLines w:val="0"/>
        <w:pageBreakBefore w:val="0"/>
        <w:widowControl w:val="0"/>
        <w:kinsoku/>
        <w:wordWrap/>
        <w:overflowPunct/>
        <w:topLinePunct w:val="0"/>
        <w:autoSpaceDE w:val="0"/>
        <w:autoSpaceDN w:val="0"/>
        <w:bidi w:val="0"/>
        <w:adjustRightInd/>
        <w:snapToGrid/>
        <w:spacing w:before="0" w:beforeLines="0" w:after="0" w:afterLines="0" w:line="579" w:lineRule="exact"/>
        <w:ind w:left="0" w:leftChars="0" w:right="0" w:rightChars="0" w:firstLine="0" w:firstLineChars="0"/>
        <w:jc w:val="center"/>
        <w:textAlignment w:val="auto"/>
        <w:outlineLvl w:val="9"/>
        <w:rPr>
          <w:rFonts w:hint="eastAsia" w:ascii="方正小标宋_GBK" w:hAnsi="方正小标宋_GBK" w:eastAsia="方正小标宋_GBK" w:cs="方正小标宋_GBK"/>
          <w:bCs/>
          <w:color w:val="000000"/>
          <w:kern w:val="2"/>
          <w:sz w:val="44"/>
          <w:szCs w:val="24"/>
          <w:lang w:val="en-US" w:eastAsia="zh-CN" w:bidi="ar-SA"/>
        </w:rPr>
      </w:pPr>
      <w:r>
        <w:rPr>
          <w:rFonts w:hint="eastAsia" w:ascii="方正小标宋_GBK" w:hAnsi="方正小标宋_GBK" w:eastAsia="方正小标宋_GBK" w:cs="方正小标宋_GBK"/>
          <w:bCs/>
          <w:color w:val="000000"/>
          <w:kern w:val="2"/>
          <w:sz w:val="44"/>
          <w:szCs w:val="24"/>
          <w:lang w:val="en-US" w:eastAsia="zh-CN" w:bidi="ar-SA"/>
        </w:rPr>
        <w:t>房屋征收评估机构选取及确定规则</w:t>
      </w:r>
    </w:p>
    <w:p>
      <w:pPr>
        <w:keepNext w:val="0"/>
        <w:keepLines w:val="0"/>
        <w:pageBreakBefore w:val="0"/>
        <w:widowControl w:val="0"/>
        <w:kinsoku/>
        <w:wordWrap/>
        <w:overflowPunct/>
        <w:topLinePunct w:val="0"/>
        <w:autoSpaceDE w:val="0"/>
        <w:autoSpaceDN w:val="0"/>
        <w:bidi w:val="0"/>
        <w:adjustRightInd/>
        <w:snapToGrid/>
        <w:spacing w:before="0" w:beforeLines="0" w:after="0" w:afterLines="0" w:line="579" w:lineRule="exact"/>
        <w:ind w:left="0" w:leftChars="0" w:right="0" w:rightChars="0" w:firstLine="622" w:firstLineChars="200"/>
        <w:jc w:val="both"/>
        <w:textAlignment w:val="auto"/>
        <w:outlineLvl w:val="9"/>
        <w:rPr>
          <w:rFonts w:hint="eastAsia" w:ascii="仿宋_GB2312" w:hAnsi="仿宋_GB2312" w:eastAsia="仿宋_GB2312" w:cs="Times New Roman"/>
          <w:color w:val="000000"/>
          <w:sz w:val="32"/>
          <w:szCs w:val="32"/>
          <w:lang w:eastAsia="zh-CN"/>
        </w:rPr>
      </w:pPr>
    </w:p>
    <w:p>
      <w:pPr>
        <w:pStyle w:val="4"/>
        <w:keepNext w:val="0"/>
        <w:keepLines w:val="0"/>
        <w:pageBreakBefore w:val="0"/>
        <w:widowControl w:val="0"/>
        <w:kinsoku/>
        <w:wordWrap/>
        <w:overflowPunct w:val="0"/>
        <w:topLinePunct w:val="0"/>
        <w:autoSpaceDE/>
        <w:autoSpaceDN/>
        <w:bidi w:val="0"/>
        <w:adjustRightInd/>
        <w:snapToGrid/>
        <w:spacing w:line="579" w:lineRule="exact"/>
        <w:ind w:left="0" w:firstLine="622" w:firstLineChars="200"/>
        <w:jc w:val="both"/>
        <w:textAlignment w:val="auto"/>
        <w:rPr>
          <w:rFonts w:hint="eastAsia" w:ascii="仿宋_GB2312" w:hAnsi="Times New Roman" w:eastAsia="仿宋_GB2312" w:cs="Times New Roman"/>
          <w:bCs w:val="0"/>
          <w:color w:val="auto"/>
          <w:kern w:val="2"/>
          <w:sz w:val="32"/>
          <w:szCs w:val="32"/>
          <w:highlight w:val="none"/>
          <w:lang w:val="en-US" w:eastAsia="zh-CN" w:bidi="ar-SA"/>
        </w:rPr>
      </w:pPr>
      <w:r>
        <w:rPr>
          <w:rFonts w:hint="eastAsia" w:ascii="仿宋_GB2312" w:hAnsi="Times New Roman" w:eastAsia="仿宋_GB2312" w:cs="Times New Roman"/>
          <w:bCs w:val="0"/>
          <w:color w:val="auto"/>
          <w:kern w:val="2"/>
          <w:sz w:val="32"/>
          <w:szCs w:val="32"/>
          <w:highlight w:val="none"/>
          <w:lang w:val="en-US" w:eastAsia="zh-CN" w:bidi="ar-SA"/>
        </w:rPr>
        <w:t>为规范深圳市福田区裕亨花园土地整备项目（以下简称“本项目”）房屋征收评估机构选取及确定工作，维护被征收人的合法权益，依据《国有土地上房屋征收评估办法》（建房〔2011〕77号）、《深圳市房屋征收与补偿实施办法（试行）》（</w:t>
      </w:r>
      <w:r>
        <w:rPr>
          <w:rFonts w:hint="eastAsia" w:ascii="仿宋_GB2312" w:hAnsi="Times New Roman" w:eastAsia="仿宋_GB2312" w:cs="Times New Roman"/>
          <w:b w:val="0"/>
          <w:bCs w:val="0"/>
          <w:i w:val="0"/>
          <w:iCs w:val="0"/>
          <w:color w:val="auto"/>
          <w:kern w:val="2"/>
          <w:sz w:val="32"/>
          <w:szCs w:val="32"/>
          <w:highlight w:val="none"/>
          <w:lang w:val="zh-TW" w:eastAsia="zh-TW"/>
        </w:rPr>
        <w:t>深圳市人民政府令第342号</w:t>
      </w:r>
      <w:r>
        <w:rPr>
          <w:rFonts w:hint="eastAsia" w:ascii="仿宋_GB2312" w:hAnsi="Times New Roman" w:eastAsia="仿宋_GB2312" w:cs="Times New Roman"/>
          <w:bCs w:val="0"/>
          <w:color w:val="auto"/>
          <w:kern w:val="2"/>
          <w:sz w:val="32"/>
          <w:szCs w:val="32"/>
          <w:highlight w:val="none"/>
          <w:lang w:val="en-US" w:eastAsia="zh-CN" w:bidi="ar-SA"/>
        </w:rPr>
        <w:t>）及有关法规、政策，结合本项目实际情况，制定本规则。</w:t>
      </w:r>
    </w:p>
    <w:p>
      <w:pPr>
        <w:keepNext w:val="0"/>
        <w:keepLines w:val="0"/>
        <w:pageBreakBefore w:val="0"/>
        <w:widowControl w:val="0"/>
        <w:numPr>
          <w:ilvl w:val="0"/>
          <w:numId w:val="0"/>
        </w:numPr>
        <w:kinsoku/>
        <w:wordWrap/>
        <w:overflowPunct w:val="0"/>
        <w:topLinePunct w:val="0"/>
        <w:autoSpaceDE/>
        <w:autoSpaceDN/>
        <w:bidi w:val="0"/>
        <w:adjustRightInd/>
        <w:snapToGrid/>
        <w:spacing w:line="579" w:lineRule="exact"/>
        <w:ind w:left="0" w:leftChars="0" w:firstLine="622" w:firstLineChars="200"/>
        <w:jc w:val="both"/>
        <w:textAlignment w:val="auto"/>
        <w:rPr>
          <w:rFonts w:hint="eastAsia" w:ascii="黑体" w:hAnsi="黑体" w:eastAsia="黑体" w:cs="黑体"/>
          <w:b w:val="0"/>
          <w:bCs w:val="0"/>
          <w:color w:val="auto"/>
          <w:kern w:val="2"/>
          <w:sz w:val="32"/>
          <w:szCs w:val="32"/>
          <w:highlight w:val="none"/>
          <w:lang w:val="en-US" w:eastAsia="zh-CN" w:bidi="ar-SA"/>
        </w:rPr>
      </w:pPr>
      <w:r>
        <w:rPr>
          <w:rFonts w:hint="eastAsia" w:ascii="黑体" w:hAnsi="黑体" w:eastAsia="黑体" w:cs="黑体"/>
          <w:b w:val="0"/>
          <w:bCs w:val="0"/>
          <w:color w:val="auto"/>
          <w:kern w:val="2"/>
          <w:sz w:val="32"/>
          <w:szCs w:val="32"/>
          <w:highlight w:val="none"/>
          <w:lang w:val="en-US" w:eastAsia="zh-CN" w:bidi="ar-SA"/>
        </w:rPr>
        <w:t>一、适用范围</w:t>
      </w:r>
    </w:p>
    <w:p>
      <w:pPr>
        <w:pStyle w:val="10"/>
        <w:keepNext w:val="0"/>
        <w:keepLines w:val="0"/>
        <w:pageBreakBefore w:val="0"/>
        <w:widowControl w:val="0"/>
        <w:kinsoku/>
        <w:wordWrap/>
        <w:overflowPunct w:val="0"/>
        <w:topLinePunct w:val="0"/>
        <w:autoSpaceDE/>
        <w:autoSpaceDN/>
        <w:bidi w:val="0"/>
        <w:adjustRightInd/>
        <w:snapToGrid/>
        <w:spacing w:line="579" w:lineRule="exact"/>
        <w:ind w:left="0" w:firstLine="622" w:firstLineChars="200"/>
        <w:jc w:val="both"/>
        <w:textAlignment w:val="auto"/>
        <w:rPr>
          <w:rFonts w:hint="eastAsia" w:ascii="仿宋_GB2312" w:hAnsi="Times New Roman" w:eastAsia="仿宋_GB2312" w:cs="Times New Roman"/>
          <w:bCs w:val="0"/>
          <w:color w:val="auto"/>
          <w:kern w:val="2"/>
          <w:sz w:val="32"/>
          <w:szCs w:val="32"/>
          <w:highlight w:val="none"/>
          <w:lang w:val="en-US" w:eastAsia="zh-CN" w:bidi="ar-SA"/>
        </w:rPr>
      </w:pPr>
      <w:r>
        <w:rPr>
          <w:rFonts w:hint="eastAsia" w:ascii="仿宋_GB2312" w:hAnsi="Times New Roman" w:eastAsia="仿宋_GB2312" w:cs="Times New Roman"/>
          <w:bCs w:val="0"/>
          <w:color w:val="auto"/>
          <w:kern w:val="2"/>
          <w:sz w:val="32"/>
          <w:szCs w:val="32"/>
          <w:highlight w:val="none"/>
          <w:lang w:val="en-US" w:eastAsia="zh-CN" w:bidi="ar-SA"/>
        </w:rPr>
        <w:t>适用于本项目房屋征收评估机构的选取及确定工作。</w:t>
      </w:r>
    </w:p>
    <w:p>
      <w:pPr>
        <w:keepNext w:val="0"/>
        <w:keepLines w:val="0"/>
        <w:pageBreakBefore w:val="0"/>
        <w:widowControl w:val="0"/>
        <w:numPr>
          <w:ilvl w:val="0"/>
          <w:numId w:val="0"/>
        </w:numPr>
        <w:kinsoku/>
        <w:wordWrap/>
        <w:overflowPunct w:val="0"/>
        <w:topLinePunct w:val="0"/>
        <w:autoSpaceDE/>
        <w:autoSpaceDN/>
        <w:bidi w:val="0"/>
        <w:adjustRightInd/>
        <w:snapToGrid/>
        <w:spacing w:line="579" w:lineRule="exact"/>
        <w:ind w:left="0" w:leftChars="0" w:firstLine="622" w:firstLineChars="200"/>
        <w:jc w:val="both"/>
        <w:textAlignment w:val="auto"/>
        <w:rPr>
          <w:rFonts w:hint="eastAsia" w:ascii="黑体" w:hAnsi="黑体" w:eastAsia="黑体" w:cs="黑体"/>
          <w:b w:val="0"/>
          <w:bCs w:val="0"/>
          <w:color w:val="auto"/>
          <w:sz w:val="32"/>
          <w:szCs w:val="32"/>
          <w:highlight w:val="none"/>
          <w:lang w:val="en-US" w:eastAsia="zh-CN"/>
        </w:rPr>
      </w:pPr>
      <w:r>
        <w:rPr>
          <w:rFonts w:hint="eastAsia" w:ascii="黑体" w:hAnsi="黑体" w:eastAsia="黑体" w:cs="黑体"/>
          <w:b w:val="0"/>
          <w:bCs w:val="0"/>
          <w:color w:val="auto"/>
          <w:sz w:val="32"/>
          <w:szCs w:val="32"/>
          <w:highlight w:val="none"/>
          <w:lang w:val="en-US" w:eastAsia="zh-CN"/>
        </w:rPr>
        <w:t>二、被征收人</w:t>
      </w:r>
      <w:r>
        <w:rPr>
          <w:rFonts w:hint="eastAsia" w:ascii="黑体" w:hAnsi="黑体" w:eastAsia="黑体" w:cs="黑体"/>
          <w:b w:val="0"/>
          <w:bCs w:val="0"/>
          <w:color w:val="auto"/>
          <w:kern w:val="2"/>
          <w:sz w:val="32"/>
          <w:szCs w:val="32"/>
          <w:highlight w:val="none"/>
          <w:lang w:val="en-US" w:eastAsia="zh-CN" w:bidi="ar-SA"/>
        </w:rPr>
        <w:t>票数计算规则</w:t>
      </w:r>
    </w:p>
    <w:p>
      <w:pPr>
        <w:keepNext w:val="0"/>
        <w:keepLines w:val="0"/>
        <w:pageBreakBefore w:val="0"/>
        <w:widowControl w:val="0"/>
        <w:numPr>
          <w:ilvl w:val="0"/>
          <w:numId w:val="0"/>
        </w:numPr>
        <w:kinsoku/>
        <w:wordWrap/>
        <w:overflowPunct w:val="0"/>
        <w:topLinePunct w:val="0"/>
        <w:autoSpaceDE/>
        <w:autoSpaceDN/>
        <w:bidi w:val="0"/>
        <w:adjustRightInd/>
        <w:snapToGrid/>
        <w:spacing w:line="579" w:lineRule="exact"/>
        <w:ind w:left="0" w:leftChars="0" w:firstLine="622" w:firstLineChars="200"/>
        <w:jc w:val="both"/>
        <w:textAlignment w:val="auto"/>
        <w:rPr>
          <w:rFonts w:hint="eastAsia" w:ascii="仿宋_GB2312" w:hAnsi="Times New Roman" w:eastAsia="仿宋_GB2312" w:cs="Times New Roman"/>
          <w:bCs w:val="0"/>
          <w:color w:val="auto"/>
          <w:kern w:val="2"/>
          <w:sz w:val="32"/>
          <w:szCs w:val="32"/>
          <w:highlight w:val="none"/>
          <w:lang w:val="en-US" w:eastAsia="zh-CN" w:bidi="ar-SA"/>
        </w:rPr>
      </w:pPr>
      <w:r>
        <w:rPr>
          <w:rFonts w:hint="eastAsia" w:ascii="仿宋_GB2312" w:hAnsi="Times New Roman" w:eastAsia="仿宋_GB2312" w:cs="Times New Roman"/>
          <w:bCs w:val="0"/>
          <w:color w:val="auto"/>
          <w:kern w:val="2"/>
          <w:sz w:val="32"/>
          <w:szCs w:val="32"/>
          <w:highlight w:val="none"/>
          <w:lang w:val="en-US" w:eastAsia="zh-CN" w:bidi="ar-SA"/>
        </w:rPr>
        <w:t>本项目征收范围内房屋的所有权人（以下称被征收人）作为本项目房屋征收评估机构选取工作的参与主体。</w:t>
      </w:r>
      <w:r>
        <w:rPr>
          <w:rFonts w:hint="eastAsia" w:ascii="仿宋_GB2312" w:hAnsi="Times New Roman" w:eastAsia="仿宋_GB2312" w:cs="Times New Roman"/>
          <w:color w:val="auto"/>
          <w:sz w:val="32"/>
          <w:szCs w:val="32"/>
          <w:highlight w:val="none"/>
          <w:lang w:val="en-US" w:eastAsia="zh-CN"/>
        </w:rPr>
        <w:t>房屋征收决定公告之前，已达成补偿协议的当事人不参与</w:t>
      </w:r>
      <w:r>
        <w:rPr>
          <w:rFonts w:hint="eastAsia" w:ascii="仿宋_GB2312" w:hAnsi="Times New Roman" w:eastAsia="仿宋_GB2312" w:cs="Times New Roman"/>
          <w:bCs w:val="0"/>
          <w:color w:val="auto"/>
          <w:kern w:val="2"/>
          <w:sz w:val="32"/>
          <w:szCs w:val="32"/>
          <w:highlight w:val="none"/>
          <w:lang w:val="en-US" w:eastAsia="zh-CN" w:bidi="ar-SA"/>
        </w:rPr>
        <w:t>本项目房屋征收评估机构的选取工作，不计入被征收人总票数。</w:t>
      </w:r>
    </w:p>
    <w:p>
      <w:pPr>
        <w:pStyle w:val="4"/>
        <w:keepNext w:val="0"/>
        <w:keepLines w:val="0"/>
        <w:pageBreakBefore w:val="0"/>
        <w:widowControl w:val="0"/>
        <w:kinsoku/>
        <w:wordWrap/>
        <w:overflowPunct w:val="0"/>
        <w:topLinePunct w:val="0"/>
        <w:autoSpaceDE/>
        <w:autoSpaceDN/>
        <w:bidi w:val="0"/>
        <w:adjustRightInd/>
        <w:snapToGrid/>
        <w:spacing w:line="579" w:lineRule="exact"/>
        <w:ind w:left="0" w:leftChars="0" w:firstLine="622" w:firstLineChars="200"/>
        <w:jc w:val="both"/>
        <w:textAlignment w:val="auto"/>
        <w:rPr>
          <w:rFonts w:hint="eastAsia" w:ascii="仿宋_GB2312" w:hAnsi="Times New Roman" w:eastAsia="仿宋_GB2312" w:cs="Times New Roman"/>
          <w:b w:val="0"/>
          <w:bCs w:val="0"/>
          <w:color w:val="auto"/>
          <w:kern w:val="2"/>
          <w:sz w:val="32"/>
          <w:szCs w:val="32"/>
          <w:highlight w:val="none"/>
          <w:lang w:val="en-US" w:eastAsia="zh-CN" w:bidi="ar-SA"/>
        </w:rPr>
      </w:pPr>
      <w:r>
        <w:rPr>
          <w:rFonts w:hint="eastAsia" w:ascii="仿宋_GB2312" w:hAnsi="Times New Roman" w:eastAsia="仿宋_GB2312" w:cs="Times New Roman"/>
          <w:b w:val="0"/>
          <w:bCs w:val="0"/>
          <w:color w:val="auto"/>
          <w:kern w:val="2"/>
          <w:sz w:val="32"/>
          <w:szCs w:val="32"/>
          <w:highlight w:val="none"/>
          <w:lang w:val="en-US" w:eastAsia="zh-CN" w:bidi="ar-SA"/>
        </w:rPr>
        <w:t>被征收人</w:t>
      </w:r>
      <w:r>
        <w:rPr>
          <w:rFonts w:hint="eastAsia" w:ascii="仿宋_GB2312" w:hAnsi="Times New Roman" w:eastAsia="仿宋_GB2312" w:cs="Times New Roman"/>
          <w:bCs w:val="0"/>
          <w:color w:val="auto"/>
          <w:kern w:val="2"/>
          <w:sz w:val="32"/>
          <w:szCs w:val="32"/>
          <w:highlight w:val="none"/>
          <w:lang w:val="en-US" w:eastAsia="zh-CN" w:bidi="ar-SA"/>
        </w:rPr>
        <w:t>拥有单套</w:t>
      </w:r>
      <w:r>
        <w:rPr>
          <w:rFonts w:hint="eastAsia" w:ascii="仿宋_GB2312" w:hAnsi="Times New Roman" w:eastAsia="仿宋_GB2312" w:cs="Times New Roman"/>
          <w:b w:val="0"/>
          <w:bCs w:val="0"/>
          <w:color w:val="auto"/>
          <w:kern w:val="2"/>
          <w:sz w:val="32"/>
          <w:szCs w:val="32"/>
          <w:highlight w:val="none"/>
          <w:lang w:val="en-US" w:eastAsia="zh-CN" w:bidi="ar-SA"/>
        </w:rPr>
        <w:t>被征收房屋的，</w:t>
      </w:r>
      <w:r>
        <w:rPr>
          <w:rFonts w:hint="eastAsia" w:ascii="仿宋_GB2312" w:hAnsi="Times New Roman" w:eastAsia="仿宋_GB2312" w:cs="Times New Roman"/>
          <w:bCs w:val="0"/>
          <w:color w:val="auto"/>
          <w:kern w:val="2"/>
          <w:sz w:val="32"/>
          <w:szCs w:val="32"/>
          <w:highlight w:val="none"/>
          <w:lang w:val="en-US" w:eastAsia="zh-CN" w:bidi="ar-SA"/>
        </w:rPr>
        <w:t>按</w:t>
      </w:r>
      <w:r>
        <w:rPr>
          <w:rFonts w:hint="eastAsia" w:ascii="仿宋_GB2312" w:hAnsi="Times New Roman" w:eastAsia="仿宋_GB2312" w:cs="Times New Roman"/>
          <w:b w:val="0"/>
          <w:bCs w:val="0"/>
          <w:color w:val="auto"/>
          <w:kern w:val="2"/>
          <w:sz w:val="32"/>
          <w:szCs w:val="32"/>
          <w:highlight w:val="none"/>
          <w:lang w:val="en-US" w:eastAsia="zh-CN" w:bidi="ar-SA"/>
        </w:rPr>
        <w:t>1票计算；同一</w:t>
      </w:r>
      <w:r>
        <w:rPr>
          <w:rFonts w:hint="eastAsia" w:ascii="仿宋_GB2312" w:hAnsi="Times New Roman" w:eastAsia="仿宋_GB2312" w:cs="Times New Roman"/>
          <w:bCs w:val="0"/>
          <w:color w:val="auto"/>
          <w:kern w:val="2"/>
          <w:sz w:val="32"/>
          <w:szCs w:val="32"/>
          <w:highlight w:val="none"/>
          <w:lang w:val="en-US" w:eastAsia="zh-CN" w:bidi="ar-SA"/>
        </w:rPr>
        <w:t>被征收人拥有多套</w:t>
      </w:r>
      <w:r>
        <w:rPr>
          <w:rFonts w:hint="eastAsia" w:ascii="仿宋_GB2312" w:hAnsi="Times New Roman" w:eastAsia="仿宋_GB2312" w:cs="Times New Roman"/>
          <w:b w:val="0"/>
          <w:bCs w:val="0"/>
          <w:color w:val="auto"/>
          <w:kern w:val="2"/>
          <w:sz w:val="32"/>
          <w:szCs w:val="32"/>
          <w:highlight w:val="none"/>
          <w:lang w:val="en-US" w:eastAsia="zh-CN" w:bidi="ar-SA"/>
        </w:rPr>
        <w:t>被征收房屋的，</w:t>
      </w:r>
      <w:r>
        <w:rPr>
          <w:rFonts w:hint="eastAsia" w:ascii="仿宋_GB2312" w:hAnsi="Times New Roman" w:eastAsia="仿宋_GB2312" w:cs="Times New Roman"/>
          <w:bCs w:val="0"/>
          <w:color w:val="auto"/>
          <w:kern w:val="2"/>
          <w:sz w:val="32"/>
          <w:szCs w:val="32"/>
          <w:highlight w:val="none"/>
          <w:lang w:val="en-US" w:eastAsia="zh-CN" w:bidi="ar-SA"/>
        </w:rPr>
        <w:t>按</w:t>
      </w:r>
      <w:r>
        <w:rPr>
          <w:rFonts w:hint="eastAsia" w:ascii="仿宋_GB2312" w:hAnsi="Times New Roman" w:eastAsia="仿宋_GB2312" w:cs="Times New Roman"/>
          <w:b w:val="0"/>
          <w:bCs w:val="0"/>
          <w:color w:val="auto"/>
          <w:kern w:val="2"/>
          <w:sz w:val="32"/>
          <w:szCs w:val="32"/>
          <w:highlight w:val="none"/>
          <w:lang w:val="en-US" w:eastAsia="zh-CN" w:bidi="ar-SA"/>
        </w:rPr>
        <w:t>1票计算。房屋共同共有或者按份共有的，由全体共有人共同提交</w:t>
      </w:r>
      <w:r>
        <w:rPr>
          <w:rFonts w:hint="eastAsia" w:ascii="仿宋_GB2312" w:hAnsi="Times New Roman" w:eastAsia="仿宋_GB2312" w:cs="Times New Roman"/>
          <w:bCs w:val="0"/>
          <w:color w:val="auto"/>
          <w:kern w:val="2"/>
          <w:sz w:val="32"/>
          <w:szCs w:val="32"/>
          <w:highlight w:val="none"/>
          <w:lang w:val="en-US" w:eastAsia="zh-CN" w:bidi="ar-SA"/>
        </w:rPr>
        <w:t>评估机构选取意向书按</w:t>
      </w:r>
      <w:r>
        <w:rPr>
          <w:rFonts w:hint="eastAsia" w:ascii="仿宋_GB2312" w:hAnsi="Times New Roman" w:eastAsia="仿宋_GB2312" w:cs="Times New Roman"/>
          <w:b w:val="0"/>
          <w:bCs w:val="0"/>
          <w:color w:val="auto"/>
          <w:kern w:val="2"/>
          <w:sz w:val="32"/>
          <w:szCs w:val="32"/>
          <w:highlight w:val="none"/>
          <w:lang w:val="en-US" w:eastAsia="zh-CN" w:bidi="ar-SA"/>
        </w:rPr>
        <w:t>1票计算。</w:t>
      </w:r>
    </w:p>
    <w:p>
      <w:pPr>
        <w:keepNext w:val="0"/>
        <w:keepLines w:val="0"/>
        <w:pageBreakBefore w:val="0"/>
        <w:widowControl w:val="0"/>
        <w:numPr>
          <w:ilvl w:val="0"/>
          <w:numId w:val="0"/>
        </w:numPr>
        <w:kinsoku/>
        <w:wordWrap/>
        <w:overflowPunct w:val="0"/>
        <w:topLinePunct w:val="0"/>
        <w:autoSpaceDE/>
        <w:autoSpaceDN/>
        <w:bidi w:val="0"/>
        <w:adjustRightInd/>
        <w:snapToGrid/>
        <w:spacing w:line="579" w:lineRule="exact"/>
        <w:ind w:left="0" w:leftChars="0" w:firstLine="622" w:firstLineChars="200"/>
        <w:jc w:val="both"/>
        <w:textAlignment w:val="auto"/>
        <w:rPr>
          <w:rFonts w:hint="eastAsia" w:ascii="仿宋_GB2312" w:hAnsi="Times New Roman" w:eastAsia="仿宋_GB2312" w:cs="Times New Roman"/>
          <w:bCs w:val="0"/>
          <w:color w:val="auto"/>
          <w:kern w:val="2"/>
          <w:sz w:val="32"/>
          <w:szCs w:val="32"/>
          <w:highlight w:val="none"/>
          <w:lang w:val="en-US" w:eastAsia="zh-CN" w:bidi="ar-SA"/>
        </w:rPr>
      </w:pPr>
      <w:r>
        <w:rPr>
          <w:rFonts w:hint="eastAsia" w:ascii="仿宋_GB2312" w:hAnsi="Times New Roman" w:eastAsia="仿宋_GB2312" w:cs="Times New Roman"/>
          <w:bCs w:val="0"/>
          <w:color w:val="auto"/>
          <w:kern w:val="2"/>
          <w:sz w:val="32"/>
          <w:szCs w:val="32"/>
          <w:highlight w:val="none"/>
          <w:lang w:val="en-US" w:eastAsia="zh-CN" w:bidi="ar-SA"/>
        </w:rPr>
        <w:t>评估机构选取意向书经被征收人（</w:t>
      </w:r>
      <w:r>
        <w:rPr>
          <w:rFonts w:hint="eastAsia" w:ascii="仿宋_GB2312" w:hAnsi="Times New Roman" w:eastAsia="仿宋_GB2312" w:cs="Times New Roman"/>
          <w:b w:val="0"/>
          <w:bCs w:val="0"/>
          <w:color w:val="auto"/>
          <w:kern w:val="2"/>
          <w:sz w:val="32"/>
          <w:szCs w:val="32"/>
          <w:highlight w:val="none"/>
          <w:lang w:val="en-US" w:eastAsia="zh-CN" w:bidi="ar-SA"/>
        </w:rPr>
        <w:t>全体共有人）签字并按指印</w:t>
      </w:r>
      <w:r>
        <w:rPr>
          <w:rFonts w:hint="eastAsia" w:ascii="仿宋_GB2312" w:hAnsi="Times New Roman" w:eastAsia="仿宋_GB2312" w:cs="Times New Roman"/>
          <w:color w:val="auto"/>
          <w:sz w:val="32"/>
          <w:szCs w:val="32"/>
          <w:highlight w:val="none"/>
          <w:lang w:val="en-US" w:eastAsia="zh-CN"/>
        </w:rPr>
        <w:t>提交的，视为有效票；否则视为无效票。</w:t>
      </w:r>
    </w:p>
    <w:p>
      <w:pPr>
        <w:keepNext w:val="0"/>
        <w:keepLines w:val="0"/>
        <w:pageBreakBefore w:val="0"/>
        <w:widowControl w:val="0"/>
        <w:numPr>
          <w:ilvl w:val="0"/>
          <w:numId w:val="0"/>
        </w:numPr>
        <w:kinsoku/>
        <w:wordWrap/>
        <w:overflowPunct w:val="0"/>
        <w:topLinePunct w:val="0"/>
        <w:autoSpaceDE/>
        <w:autoSpaceDN/>
        <w:bidi w:val="0"/>
        <w:adjustRightInd/>
        <w:snapToGrid/>
        <w:spacing w:line="579" w:lineRule="exact"/>
        <w:ind w:left="0" w:leftChars="0" w:firstLine="622" w:firstLineChars="200"/>
        <w:jc w:val="both"/>
        <w:textAlignment w:val="auto"/>
        <w:rPr>
          <w:rFonts w:hint="eastAsia" w:ascii="黑体" w:hAnsi="黑体" w:eastAsia="黑体" w:cs="黑体"/>
          <w:b w:val="0"/>
          <w:bCs w:val="0"/>
          <w:color w:val="auto"/>
          <w:kern w:val="2"/>
          <w:sz w:val="32"/>
          <w:szCs w:val="32"/>
          <w:highlight w:val="none"/>
          <w:lang w:val="en-US" w:eastAsia="zh-CN" w:bidi="ar-SA"/>
        </w:rPr>
      </w:pPr>
      <w:r>
        <w:rPr>
          <w:rFonts w:hint="eastAsia" w:ascii="黑体" w:hAnsi="黑体" w:eastAsia="黑体" w:cs="黑体"/>
          <w:b w:val="0"/>
          <w:bCs w:val="0"/>
          <w:color w:val="auto"/>
          <w:sz w:val="32"/>
          <w:szCs w:val="32"/>
          <w:highlight w:val="none"/>
          <w:lang w:val="en-US" w:eastAsia="zh-CN"/>
        </w:rPr>
        <w:t>三、</w:t>
      </w:r>
      <w:r>
        <w:rPr>
          <w:rFonts w:hint="eastAsia" w:ascii="黑体" w:hAnsi="黑体" w:eastAsia="黑体" w:cs="黑体"/>
          <w:b w:val="0"/>
          <w:bCs w:val="0"/>
          <w:color w:val="auto"/>
          <w:kern w:val="2"/>
          <w:sz w:val="32"/>
          <w:szCs w:val="32"/>
          <w:highlight w:val="none"/>
          <w:lang w:val="en-US" w:eastAsia="zh-CN" w:bidi="ar-SA"/>
        </w:rPr>
        <w:t>评估机构职责及评估内容</w:t>
      </w:r>
    </w:p>
    <w:p>
      <w:pPr>
        <w:keepNext w:val="0"/>
        <w:keepLines w:val="0"/>
        <w:pageBreakBefore w:val="0"/>
        <w:widowControl w:val="0"/>
        <w:numPr>
          <w:ilvl w:val="0"/>
          <w:numId w:val="0"/>
        </w:numPr>
        <w:kinsoku/>
        <w:wordWrap/>
        <w:overflowPunct w:val="0"/>
        <w:topLinePunct w:val="0"/>
        <w:autoSpaceDE/>
        <w:autoSpaceDN/>
        <w:bidi w:val="0"/>
        <w:adjustRightInd/>
        <w:snapToGrid/>
        <w:spacing w:line="579" w:lineRule="exact"/>
        <w:ind w:left="0" w:leftChars="0" w:firstLine="622" w:firstLineChars="200"/>
        <w:jc w:val="both"/>
        <w:textAlignment w:val="auto"/>
        <w:rPr>
          <w:rFonts w:hint="eastAsia" w:ascii="仿宋_GB2312" w:hAnsi="Times New Roman" w:eastAsia="仿宋_GB2312" w:cs="Times New Roman"/>
          <w:bCs w:val="0"/>
          <w:color w:val="auto"/>
          <w:kern w:val="2"/>
          <w:sz w:val="32"/>
          <w:szCs w:val="32"/>
          <w:highlight w:val="none"/>
          <w:lang w:val="en-US" w:eastAsia="zh-CN" w:bidi="ar-SA"/>
        </w:rPr>
      </w:pPr>
      <w:r>
        <w:rPr>
          <w:rFonts w:hint="eastAsia" w:ascii="仿宋_GB2312" w:hAnsi="Times New Roman" w:eastAsia="仿宋_GB2312" w:cs="Times New Roman"/>
          <w:bCs w:val="0"/>
          <w:color w:val="auto"/>
          <w:kern w:val="2"/>
          <w:sz w:val="32"/>
          <w:szCs w:val="32"/>
          <w:highlight w:val="none"/>
          <w:lang w:val="en-US" w:eastAsia="zh-CN" w:bidi="ar-SA"/>
        </w:rPr>
        <w:t>被征收人协商选取或房屋征收部门摇号确定三家不同的房屋征收评估机构，其中一家为牵头单位，两家为参与单位。三家评估机构分别履行职责并完成相应的评估内容，具体如下：</w:t>
      </w:r>
    </w:p>
    <w:p>
      <w:pPr>
        <w:keepNext w:val="0"/>
        <w:keepLines w:val="0"/>
        <w:pageBreakBefore w:val="0"/>
        <w:widowControl w:val="0"/>
        <w:numPr>
          <w:ilvl w:val="0"/>
          <w:numId w:val="0"/>
        </w:numPr>
        <w:kinsoku/>
        <w:wordWrap/>
        <w:overflowPunct w:val="0"/>
        <w:topLinePunct w:val="0"/>
        <w:autoSpaceDE/>
        <w:autoSpaceDN/>
        <w:bidi w:val="0"/>
        <w:adjustRightInd/>
        <w:snapToGrid/>
        <w:spacing w:line="579" w:lineRule="exact"/>
        <w:ind w:left="0" w:leftChars="0" w:firstLine="622" w:firstLineChars="200"/>
        <w:jc w:val="both"/>
        <w:textAlignment w:val="auto"/>
        <w:rPr>
          <w:rFonts w:hint="eastAsia" w:ascii="仿宋_GB2312" w:hAnsi="Times New Roman" w:eastAsia="仿宋_GB2312" w:cs="Times New Roman"/>
          <w:bCs w:val="0"/>
          <w:color w:val="auto"/>
          <w:kern w:val="2"/>
          <w:sz w:val="32"/>
          <w:szCs w:val="32"/>
          <w:highlight w:val="none"/>
          <w:lang w:val="en-US" w:eastAsia="zh-CN" w:bidi="ar-SA"/>
        </w:rPr>
      </w:pPr>
      <w:r>
        <w:rPr>
          <w:rFonts w:hint="eastAsia" w:ascii="仿宋_GB2312" w:hAnsi="Times New Roman" w:eastAsia="仿宋_GB2312" w:cs="Times New Roman"/>
          <w:bCs w:val="0"/>
          <w:color w:val="auto"/>
          <w:kern w:val="2"/>
          <w:sz w:val="32"/>
          <w:szCs w:val="32"/>
          <w:highlight w:val="none"/>
          <w:lang w:val="en-US" w:eastAsia="zh-CN" w:bidi="ar-SA"/>
        </w:rPr>
        <w:t>（一）牵头单位（A）</w:t>
      </w:r>
    </w:p>
    <w:p>
      <w:pPr>
        <w:keepNext w:val="0"/>
        <w:keepLines w:val="0"/>
        <w:pageBreakBefore w:val="0"/>
        <w:widowControl w:val="0"/>
        <w:numPr>
          <w:ilvl w:val="0"/>
          <w:numId w:val="0"/>
        </w:numPr>
        <w:kinsoku/>
        <w:wordWrap/>
        <w:overflowPunct w:val="0"/>
        <w:topLinePunct w:val="0"/>
        <w:autoSpaceDE/>
        <w:autoSpaceDN/>
        <w:bidi w:val="0"/>
        <w:adjustRightInd/>
        <w:snapToGrid/>
        <w:spacing w:line="579" w:lineRule="exact"/>
        <w:ind w:left="0" w:leftChars="0" w:firstLine="622" w:firstLineChars="200"/>
        <w:jc w:val="both"/>
        <w:textAlignment w:val="auto"/>
        <w:rPr>
          <w:rFonts w:hint="eastAsia" w:ascii="仿宋_GB2312" w:hAnsi="Times New Roman" w:eastAsia="仿宋_GB2312" w:cs="Times New Roman"/>
          <w:color w:val="auto"/>
          <w:sz w:val="32"/>
          <w:szCs w:val="32"/>
          <w:highlight w:val="none"/>
          <w:lang w:val="en-US" w:eastAsia="zh-CN"/>
        </w:rPr>
      </w:pPr>
      <w:r>
        <w:rPr>
          <w:rFonts w:hint="eastAsia" w:ascii="仿宋_GB2312" w:hAnsi="Times New Roman" w:eastAsia="仿宋_GB2312" w:cs="Times New Roman"/>
          <w:bCs w:val="0"/>
          <w:color w:val="auto"/>
          <w:kern w:val="2"/>
          <w:sz w:val="32"/>
          <w:szCs w:val="32"/>
          <w:highlight w:val="none"/>
          <w:lang w:val="en-US" w:eastAsia="zh-CN" w:bidi="ar-SA"/>
        </w:rPr>
        <w:t>牵头单位</w:t>
      </w:r>
      <w:r>
        <w:rPr>
          <w:rFonts w:hint="eastAsia" w:ascii="仿宋_GB2312" w:hAnsi="Times New Roman" w:eastAsia="仿宋_GB2312" w:cs="Times New Roman"/>
          <w:color w:val="auto"/>
          <w:sz w:val="32"/>
          <w:szCs w:val="32"/>
          <w:highlight w:val="none"/>
        </w:rPr>
        <w:t>组织</w:t>
      </w:r>
      <w:r>
        <w:rPr>
          <w:rFonts w:hint="eastAsia" w:ascii="仿宋_GB2312" w:hAnsi="Times New Roman" w:eastAsia="仿宋_GB2312" w:cs="Times New Roman"/>
          <w:color w:val="auto"/>
          <w:sz w:val="32"/>
          <w:szCs w:val="32"/>
          <w:highlight w:val="none"/>
          <w:lang w:val="en-US" w:eastAsia="zh-CN"/>
        </w:rPr>
        <w:t>两家参与单位</w:t>
      </w:r>
      <w:r>
        <w:rPr>
          <w:rFonts w:hint="eastAsia" w:ascii="仿宋_GB2312" w:hAnsi="Times New Roman" w:eastAsia="仿宋_GB2312" w:cs="Times New Roman"/>
          <w:color w:val="auto"/>
          <w:sz w:val="32"/>
          <w:szCs w:val="32"/>
          <w:highlight w:val="none"/>
        </w:rPr>
        <w:t>就评估对象、评估</w:t>
      </w:r>
      <w:r>
        <w:rPr>
          <w:rFonts w:hint="eastAsia" w:ascii="仿宋_GB2312" w:hAnsi="Times New Roman" w:eastAsia="仿宋_GB2312" w:cs="Times New Roman"/>
          <w:color w:val="auto"/>
          <w:sz w:val="32"/>
          <w:szCs w:val="32"/>
          <w:highlight w:val="none"/>
        </w:rPr>
        <w:fldChar w:fldCharType="begin"/>
      </w:r>
      <w:r>
        <w:rPr>
          <w:rFonts w:hint="eastAsia" w:ascii="仿宋_GB2312" w:hAnsi="Times New Roman" w:eastAsia="仿宋_GB2312" w:cs="Times New Roman"/>
          <w:color w:val="auto"/>
          <w:sz w:val="32"/>
          <w:szCs w:val="32"/>
          <w:highlight w:val="none"/>
        </w:rPr>
        <w:instrText xml:space="preserve"> HYPERLINK "https://baike.baidu.com/item/%E6%97%B6%E7%82%B9/0?fromModule=lemma_inlink" \t "https://baike.baidu.com/item/%E5%9B%BD%E6%9C%89%E5%9C%9F%E5%9C%B0%E4%B8%8A%E6%88%BF%E5%B1%8B%E5%BE%81%E6%94%B6%E8%AF%84%E4%BC%B0%E5%8A%9E%E6%B3%95/_blank" </w:instrText>
      </w:r>
      <w:r>
        <w:rPr>
          <w:rFonts w:hint="eastAsia" w:ascii="仿宋_GB2312" w:hAnsi="Times New Roman" w:eastAsia="仿宋_GB2312" w:cs="Times New Roman"/>
          <w:color w:val="auto"/>
          <w:sz w:val="32"/>
          <w:szCs w:val="32"/>
          <w:highlight w:val="none"/>
        </w:rPr>
        <w:fldChar w:fldCharType="separate"/>
      </w:r>
      <w:r>
        <w:rPr>
          <w:rFonts w:hint="eastAsia" w:ascii="仿宋_GB2312" w:hAnsi="Times New Roman" w:eastAsia="仿宋_GB2312" w:cs="Times New Roman"/>
          <w:color w:val="auto"/>
          <w:sz w:val="32"/>
          <w:szCs w:val="32"/>
          <w:highlight w:val="none"/>
        </w:rPr>
        <w:t>时点</w:t>
      </w:r>
      <w:r>
        <w:rPr>
          <w:rFonts w:hint="eastAsia" w:ascii="仿宋_GB2312" w:hAnsi="Times New Roman" w:eastAsia="仿宋_GB2312" w:cs="Times New Roman"/>
          <w:color w:val="auto"/>
          <w:sz w:val="32"/>
          <w:szCs w:val="32"/>
          <w:highlight w:val="none"/>
        </w:rPr>
        <w:fldChar w:fldCharType="end"/>
      </w:r>
      <w:r>
        <w:rPr>
          <w:rFonts w:hint="eastAsia" w:ascii="仿宋_GB2312" w:hAnsi="Times New Roman" w:eastAsia="仿宋_GB2312" w:cs="Times New Roman"/>
          <w:color w:val="auto"/>
          <w:sz w:val="32"/>
          <w:szCs w:val="32"/>
          <w:highlight w:val="none"/>
        </w:rPr>
        <w:t>、价值内涵、评估依据、评估假设、评估原则、评估技术路线、评估方法、重要参数选取、评估结果确定方式等进行沟通，统一标准。</w:t>
      </w:r>
      <w:r>
        <w:rPr>
          <w:rFonts w:hint="eastAsia" w:ascii="仿宋_GB2312" w:hAnsi="Times New Roman" w:eastAsia="仿宋_GB2312" w:cs="Times New Roman"/>
          <w:color w:val="auto"/>
          <w:sz w:val="32"/>
          <w:szCs w:val="32"/>
          <w:highlight w:val="none"/>
          <w:lang w:val="en-US" w:eastAsia="zh-CN"/>
        </w:rPr>
        <w:t>无法统一标准的，由三家</w:t>
      </w:r>
      <w:r>
        <w:rPr>
          <w:rFonts w:hint="eastAsia" w:ascii="仿宋_GB2312" w:hAnsi="Times New Roman" w:eastAsia="仿宋_GB2312" w:cs="Times New Roman"/>
          <w:bCs w:val="0"/>
          <w:color w:val="auto"/>
          <w:kern w:val="2"/>
          <w:sz w:val="32"/>
          <w:szCs w:val="32"/>
          <w:highlight w:val="none"/>
          <w:lang w:val="en-US" w:eastAsia="zh-CN" w:bidi="ar-SA"/>
        </w:rPr>
        <w:t>房屋征收评估机构投票，按多数评估机构同意的方式确定。</w:t>
      </w:r>
    </w:p>
    <w:p>
      <w:pPr>
        <w:keepNext w:val="0"/>
        <w:keepLines w:val="0"/>
        <w:pageBreakBefore w:val="0"/>
        <w:widowControl w:val="0"/>
        <w:numPr>
          <w:ilvl w:val="0"/>
          <w:numId w:val="0"/>
        </w:numPr>
        <w:kinsoku/>
        <w:wordWrap/>
        <w:overflowPunct w:val="0"/>
        <w:topLinePunct w:val="0"/>
        <w:autoSpaceDE/>
        <w:autoSpaceDN/>
        <w:bidi w:val="0"/>
        <w:adjustRightInd/>
        <w:snapToGrid/>
        <w:spacing w:line="579" w:lineRule="exact"/>
        <w:ind w:left="0" w:leftChars="0" w:firstLine="622" w:firstLineChars="200"/>
        <w:jc w:val="both"/>
        <w:textAlignment w:val="auto"/>
        <w:rPr>
          <w:rFonts w:hint="eastAsia" w:ascii="仿宋_GB2312" w:hAnsi="Times New Roman" w:eastAsia="仿宋_GB2312" w:cs="Times New Roman"/>
          <w:bCs w:val="0"/>
          <w:color w:val="auto"/>
          <w:kern w:val="2"/>
          <w:sz w:val="32"/>
          <w:szCs w:val="32"/>
          <w:highlight w:val="none"/>
          <w:lang w:val="en-US" w:eastAsia="zh-CN" w:bidi="ar-SA"/>
        </w:rPr>
      </w:pPr>
      <w:r>
        <w:rPr>
          <w:rFonts w:hint="eastAsia" w:ascii="仿宋_GB2312" w:hAnsi="Times New Roman" w:eastAsia="仿宋_GB2312" w:cs="Times New Roman"/>
          <w:bCs w:val="0"/>
          <w:color w:val="auto"/>
          <w:kern w:val="2"/>
          <w:sz w:val="32"/>
          <w:szCs w:val="32"/>
          <w:highlight w:val="none"/>
          <w:lang w:val="en-US" w:eastAsia="zh-CN" w:bidi="ar-SA"/>
        </w:rPr>
        <w:t>评估内容包括：</w:t>
      </w:r>
      <w:r>
        <w:rPr>
          <w:rFonts w:hint="eastAsia" w:ascii="仿宋_GB2312" w:hAnsi="Times New Roman" w:eastAsia="仿宋_GB2312" w:cs="Times New Roman"/>
          <w:color w:val="auto"/>
          <w:sz w:val="32"/>
          <w:szCs w:val="32"/>
          <w:highlight w:val="none"/>
          <w:lang w:val="en-US" w:eastAsia="zh-CN"/>
        </w:rPr>
        <w:t>被征收房屋价值（含已经取得的合法国有土地使用权的价值）的补偿、室内自行装修装饰费补偿、搬迁费补偿、临时安置费补偿、擅自改为经营性用途的适当补偿、停产停业补偿、产权调换情况下本次房屋征收提供的所有产权调换房屋的平均市场评估价格、确定置业补助等。</w:t>
      </w:r>
    </w:p>
    <w:p>
      <w:pPr>
        <w:keepNext w:val="0"/>
        <w:keepLines w:val="0"/>
        <w:pageBreakBefore w:val="0"/>
        <w:widowControl w:val="0"/>
        <w:numPr>
          <w:ilvl w:val="0"/>
          <w:numId w:val="0"/>
        </w:numPr>
        <w:kinsoku/>
        <w:wordWrap/>
        <w:overflowPunct w:val="0"/>
        <w:topLinePunct w:val="0"/>
        <w:autoSpaceDE/>
        <w:autoSpaceDN/>
        <w:bidi w:val="0"/>
        <w:adjustRightInd/>
        <w:snapToGrid/>
        <w:spacing w:line="579" w:lineRule="exact"/>
        <w:ind w:left="0" w:leftChars="0" w:firstLine="622" w:firstLineChars="200"/>
        <w:jc w:val="both"/>
        <w:textAlignment w:val="auto"/>
        <w:rPr>
          <w:rFonts w:hint="eastAsia" w:ascii="仿宋_GB2312" w:hAnsi="Times New Roman" w:eastAsia="仿宋_GB2312" w:cs="Times New Roman"/>
          <w:bCs w:val="0"/>
          <w:color w:val="auto"/>
          <w:kern w:val="2"/>
          <w:sz w:val="32"/>
          <w:szCs w:val="32"/>
          <w:highlight w:val="none"/>
          <w:lang w:val="en-US" w:eastAsia="zh-CN" w:bidi="ar-SA"/>
        </w:rPr>
      </w:pPr>
      <w:r>
        <w:rPr>
          <w:rFonts w:hint="eastAsia" w:ascii="仿宋_GB2312" w:hAnsi="Times New Roman" w:eastAsia="仿宋_GB2312" w:cs="Times New Roman"/>
          <w:bCs w:val="0"/>
          <w:color w:val="auto"/>
          <w:kern w:val="2"/>
          <w:sz w:val="32"/>
          <w:szCs w:val="32"/>
          <w:highlight w:val="none"/>
          <w:lang w:val="en-US" w:eastAsia="zh-CN" w:bidi="ar-SA"/>
        </w:rPr>
        <w:t>（二）参与单位（B</w:t>
      </w:r>
      <w:r>
        <w:rPr>
          <w:rFonts w:hint="eastAsia" w:ascii="仿宋_GB2312" w:hAnsi="Times New Roman" w:eastAsia="仿宋_GB2312" w:cs="Times New Roman"/>
          <w:color w:val="auto"/>
          <w:sz w:val="32"/>
          <w:szCs w:val="32"/>
          <w:highlight w:val="none"/>
          <w:lang w:val="en-US" w:eastAsia="zh-CN"/>
        </w:rPr>
        <w:t>、</w:t>
      </w:r>
      <w:r>
        <w:rPr>
          <w:rFonts w:hint="eastAsia" w:ascii="仿宋_GB2312" w:hAnsi="Times New Roman" w:eastAsia="仿宋_GB2312" w:cs="Times New Roman"/>
          <w:bCs w:val="0"/>
          <w:color w:val="auto"/>
          <w:kern w:val="2"/>
          <w:sz w:val="32"/>
          <w:szCs w:val="32"/>
          <w:highlight w:val="none"/>
          <w:lang w:val="en-US" w:eastAsia="zh-CN" w:bidi="ar-SA"/>
        </w:rPr>
        <w:t>C）</w:t>
      </w:r>
    </w:p>
    <w:p>
      <w:pPr>
        <w:keepNext w:val="0"/>
        <w:keepLines w:val="0"/>
        <w:pageBreakBefore w:val="0"/>
        <w:widowControl w:val="0"/>
        <w:numPr>
          <w:ilvl w:val="0"/>
          <w:numId w:val="0"/>
        </w:numPr>
        <w:kinsoku/>
        <w:wordWrap/>
        <w:overflowPunct w:val="0"/>
        <w:topLinePunct w:val="0"/>
        <w:autoSpaceDE/>
        <w:autoSpaceDN/>
        <w:bidi w:val="0"/>
        <w:adjustRightInd/>
        <w:snapToGrid/>
        <w:spacing w:line="579" w:lineRule="exact"/>
        <w:ind w:left="0" w:leftChars="0" w:firstLine="622" w:firstLineChars="200"/>
        <w:jc w:val="both"/>
        <w:textAlignment w:val="auto"/>
        <w:rPr>
          <w:rFonts w:hint="eastAsia" w:ascii="仿宋_GB2312" w:hAnsi="Times New Roman" w:eastAsia="仿宋_GB2312" w:cs="Times New Roman"/>
          <w:color w:val="auto"/>
          <w:sz w:val="32"/>
          <w:szCs w:val="32"/>
          <w:highlight w:val="none"/>
          <w:lang w:val="en-US" w:eastAsia="zh-CN"/>
        </w:rPr>
      </w:pPr>
      <w:r>
        <w:rPr>
          <w:rFonts w:hint="eastAsia" w:ascii="仿宋_GB2312" w:hAnsi="Times New Roman" w:eastAsia="仿宋_GB2312" w:cs="Times New Roman"/>
          <w:color w:val="auto"/>
          <w:sz w:val="32"/>
          <w:szCs w:val="32"/>
          <w:highlight w:val="none"/>
          <w:lang w:val="en-US" w:eastAsia="zh-CN"/>
        </w:rPr>
        <w:t>参与单位参与</w:t>
      </w:r>
      <w:r>
        <w:rPr>
          <w:rFonts w:hint="eastAsia" w:ascii="仿宋_GB2312" w:hAnsi="Times New Roman" w:eastAsia="仿宋_GB2312" w:cs="Times New Roman"/>
          <w:color w:val="auto"/>
          <w:sz w:val="32"/>
          <w:szCs w:val="32"/>
          <w:highlight w:val="none"/>
        </w:rPr>
        <w:t>评估对象、评估</w:t>
      </w:r>
      <w:r>
        <w:rPr>
          <w:rFonts w:hint="eastAsia" w:ascii="仿宋_GB2312" w:hAnsi="Times New Roman" w:eastAsia="仿宋_GB2312" w:cs="Times New Roman"/>
          <w:color w:val="auto"/>
          <w:sz w:val="32"/>
          <w:szCs w:val="32"/>
          <w:highlight w:val="none"/>
        </w:rPr>
        <w:fldChar w:fldCharType="begin"/>
      </w:r>
      <w:r>
        <w:rPr>
          <w:rFonts w:hint="eastAsia" w:ascii="仿宋_GB2312" w:hAnsi="Times New Roman" w:eastAsia="仿宋_GB2312" w:cs="Times New Roman"/>
          <w:color w:val="auto"/>
          <w:sz w:val="32"/>
          <w:szCs w:val="32"/>
          <w:highlight w:val="none"/>
        </w:rPr>
        <w:instrText xml:space="preserve"> HYPERLINK "https://baike.baidu.com/item/%E6%97%B6%E7%82%B9/0?fromModule=lemma_inlink" \t "https://baike.baidu.com/item/%E5%9B%BD%E6%9C%89%E5%9C%9F%E5%9C%B0%E4%B8%8A%E6%88%BF%E5%B1%8B%E5%BE%81%E6%94%B6%E8%AF%84%E4%BC%B0%E5%8A%9E%E6%B3%95/_blank" </w:instrText>
      </w:r>
      <w:r>
        <w:rPr>
          <w:rFonts w:hint="eastAsia" w:ascii="仿宋_GB2312" w:hAnsi="Times New Roman" w:eastAsia="仿宋_GB2312" w:cs="Times New Roman"/>
          <w:color w:val="auto"/>
          <w:sz w:val="32"/>
          <w:szCs w:val="32"/>
          <w:highlight w:val="none"/>
        </w:rPr>
        <w:fldChar w:fldCharType="separate"/>
      </w:r>
      <w:r>
        <w:rPr>
          <w:rFonts w:hint="eastAsia" w:ascii="仿宋_GB2312" w:hAnsi="Times New Roman" w:eastAsia="仿宋_GB2312" w:cs="Times New Roman"/>
          <w:color w:val="auto"/>
          <w:sz w:val="32"/>
          <w:szCs w:val="32"/>
          <w:highlight w:val="none"/>
        </w:rPr>
        <w:t>时点</w:t>
      </w:r>
      <w:r>
        <w:rPr>
          <w:rFonts w:hint="eastAsia" w:ascii="仿宋_GB2312" w:hAnsi="Times New Roman" w:eastAsia="仿宋_GB2312" w:cs="Times New Roman"/>
          <w:color w:val="auto"/>
          <w:sz w:val="32"/>
          <w:szCs w:val="32"/>
          <w:highlight w:val="none"/>
        </w:rPr>
        <w:fldChar w:fldCharType="end"/>
      </w:r>
      <w:r>
        <w:rPr>
          <w:rFonts w:hint="eastAsia" w:ascii="仿宋_GB2312" w:hAnsi="Times New Roman" w:eastAsia="仿宋_GB2312" w:cs="Times New Roman"/>
          <w:color w:val="auto"/>
          <w:sz w:val="32"/>
          <w:szCs w:val="32"/>
          <w:highlight w:val="none"/>
        </w:rPr>
        <w:t>、价值内涵、评估依据、评估假设、评估原则、评估技术路线、评估方法、重要参数选取、评估结果确定方式等</w:t>
      </w:r>
      <w:r>
        <w:rPr>
          <w:rFonts w:hint="eastAsia" w:ascii="仿宋_GB2312" w:hAnsi="Times New Roman" w:eastAsia="仿宋_GB2312" w:cs="Times New Roman"/>
          <w:color w:val="auto"/>
          <w:sz w:val="32"/>
          <w:szCs w:val="32"/>
          <w:highlight w:val="none"/>
          <w:lang w:val="en-US" w:eastAsia="zh-CN"/>
        </w:rPr>
        <w:t>事项</w:t>
      </w:r>
      <w:r>
        <w:rPr>
          <w:rFonts w:hint="eastAsia" w:ascii="仿宋_GB2312" w:hAnsi="Times New Roman" w:eastAsia="仿宋_GB2312" w:cs="Times New Roman"/>
          <w:color w:val="auto"/>
          <w:sz w:val="32"/>
          <w:szCs w:val="32"/>
          <w:highlight w:val="none"/>
        </w:rPr>
        <w:t>沟通</w:t>
      </w:r>
      <w:r>
        <w:rPr>
          <w:rFonts w:hint="eastAsia" w:ascii="仿宋_GB2312" w:hAnsi="Times New Roman" w:eastAsia="仿宋_GB2312" w:cs="Times New Roman"/>
          <w:color w:val="auto"/>
          <w:sz w:val="32"/>
          <w:szCs w:val="32"/>
          <w:highlight w:val="none"/>
          <w:lang w:val="en-US" w:eastAsia="zh-CN"/>
        </w:rPr>
        <w:t>，开展评估工作。</w:t>
      </w:r>
    </w:p>
    <w:p>
      <w:pPr>
        <w:keepNext w:val="0"/>
        <w:keepLines w:val="0"/>
        <w:pageBreakBefore w:val="0"/>
        <w:widowControl w:val="0"/>
        <w:numPr>
          <w:ilvl w:val="0"/>
          <w:numId w:val="0"/>
        </w:numPr>
        <w:kinsoku/>
        <w:wordWrap/>
        <w:overflowPunct w:val="0"/>
        <w:topLinePunct w:val="0"/>
        <w:autoSpaceDE/>
        <w:autoSpaceDN/>
        <w:bidi w:val="0"/>
        <w:adjustRightInd/>
        <w:snapToGrid/>
        <w:spacing w:line="579" w:lineRule="exact"/>
        <w:ind w:left="0" w:leftChars="0" w:firstLine="622" w:firstLineChars="200"/>
        <w:jc w:val="both"/>
        <w:textAlignment w:val="auto"/>
        <w:rPr>
          <w:rFonts w:hint="eastAsia" w:ascii="仿宋_GB2312" w:hAnsi="Times New Roman" w:eastAsia="仿宋_GB2312" w:cs="Times New Roman"/>
          <w:color w:val="auto"/>
          <w:sz w:val="32"/>
          <w:szCs w:val="32"/>
          <w:highlight w:val="none"/>
          <w:lang w:val="en-US" w:eastAsia="zh-CN"/>
        </w:rPr>
      </w:pPr>
      <w:r>
        <w:rPr>
          <w:rFonts w:hint="eastAsia" w:ascii="仿宋_GB2312" w:hAnsi="Times New Roman" w:eastAsia="仿宋_GB2312" w:cs="Times New Roman"/>
          <w:color w:val="auto"/>
          <w:sz w:val="32"/>
          <w:szCs w:val="32"/>
          <w:highlight w:val="none"/>
          <w:lang w:val="en-US" w:eastAsia="zh-CN"/>
        </w:rPr>
        <w:t>评估内容包括：产权调换情况下本次房屋征收提供的所有产权调换房屋的平均市场评估价格。</w:t>
      </w:r>
    </w:p>
    <w:p>
      <w:pPr>
        <w:keepNext w:val="0"/>
        <w:keepLines w:val="0"/>
        <w:pageBreakBefore w:val="0"/>
        <w:widowControl w:val="0"/>
        <w:numPr>
          <w:ilvl w:val="0"/>
          <w:numId w:val="0"/>
        </w:numPr>
        <w:kinsoku/>
        <w:wordWrap/>
        <w:overflowPunct w:val="0"/>
        <w:topLinePunct w:val="0"/>
        <w:autoSpaceDE/>
        <w:autoSpaceDN/>
        <w:bidi w:val="0"/>
        <w:adjustRightInd/>
        <w:snapToGrid/>
        <w:spacing w:line="579" w:lineRule="exact"/>
        <w:ind w:left="0" w:leftChars="0" w:firstLine="622" w:firstLineChars="200"/>
        <w:jc w:val="both"/>
        <w:textAlignment w:val="auto"/>
        <w:rPr>
          <w:rFonts w:hint="eastAsia" w:ascii="黑体" w:hAnsi="黑体" w:eastAsia="黑体" w:cs="黑体"/>
          <w:b w:val="0"/>
          <w:bCs w:val="0"/>
          <w:color w:val="auto"/>
          <w:sz w:val="32"/>
          <w:szCs w:val="32"/>
          <w:highlight w:val="none"/>
          <w:lang w:val="en-US" w:eastAsia="zh-CN"/>
        </w:rPr>
      </w:pPr>
      <w:r>
        <w:rPr>
          <w:rFonts w:hint="eastAsia" w:ascii="黑体" w:hAnsi="黑体" w:eastAsia="黑体" w:cs="黑体"/>
          <w:b w:val="0"/>
          <w:bCs w:val="0"/>
          <w:color w:val="auto"/>
          <w:sz w:val="32"/>
          <w:szCs w:val="32"/>
          <w:highlight w:val="none"/>
          <w:lang w:val="en-US" w:eastAsia="zh-CN"/>
        </w:rPr>
        <w:t>四、评估机构选取及确定程序</w:t>
      </w:r>
    </w:p>
    <w:p>
      <w:pPr>
        <w:keepNext w:val="0"/>
        <w:keepLines w:val="0"/>
        <w:pageBreakBefore w:val="0"/>
        <w:widowControl w:val="0"/>
        <w:numPr>
          <w:ilvl w:val="0"/>
          <w:numId w:val="0"/>
        </w:numPr>
        <w:kinsoku/>
        <w:wordWrap/>
        <w:overflowPunct w:val="0"/>
        <w:topLinePunct w:val="0"/>
        <w:autoSpaceDE/>
        <w:autoSpaceDN/>
        <w:bidi w:val="0"/>
        <w:adjustRightInd/>
        <w:snapToGrid/>
        <w:spacing w:line="579" w:lineRule="exact"/>
        <w:ind w:left="0" w:leftChars="0" w:firstLine="622" w:firstLineChars="200"/>
        <w:jc w:val="both"/>
        <w:textAlignment w:val="auto"/>
        <w:rPr>
          <w:rFonts w:hint="default" w:ascii="仿宋_GB2312" w:hAnsi="Times New Roman" w:eastAsia="仿宋_GB2312" w:cs="Times New Roman"/>
          <w:bCs w:val="0"/>
          <w:color w:val="auto"/>
          <w:kern w:val="2"/>
          <w:sz w:val="32"/>
          <w:szCs w:val="32"/>
          <w:highlight w:val="none"/>
          <w:lang w:val="en-US" w:eastAsia="zh-CN" w:bidi="ar-SA"/>
        </w:rPr>
      </w:pPr>
      <w:r>
        <w:rPr>
          <w:rFonts w:hint="eastAsia" w:ascii="仿宋_GB2312" w:hAnsi="Times New Roman" w:eastAsia="仿宋_GB2312" w:cs="Times New Roman"/>
          <w:bCs w:val="0"/>
          <w:color w:val="auto"/>
          <w:kern w:val="2"/>
          <w:sz w:val="32"/>
          <w:szCs w:val="32"/>
          <w:highlight w:val="none"/>
          <w:lang w:val="en-US" w:eastAsia="zh-CN" w:bidi="ar-SA"/>
        </w:rPr>
        <w:t>（一）房屋征收部门通过公开招标方式确定10家候选中标供应商，组成评估机构名录。</w:t>
      </w:r>
      <w:r>
        <w:rPr>
          <w:rFonts w:hint="eastAsia" w:ascii="仿宋_GB2312" w:hAnsi="仿宋_GB2312" w:eastAsia="仿宋_GB2312" w:cs="仿宋_GB2312"/>
          <w:b w:val="0"/>
          <w:bCs w:val="0"/>
          <w:kern w:val="44"/>
          <w:sz w:val="32"/>
          <w:szCs w:val="32"/>
          <w:highlight w:val="none"/>
          <w:lang w:val="en-US" w:eastAsia="zh-CN" w:bidi="ar"/>
        </w:rPr>
        <w:t>若</w:t>
      </w:r>
      <w:r>
        <w:rPr>
          <w:rFonts w:hint="eastAsia" w:ascii="仿宋_GB2312" w:hAnsi="仿宋_GB2312" w:eastAsia="仿宋_GB2312" w:cs="仿宋_GB2312"/>
          <w:b w:val="0"/>
          <w:bCs w:val="0"/>
          <w:sz w:val="32"/>
          <w:szCs w:val="32"/>
          <w:highlight w:val="none"/>
          <w:lang w:val="en-US" w:eastAsia="zh-CN" w:bidi="ar"/>
        </w:rPr>
        <w:t>公开</w:t>
      </w:r>
      <w:r>
        <w:rPr>
          <w:rFonts w:hint="eastAsia" w:ascii="仿宋_GB2312" w:hAnsi="Times New Roman" w:eastAsia="仿宋_GB2312" w:cs="Times New Roman"/>
          <w:bCs w:val="0"/>
          <w:color w:val="auto"/>
          <w:kern w:val="2"/>
          <w:sz w:val="32"/>
          <w:szCs w:val="32"/>
          <w:highlight w:val="none"/>
          <w:lang w:val="en-US" w:eastAsia="zh-CN" w:bidi="ar-SA"/>
        </w:rPr>
        <w:t>招标</w:t>
      </w:r>
      <w:r>
        <w:rPr>
          <w:rFonts w:hint="eastAsia" w:ascii="仿宋_GB2312" w:hAnsi="仿宋_GB2312" w:eastAsia="仿宋_GB2312" w:cs="仿宋_GB2312"/>
          <w:b w:val="0"/>
          <w:bCs w:val="0"/>
          <w:sz w:val="32"/>
          <w:szCs w:val="32"/>
          <w:highlight w:val="none"/>
          <w:lang w:val="en-US" w:eastAsia="zh-CN" w:bidi="ar"/>
        </w:rPr>
        <w:t>无法组成</w:t>
      </w:r>
      <w:r>
        <w:rPr>
          <w:rFonts w:hint="eastAsia" w:ascii="仿宋_GB2312" w:hAnsi="Times New Roman" w:eastAsia="仿宋_GB2312" w:cs="Times New Roman"/>
          <w:b w:val="0"/>
          <w:bCs w:val="0"/>
          <w:color w:val="auto"/>
          <w:kern w:val="2"/>
          <w:sz w:val="32"/>
          <w:szCs w:val="32"/>
          <w:highlight w:val="none"/>
          <w:lang w:val="en-US" w:eastAsia="zh-CN" w:bidi="ar-SA"/>
        </w:rPr>
        <w:t>评估机构</w:t>
      </w:r>
      <w:r>
        <w:rPr>
          <w:rFonts w:hint="eastAsia" w:ascii="仿宋_GB2312" w:hAnsi="仿宋_GB2312" w:eastAsia="仿宋_GB2312" w:cs="仿宋_GB2312"/>
          <w:b w:val="0"/>
          <w:bCs w:val="0"/>
          <w:sz w:val="32"/>
          <w:szCs w:val="32"/>
          <w:highlight w:val="none"/>
          <w:lang w:val="en-US" w:eastAsia="zh-CN" w:bidi="ar"/>
        </w:rPr>
        <w:t>名录，</w:t>
      </w:r>
      <w:r>
        <w:rPr>
          <w:rFonts w:hint="eastAsia" w:ascii="仿宋_GB2312" w:hAnsi="Times New Roman" w:eastAsia="仿宋_GB2312" w:cs="Times New Roman"/>
          <w:bCs w:val="0"/>
          <w:color w:val="auto"/>
          <w:kern w:val="2"/>
          <w:sz w:val="32"/>
          <w:szCs w:val="32"/>
          <w:highlight w:val="none"/>
          <w:lang w:val="en-US" w:eastAsia="zh-CN" w:bidi="ar-SA"/>
        </w:rPr>
        <w:t>则另行通过</w:t>
      </w:r>
      <w:r>
        <w:rPr>
          <w:rFonts w:hint="default" w:ascii="仿宋_GB2312" w:hAnsi="Times New Roman" w:eastAsia="仿宋_GB2312" w:cs="Times New Roman"/>
          <w:bCs w:val="0"/>
          <w:color w:val="auto"/>
          <w:kern w:val="2"/>
          <w:sz w:val="32"/>
          <w:szCs w:val="32"/>
          <w:highlight w:val="none"/>
          <w:lang w:val="en-US" w:eastAsia="zh-CN" w:bidi="ar-SA"/>
        </w:rPr>
        <w:t>公开报名</w:t>
      </w:r>
      <w:r>
        <w:rPr>
          <w:rFonts w:hint="eastAsia" w:ascii="仿宋_GB2312" w:hAnsi="Times New Roman" w:eastAsia="仿宋_GB2312" w:cs="Times New Roman"/>
          <w:bCs w:val="0"/>
          <w:color w:val="auto"/>
          <w:kern w:val="2"/>
          <w:sz w:val="32"/>
          <w:szCs w:val="32"/>
          <w:highlight w:val="none"/>
          <w:lang w:val="en-US" w:eastAsia="zh-CN" w:bidi="ar-SA"/>
        </w:rPr>
        <w:t>方式确定房屋评估机构名录，报名超过10家的，公证摇号确定10家组成房屋评估机构名录；报名不足10家的，房屋评估机构名录的数量以最终报名的机构实际数量为准。</w:t>
      </w:r>
    </w:p>
    <w:p>
      <w:pPr>
        <w:keepNext w:val="0"/>
        <w:keepLines w:val="0"/>
        <w:pageBreakBefore w:val="0"/>
        <w:widowControl w:val="0"/>
        <w:numPr>
          <w:ilvl w:val="0"/>
          <w:numId w:val="0"/>
        </w:numPr>
        <w:kinsoku/>
        <w:wordWrap/>
        <w:overflowPunct w:val="0"/>
        <w:topLinePunct w:val="0"/>
        <w:autoSpaceDE/>
        <w:autoSpaceDN/>
        <w:bidi w:val="0"/>
        <w:adjustRightInd/>
        <w:snapToGrid/>
        <w:spacing w:line="579" w:lineRule="exact"/>
        <w:ind w:left="0" w:leftChars="0" w:firstLine="622" w:firstLineChars="200"/>
        <w:jc w:val="both"/>
        <w:textAlignment w:val="auto"/>
        <w:rPr>
          <w:rFonts w:hint="eastAsia" w:ascii="仿宋_GB2312" w:hAnsi="Times New Roman" w:eastAsia="仿宋_GB2312" w:cs="Times New Roman"/>
          <w:bCs w:val="0"/>
          <w:color w:val="auto"/>
          <w:kern w:val="2"/>
          <w:sz w:val="32"/>
          <w:szCs w:val="32"/>
          <w:highlight w:val="none"/>
          <w:lang w:val="en-US" w:eastAsia="zh-CN" w:bidi="ar-SA"/>
        </w:rPr>
      </w:pPr>
      <w:r>
        <w:rPr>
          <w:rFonts w:hint="eastAsia" w:ascii="仿宋_GB2312" w:hAnsi="Times New Roman" w:eastAsia="仿宋_GB2312" w:cs="Times New Roman"/>
          <w:bCs w:val="0"/>
          <w:color w:val="auto"/>
          <w:kern w:val="2"/>
          <w:sz w:val="32"/>
          <w:szCs w:val="32"/>
          <w:highlight w:val="none"/>
          <w:lang w:val="en-US" w:eastAsia="zh-CN" w:bidi="ar-SA"/>
        </w:rPr>
        <w:t>（二）房屋征收决定公布之日起5日内，房屋征收部门在房屋征收范围内公布评估机构名录。</w:t>
      </w:r>
    </w:p>
    <w:p>
      <w:pPr>
        <w:pStyle w:val="4"/>
        <w:keepNext w:val="0"/>
        <w:keepLines w:val="0"/>
        <w:pageBreakBefore w:val="0"/>
        <w:widowControl w:val="0"/>
        <w:kinsoku/>
        <w:overflowPunct w:val="0"/>
        <w:bidi w:val="0"/>
        <w:adjustRightInd/>
        <w:snapToGrid/>
        <w:spacing w:line="579" w:lineRule="exact"/>
        <w:ind w:firstLine="622" w:firstLineChars="200"/>
        <w:jc w:val="both"/>
        <w:textAlignment w:val="auto"/>
        <w:rPr>
          <w:rFonts w:hint="default" w:ascii="仿宋_GB2312" w:hAnsi="Times New Roman" w:eastAsia="仿宋_GB2312" w:cs="Times New Roman"/>
          <w:bCs w:val="0"/>
          <w:color w:val="auto"/>
          <w:kern w:val="2"/>
          <w:sz w:val="32"/>
          <w:szCs w:val="32"/>
          <w:highlight w:val="none"/>
          <w:lang w:val="en-US" w:eastAsia="zh-CN" w:bidi="ar-SA"/>
        </w:rPr>
      </w:pPr>
      <w:r>
        <w:rPr>
          <w:rFonts w:hint="eastAsia" w:ascii="仿宋_GB2312" w:hAnsi="Times New Roman" w:eastAsia="仿宋_GB2312" w:cs="Times New Roman"/>
          <w:bCs w:val="0"/>
          <w:color w:val="auto"/>
          <w:kern w:val="2"/>
          <w:sz w:val="32"/>
          <w:szCs w:val="32"/>
          <w:highlight w:val="none"/>
          <w:lang w:val="en-US" w:eastAsia="zh-CN" w:bidi="ar-SA"/>
        </w:rPr>
        <w:t>（三）在评估机构名录公布后10日内，被征收人在评估机构名录中协商选取三家房屋征收评估机构。被征收人应当以书面形式提交评估机构选取意向书，并明确牵头单位（A）和</w:t>
      </w:r>
      <w:r>
        <w:rPr>
          <w:rFonts w:hint="eastAsia" w:ascii="仿宋_GB2312" w:eastAsia="仿宋_GB2312" w:cs="Times New Roman"/>
          <w:bCs w:val="0"/>
          <w:color w:val="auto"/>
          <w:kern w:val="2"/>
          <w:sz w:val="32"/>
          <w:szCs w:val="32"/>
          <w:highlight w:val="none"/>
          <w:lang w:val="en-US" w:eastAsia="zh-CN" w:bidi="ar-SA"/>
        </w:rPr>
        <w:t>参与单位</w:t>
      </w:r>
      <w:r>
        <w:rPr>
          <w:rFonts w:hint="eastAsia" w:ascii="仿宋_GB2312" w:hAnsi="Times New Roman" w:eastAsia="仿宋_GB2312" w:cs="Times New Roman"/>
          <w:bCs w:val="0"/>
          <w:color w:val="auto"/>
          <w:kern w:val="2"/>
          <w:sz w:val="32"/>
          <w:szCs w:val="32"/>
          <w:highlight w:val="none"/>
          <w:lang w:val="en-US" w:eastAsia="zh-CN" w:bidi="ar-SA"/>
        </w:rPr>
        <w:t>（B</w:t>
      </w:r>
      <w:r>
        <w:rPr>
          <w:rFonts w:hint="eastAsia" w:ascii="仿宋_GB2312" w:hAnsi="Times New Roman" w:eastAsia="仿宋_GB2312" w:cs="Times New Roman"/>
          <w:color w:val="auto"/>
          <w:sz w:val="32"/>
          <w:szCs w:val="32"/>
          <w:highlight w:val="none"/>
          <w:lang w:val="en-US" w:eastAsia="zh-CN"/>
        </w:rPr>
        <w:t>、</w:t>
      </w:r>
      <w:r>
        <w:rPr>
          <w:rFonts w:hint="eastAsia" w:ascii="仿宋_GB2312" w:hAnsi="Times New Roman" w:eastAsia="仿宋_GB2312" w:cs="Times New Roman"/>
          <w:bCs w:val="0"/>
          <w:color w:val="auto"/>
          <w:kern w:val="2"/>
          <w:sz w:val="32"/>
          <w:szCs w:val="32"/>
          <w:highlight w:val="none"/>
          <w:lang w:val="en-US" w:eastAsia="zh-CN" w:bidi="ar-SA"/>
        </w:rPr>
        <w:t>C</w:t>
      </w:r>
      <w:r>
        <w:rPr>
          <w:rFonts w:hint="eastAsia" w:ascii="仿宋_GB2312" w:eastAsia="仿宋_GB2312" w:cs="Times New Roman"/>
          <w:bCs w:val="0"/>
          <w:color w:val="auto"/>
          <w:kern w:val="2"/>
          <w:sz w:val="32"/>
          <w:szCs w:val="32"/>
          <w:highlight w:val="none"/>
          <w:lang w:val="en-US" w:eastAsia="zh-CN" w:bidi="ar-SA"/>
        </w:rPr>
        <w:t>）。</w:t>
      </w:r>
    </w:p>
    <w:p>
      <w:pPr>
        <w:keepNext w:val="0"/>
        <w:keepLines w:val="0"/>
        <w:pageBreakBefore w:val="0"/>
        <w:widowControl w:val="0"/>
        <w:numPr>
          <w:ilvl w:val="0"/>
          <w:numId w:val="0"/>
        </w:numPr>
        <w:kinsoku/>
        <w:overflowPunct w:val="0"/>
        <w:bidi w:val="0"/>
        <w:adjustRightInd/>
        <w:snapToGrid/>
        <w:spacing w:line="579" w:lineRule="exact"/>
        <w:ind w:firstLine="622" w:firstLineChars="200"/>
        <w:jc w:val="both"/>
        <w:textAlignment w:val="auto"/>
        <w:rPr>
          <w:rFonts w:hint="eastAsia" w:ascii="仿宋_GB2312" w:hAnsi="Times New Roman" w:eastAsia="仿宋_GB2312" w:cs="Times New Roman"/>
          <w:b w:val="0"/>
          <w:bCs w:val="0"/>
          <w:color w:val="auto"/>
          <w:kern w:val="2"/>
          <w:sz w:val="32"/>
          <w:szCs w:val="32"/>
          <w:highlight w:val="none"/>
          <w:lang w:val="en-US" w:eastAsia="zh-CN" w:bidi="ar-SA"/>
        </w:rPr>
      </w:pPr>
      <w:r>
        <w:rPr>
          <w:rFonts w:hint="eastAsia" w:ascii="仿宋_GB2312" w:hAnsi="Times New Roman" w:eastAsia="仿宋_GB2312" w:cs="Times New Roman"/>
          <w:bCs w:val="0"/>
          <w:color w:val="auto"/>
          <w:kern w:val="2"/>
          <w:sz w:val="32"/>
          <w:szCs w:val="32"/>
          <w:highlight w:val="none"/>
          <w:lang w:val="en-US" w:eastAsia="zh-CN" w:bidi="ar-SA"/>
        </w:rPr>
        <w:t>（四）</w:t>
      </w:r>
      <w:r>
        <w:rPr>
          <w:rFonts w:hint="eastAsia" w:ascii="仿宋_GB2312" w:hAnsi="Times New Roman" w:eastAsia="仿宋_GB2312" w:cs="Times New Roman"/>
          <w:b w:val="0"/>
          <w:bCs w:val="0"/>
          <w:color w:val="auto"/>
          <w:kern w:val="2"/>
          <w:sz w:val="32"/>
          <w:szCs w:val="32"/>
          <w:highlight w:val="none"/>
          <w:lang w:val="en-US" w:eastAsia="zh-CN" w:bidi="ar-SA"/>
        </w:rPr>
        <w:t>被征收人</w:t>
      </w:r>
      <w:r>
        <w:rPr>
          <w:rFonts w:hint="eastAsia" w:ascii="仿宋_GB2312" w:hAnsi="Times New Roman" w:eastAsia="仿宋_GB2312" w:cs="Times New Roman"/>
          <w:bCs w:val="0"/>
          <w:color w:val="auto"/>
          <w:kern w:val="2"/>
          <w:sz w:val="32"/>
          <w:szCs w:val="32"/>
          <w:highlight w:val="none"/>
          <w:lang w:val="en-US" w:eastAsia="zh-CN" w:bidi="ar-SA"/>
        </w:rPr>
        <w:t>选取的三家房屋征收评估机构分别统计票数。评估机构选取意向书中的三家房屋征收评估机构存在重复选择的，</w:t>
      </w:r>
      <w:r>
        <w:rPr>
          <w:rFonts w:hint="eastAsia" w:ascii="仿宋_GB2312" w:hAnsi="Times New Roman" w:eastAsia="仿宋_GB2312" w:cs="Times New Roman"/>
          <w:b w:val="0"/>
          <w:bCs w:val="0"/>
          <w:color w:val="auto"/>
          <w:kern w:val="2"/>
          <w:sz w:val="32"/>
          <w:szCs w:val="32"/>
          <w:highlight w:val="none"/>
          <w:lang w:val="en-US" w:eastAsia="zh-CN" w:bidi="ar-SA"/>
        </w:rPr>
        <w:t>仅排序在前的首次选择有效并计票，排序在后的重复选择无效不计入票数。在</w:t>
      </w:r>
      <w:r>
        <w:rPr>
          <w:rFonts w:hint="eastAsia" w:ascii="仿宋_GB2312" w:hAnsi="Times New Roman" w:eastAsia="仿宋_GB2312" w:cs="Times New Roman"/>
          <w:bCs w:val="0"/>
          <w:color w:val="auto"/>
          <w:kern w:val="2"/>
          <w:sz w:val="32"/>
          <w:szCs w:val="32"/>
          <w:highlight w:val="none"/>
          <w:lang w:val="en-US" w:eastAsia="zh-CN" w:bidi="ar-SA"/>
        </w:rPr>
        <w:t>评估机构选取过程中，计票、监票由公证机构全程公证，确保投票、计票的公正性和准确性。</w:t>
      </w:r>
    </w:p>
    <w:p>
      <w:pPr>
        <w:keepNext w:val="0"/>
        <w:keepLines w:val="0"/>
        <w:pageBreakBefore w:val="0"/>
        <w:widowControl w:val="0"/>
        <w:kinsoku/>
        <w:wordWrap/>
        <w:overflowPunct w:val="0"/>
        <w:topLinePunct w:val="0"/>
        <w:autoSpaceDE/>
        <w:autoSpaceDN/>
        <w:bidi w:val="0"/>
        <w:adjustRightInd/>
        <w:snapToGrid/>
        <w:spacing w:line="579" w:lineRule="exact"/>
        <w:ind w:left="0" w:firstLine="622" w:firstLineChars="200"/>
        <w:jc w:val="both"/>
        <w:textAlignment w:val="auto"/>
        <w:rPr>
          <w:rFonts w:hint="eastAsia" w:ascii="仿宋_GB2312" w:hAnsi="Times New Roman" w:eastAsia="仿宋_GB2312" w:cs="Times New Roman"/>
          <w:bCs w:val="0"/>
          <w:color w:val="auto"/>
          <w:kern w:val="2"/>
          <w:sz w:val="32"/>
          <w:szCs w:val="32"/>
          <w:highlight w:val="none"/>
          <w:lang w:val="en-US" w:eastAsia="zh-CN" w:bidi="ar-SA"/>
        </w:rPr>
      </w:pPr>
      <w:r>
        <w:rPr>
          <w:rFonts w:hint="eastAsia" w:ascii="仿宋_GB2312" w:hAnsi="Times New Roman" w:eastAsia="仿宋_GB2312" w:cs="Times New Roman"/>
          <w:bCs w:val="0"/>
          <w:color w:val="auto"/>
          <w:kern w:val="2"/>
          <w:sz w:val="32"/>
          <w:szCs w:val="32"/>
          <w:highlight w:val="none"/>
          <w:lang w:val="en-US" w:eastAsia="zh-CN" w:bidi="ar-SA"/>
        </w:rPr>
        <w:t>单家评估机构的票数达半数以上，确定该评估机构为对应职责的房屋征收评估机构；单家评估机构的票数未达半数以上，属于被征收人无法通过协商选定对应职责的</w:t>
      </w:r>
      <w:r>
        <w:rPr>
          <w:rFonts w:hint="eastAsia" w:ascii="仿宋_GB2312" w:hAnsi="Times New Roman" w:eastAsia="仿宋_GB2312" w:cs="Times New Roman"/>
          <w:b w:val="0"/>
          <w:bCs w:val="0"/>
          <w:color w:val="auto"/>
          <w:kern w:val="2"/>
          <w:sz w:val="32"/>
          <w:szCs w:val="32"/>
          <w:highlight w:val="none"/>
          <w:lang w:val="en-US" w:eastAsia="zh-CN" w:bidi="ar-SA"/>
        </w:rPr>
        <w:t>房屋征收</w:t>
      </w:r>
      <w:r>
        <w:rPr>
          <w:rFonts w:hint="eastAsia" w:ascii="仿宋_GB2312" w:hAnsi="Times New Roman" w:eastAsia="仿宋_GB2312" w:cs="Times New Roman"/>
          <w:color w:val="auto"/>
          <w:kern w:val="2"/>
          <w:sz w:val="32"/>
          <w:szCs w:val="32"/>
          <w:highlight w:val="none"/>
          <w:lang w:val="en-US" w:eastAsia="zh-CN" w:bidi="ar-SA"/>
        </w:rPr>
        <w:t>评估机构，则由</w:t>
      </w:r>
      <w:r>
        <w:rPr>
          <w:rFonts w:hint="eastAsia" w:ascii="仿宋_GB2312" w:hAnsi="Times New Roman" w:eastAsia="仿宋_GB2312" w:cs="Times New Roman"/>
          <w:bCs w:val="0"/>
          <w:color w:val="auto"/>
          <w:kern w:val="2"/>
          <w:sz w:val="32"/>
          <w:szCs w:val="32"/>
          <w:highlight w:val="none"/>
          <w:lang w:val="en-US" w:eastAsia="zh-CN" w:bidi="ar-SA"/>
        </w:rPr>
        <w:t>房屋征收部门在公布的评估机构名录中采取摇号方式确定对应职责的房屋征收评估机构。</w:t>
      </w:r>
    </w:p>
    <w:p>
      <w:pPr>
        <w:keepNext w:val="0"/>
        <w:keepLines w:val="0"/>
        <w:pageBreakBefore w:val="0"/>
        <w:widowControl w:val="0"/>
        <w:kinsoku/>
        <w:wordWrap w:val="0"/>
        <w:overflowPunct w:val="0"/>
        <w:topLinePunct/>
        <w:autoSpaceDE/>
        <w:autoSpaceDN/>
        <w:bidi w:val="0"/>
        <w:adjustRightInd/>
        <w:snapToGrid/>
        <w:spacing w:line="579" w:lineRule="exact"/>
        <w:ind w:left="0" w:firstLine="622" w:firstLineChars="200"/>
        <w:jc w:val="both"/>
        <w:textAlignment w:val="auto"/>
        <w:rPr>
          <w:rFonts w:hint="eastAsia" w:ascii="仿宋_GB2312" w:hAnsi="Times New Roman" w:eastAsia="仿宋_GB2312" w:cs="Times New Roman"/>
          <w:b w:val="0"/>
          <w:bCs w:val="0"/>
          <w:color w:val="auto"/>
          <w:kern w:val="2"/>
          <w:sz w:val="32"/>
          <w:szCs w:val="32"/>
          <w:highlight w:val="none"/>
          <w:lang w:val="en-US" w:eastAsia="zh-CN" w:bidi="ar-SA"/>
        </w:rPr>
      </w:pPr>
      <w:r>
        <w:rPr>
          <w:rFonts w:hint="eastAsia" w:ascii="仿宋_GB2312" w:hAnsi="Times New Roman" w:eastAsia="仿宋_GB2312" w:cs="Times New Roman"/>
          <w:bCs w:val="0"/>
          <w:color w:val="auto"/>
          <w:kern w:val="2"/>
          <w:sz w:val="32"/>
          <w:szCs w:val="32"/>
          <w:highlight w:val="none"/>
          <w:lang w:val="en-US" w:eastAsia="zh-CN" w:bidi="ar-SA"/>
        </w:rPr>
        <w:t>（五）采取摇号方式确定房屋征收评估机构的，</w:t>
      </w:r>
      <w:r>
        <w:rPr>
          <w:rFonts w:hint="eastAsia" w:ascii="仿宋_GB2312" w:hAnsi="Times New Roman" w:eastAsia="仿宋_GB2312" w:cs="Times New Roman"/>
          <w:b w:val="0"/>
          <w:bCs w:val="0"/>
          <w:color w:val="auto"/>
          <w:kern w:val="2"/>
          <w:sz w:val="32"/>
          <w:szCs w:val="32"/>
          <w:highlight w:val="none"/>
          <w:lang w:val="en-US" w:eastAsia="zh-CN" w:bidi="ar-SA"/>
        </w:rPr>
        <w:t>被征收人可自愿报名参加房屋征收评估机构摇号选取工作，报名超过五名的，通过公证抽签方式随机抽取确定五名参与房屋征收评估机构选取工作的被征收人。中签后不出席的被征收人，视为自动放弃参加资格，不再另行增加人员。</w:t>
      </w:r>
    </w:p>
    <w:p>
      <w:pPr>
        <w:keepNext w:val="0"/>
        <w:keepLines w:val="0"/>
        <w:pageBreakBefore w:val="0"/>
        <w:widowControl w:val="0"/>
        <w:kinsoku/>
        <w:wordWrap w:val="0"/>
        <w:overflowPunct w:val="0"/>
        <w:topLinePunct/>
        <w:autoSpaceDE/>
        <w:autoSpaceDN/>
        <w:bidi w:val="0"/>
        <w:adjustRightInd/>
        <w:snapToGrid/>
        <w:spacing w:line="579" w:lineRule="exact"/>
        <w:ind w:left="0" w:firstLine="622" w:firstLineChars="200"/>
        <w:jc w:val="both"/>
        <w:textAlignment w:val="auto"/>
        <w:rPr>
          <w:rFonts w:hint="eastAsia" w:ascii="仿宋_GB2312" w:hAnsi="Times New Roman" w:eastAsia="仿宋_GB2312" w:cs="Times New Roman"/>
          <w:b w:val="0"/>
          <w:bCs w:val="0"/>
          <w:color w:val="auto"/>
          <w:kern w:val="2"/>
          <w:sz w:val="32"/>
          <w:szCs w:val="32"/>
          <w:highlight w:val="none"/>
          <w:lang w:val="en-US" w:eastAsia="zh-CN" w:bidi="ar-SA"/>
        </w:rPr>
      </w:pPr>
      <w:r>
        <w:rPr>
          <w:rFonts w:hint="eastAsia" w:ascii="仿宋_GB2312" w:hAnsi="Times New Roman" w:eastAsia="仿宋_GB2312" w:cs="Times New Roman"/>
          <w:bCs w:val="0"/>
          <w:color w:val="auto"/>
          <w:kern w:val="2"/>
          <w:sz w:val="32"/>
          <w:szCs w:val="32"/>
          <w:highlight w:val="none"/>
          <w:lang w:val="en-US" w:eastAsia="zh-CN" w:bidi="ar-SA"/>
        </w:rPr>
        <w:t>房屋征收部门应当在摇号前5日在房屋征收范围内公告摇号时间和地点。摇号过程与结果由公证机关现场公证，</w:t>
      </w:r>
      <w:r>
        <w:rPr>
          <w:rFonts w:hint="eastAsia" w:ascii="仿宋_GB2312" w:hAnsi="Times New Roman" w:eastAsia="仿宋_GB2312" w:cs="Times New Roman"/>
          <w:b w:val="0"/>
          <w:bCs w:val="0"/>
          <w:color w:val="auto"/>
          <w:kern w:val="2"/>
          <w:sz w:val="32"/>
          <w:szCs w:val="32"/>
          <w:highlight w:val="none"/>
          <w:lang w:val="en-US" w:eastAsia="zh-CN" w:bidi="ar-SA"/>
        </w:rPr>
        <w:t>并邀请被征收人、社区代表等到场监督，确保公开透明。</w:t>
      </w:r>
    </w:p>
    <w:p>
      <w:pPr>
        <w:keepNext w:val="0"/>
        <w:keepLines w:val="0"/>
        <w:pageBreakBefore w:val="0"/>
        <w:widowControl w:val="0"/>
        <w:numPr>
          <w:ilvl w:val="0"/>
          <w:numId w:val="0"/>
        </w:numPr>
        <w:kinsoku/>
        <w:wordWrap/>
        <w:overflowPunct w:val="0"/>
        <w:topLinePunct w:val="0"/>
        <w:autoSpaceDE/>
        <w:autoSpaceDN/>
        <w:bidi w:val="0"/>
        <w:adjustRightInd/>
        <w:snapToGrid/>
        <w:spacing w:line="579" w:lineRule="exact"/>
        <w:ind w:left="0" w:leftChars="0" w:firstLine="622" w:firstLineChars="200"/>
        <w:jc w:val="both"/>
        <w:textAlignment w:val="auto"/>
        <w:rPr>
          <w:rFonts w:hint="eastAsia" w:ascii="仿宋_GB2312" w:hAnsi="Times New Roman" w:eastAsia="仿宋_GB2312" w:cs="Times New Roman"/>
          <w:b w:val="0"/>
          <w:bCs w:val="0"/>
          <w:color w:val="auto"/>
          <w:kern w:val="2"/>
          <w:sz w:val="32"/>
          <w:szCs w:val="32"/>
          <w:highlight w:val="none"/>
          <w:lang w:val="en-US" w:eastAsia="zh-CN" w:bidi="ar-SA"/>
        </w:rPr>
      </w:pPr>
      <w:r>
        <w:rPr>
          <w:rFonts w:hint="eastAsia" w:ascii="仿宋_GB2312" w:hAnsi="Times New Roman" w:eastAsia="仿宋_GB2312" w:cs="Times New Roman"/>
          <w:bCs w:val="0"/>
          <w:color w:val="auto"/>
          <w:kern w:val="2"/>
          <w:sz w:val="32"/>
          <w:szCs w:val="32"/>
          <w:highlight w:val="none"/>
          <w:lang w:val="en-US" w:eastAsia="zh-CN" w:bidi="ar-SA"/>
        </w:rPr>
        <w:t>（六）需要采取摇号方式确定牵头单位及参与单位</w:t>
      </w:r>
      <w:r>
        <w:rPr>
          <w:rFonts w:hint="eastAsia" w:ascii="仿宋_GB2312" w:hAnsi="Times New Roman" w:eastAsia="仿宋_GB2312" w:cs="Times New Roman"/>
          <w:b w:val="0"/>
          <w:bCs w:val="0"/>
          <w:color w:val="auto"/>
          <w:kern w:val="2"/>
          <w:sz w:val="32"/>
          <w:szCs w:val="32"/>
          <w:highlight w:val="none"/>
          <w:lang w:val="en-US" w:eastAsia="zh-CN" w:bidi="ar-SA"/>
        </w:rPr>
        <w:t>的，第一轮摇号先确定相应数量的待选评估机构，第二轮在待选</w:t>
      </w:r>
      <w:r>
        <w:rPr>
          <w:rFonts w:hint="eastAsia" w:ascii="仿宋_GB2312" w:hAnsi="Times New Roman" w:eastAsia="仿宋_GB2312" w:cs="Times New Roman"/>
          <w:bCs w:val="0"/>
          <w:color w:val="auto"/>
          <w:kern w:val="2"/>
          <w:sz w:val="32"/>
          <w:szCs w:val="32"/>
          <w:highlight w:val="none"/>
          <w:lang w:val="en-US" w:eastAsia="zh-CN" w:bidi="ar-SA"/>
        </w:rPr>
        <w:t>评估机构</w:t>
      </w:r>
      <w:r>
        <w:rPr>
          <w:rFonts w:hint="eastAsia" w:ascii="仿宋_GB2312" w:hAnsi="Times New Roman" w:eastAsia="仿宋_GB2312" w:cs="Times New Roman"/>
          <w:b w:val="0"/>
          <w:bCs w:val="0"/>
          <w:color w:val="auto"/>
          <w:kern w:val="2"/>
          <w:sz w:val="32"/>
          <w:szCs w:val="32"/>
          <w:highlight w:val="none"/>
          <w:lang w:val="en-US" w:eastAsia="zh-CN" w:bidi="ar-SA"/>
        </w:rPr>
        <w:t>中摇号确定牵头单位，剩余待选评估机构为</w:t>
      </w:r>
      <w:r>
        <w:rPr>
          <w:rFonts w:hint="eastAsia" w:ascii="仿宋_GB2312" w:hAnsi="Times New Roman" w:eastAsia="仿宋_GB2312" w:cs="Times New Roman"/>
          <w:bCs w:val="0"/>
          <w:color w:val="auto"/>
          <w:kern w:val="2"/>
          <w:sz w:val="32"/>
          <w:szCs w:val="32"/>
          <w:highlight w:val="none"/>
          <w:lang w:val="en-US" w:eastAsia="zh-CN" w:bidi="ar-SA"/>
        </w:rPr>
        <w:t>参与单位</w:t>
      </w:r>
      <w:r>
        <w:rPr>
          <w:rFonts w:hint="eastAsia" w:ascii="仿宋_GB2312" w:hAnsi="Times New Roman" w:eastAsia="仿宋_GB2312" w:cs="Times New Roman"/>
          <w:b w:val="0"/>
          <w:bCs w:val="0"/>
          <w:color w:val="auto"/>
          <w:kern w:val="2"/>
          <w:sz w:val="32"/>
          <w:szCs w:val="32"/>
          <w:highlight w:val="none"/>
          <w:lang w:val="en-US" w:eastAsia="zh-CN" w:bidi="ar-SA"/>
        </w:rPr>
        <w:t>。</w:t>
      </w:r>
    </w:p>
    <w:p>
      <w:pPr>
        <w:keepNext w:val="0"/>
        <w:keepLines w:val="0"/>
        <w:pageBreakBefore w:val="0"/>
        <w:widowControl w:val="0"/>
        <w:numPr>
          <w:ilvl w:val="0"/>
          <w:numId w:val="0"/>
        </w:numPr>
        <w:kinsoku/>
        <w:wordWrap/>
        <w:overflowPunct w:val="0"/>
        <w:topLinePunct w:val="0"/>
        <w:autoSpaceDE/>
        <w:autoSpaceDN/>
        <w:bidi w:val="0"/>
        <w:adjustRightInd/>
        <w:snapToGrid/>
        <w:spacing w:line="579" w:lineRule="exact"/>
        <w:ind w:left="0" w:leftChars="0" w:firstLine="622" w:firstLineChars="200"/>
        <w:jc w:val="both"/>
        <w:textAlignment w:val="auto"/>
        <w:rPr>
          <w:rFonts w:hint="eastAsia" w:ascii="仿宋_GB2312" w:hAnsi="Times New Roman" w:eastAsia="仿宋_GB2312" w:cs="Times New Roman"/>
          <w:b w:val="0"/>
          <w:bCs w:val="0"/>
          <w:color w:val="auto"/>
          <w:kern w:val="2"/>
          <w:sz w:val="32"/>
          <w:szCs w:val="32"/>
          <w:highlight w:val="none"/>
          <w:lang w:val="en-US" w:eastAsia="zh-CN" w:bidi="ar-SA"/>
        </w:rPr>
      </w:pPr>
      <w:r>
        <w:rPr>
          <w:rFonts w:hint="eastAsia" w:ascii="仿宋_GB2312" w:hAnsi="Times New Roman" w:eastAsia="仿宋_GB2312" w:cs="Times New Roman"/>
          <w:bCs w:val="0"/>
          <w:color w:val="auto"/>
          <w:kern w:val="2"/>
          <w:sz w:val="32"/>
          <w:szCs w:val="32"/>
          <w:highlight w:val="none"/>
          <w:lang w:val="en-US" w:eastAsia="zh-CN" w:bidi="ar-SA"/>
        </w:rPr>
        <w:t>需要采取摇号方式确定参与单位</w:t>
      </w:r>
      <w:r>
        <w:rPr>
          <w:rFonts w:hint="eastAsia" w:ascii="仿宋_GB2312" w:hAnsi="Times New Roman" w:eastAsia="仿宋_GB2312" w:cs="Times New Roman"/>
          <w:b w:val="0"/>
          <w:bCs w:val="0"/>
          <w:color w:val="auto"/>
          <w:kern w:val="2"/>
          <w:sz w:val="32"/>
          <w:szCs w:val="32"/>
          <w:highlight w:val="none"/>
          <w:lang w:val="en-US" w:eastAsia="zh-CN" w:bidi="ar-SA"/>
        </w:rPr>
        <w:t>的，直接在</w:t>
      </w:r>
      <w:r>
        <w:rPr>
          <w:rFonts w:hint="eastAsia" w:ascii="仿宋_GB2312" w:hAnsi="Times New Roman" w:eastAsia="仿宋_GB2312" w:cs="Times New Roman"/>
          <w:bCs w:val="0"/>
          <w:color w:val="auto"/>
          <w:kern w:val="2"/>
          <w:sz w:val="32"/>
          <w:szCs w:val="32"/>
          <w:highlight w:val="none"/>
          <w:lang w:val="en-US" w:eastAsia="zh-CN" w:bidi="ar-SA"/>
        </w:rPr>
        <w:t>评估机构名录中</w:t>
      </w:r>
      <w:r>
        <w:rPr>
          <w:rFonts w:hint="eastAsia" w:ascii="仿宋_GB2312" w:hAnsi="Times New Roman" w:eastAsia="仿宋_GB2312" w:cs="Times New Roman"/>
          <w:b w:val="0"/>
          <w:bCs w:val="0"/>
          <w:color w:val="auto"/>
          <w:kern w:val="2"/>
          <w:sz w:val="32"/>
          <w:szCs w:val="32"/>
          <w:highlight w:val="none"/>
          <w:lang w:val="en-US" w:eastAsia="zh-CN" w:bidi="ar-SA"/>
        </w:rPr>
        <w:t>摇号确定。</w:t>
      </w:r>
    </w:p>
    <w:p>
      <w:pPr>
        <w:keepNext w:val="0"/>
        <w:keepLines w:val="0"/>
        <w:pageBreakBefore w:val="0"/>
        <w:widowControl w:val="0"/>
        <w:numPr>
          <w:ilvl w:val="0"/>
          <w:numId w:val="0"/>
        </w:numPr>
        <w:kinsoku/>
        <w:wordWrap/>
        <w:overflowPunct w:val="0"/>
        <w:topLinePunct w:val="0"/>
        <w:autoSpaceDE/>
        <w:autoSpaceDN/>
        <w:bidi w:val="0"/>
        <w:adjustRightInd/>
        <w:snapToGrid/>
        <w:spacing w:line="579" w:lineRule="exact"/>
        <w:ind w:left="0" w:leftChars="0" w:firstLine="622" w:firstLineChars="200"/>
        <w:jc w:val="both"/>
        <w:textAlignment w:val="auto"/>
        <w:rPr>
          <w:rFonts w:hint="eastAsia" w:ascii="黑体" w:hAnsi="黑体" w:eastAsia="黑体" w:cs="黑体"/>
          <w:b w:val="0"/>
          <w:bCs w:val="0"/>
          <w:color w:val="auto"/>
          <w:kern w:val="2"/>
          <w:sz w:val="32"/>
          <w:szCs w:val="32"/>
          <w:highlight w:val="none"/>
          <w:lang w:val="en-US" w:eastAsia="zh-CN" w:bidi="ar-SA"/>
        </w:rPr>
      </w:pPr>
      <w:r>
        <w:rPr>
          <w:rFonts w:hint="eastAsia" w:ascii="黑体" w:hAnsi="黑体" w:eastAsia="黑体" w:cs="黑体"/>
          <w:b w:val="0"/>
          <w:bCs w:val="0"/>
          <w:color w:val="auto"/>
          <w:kern w:val="2"/>
          <w:sz w:val="32"/>
          <w:szCs w:val="32"/>
          <w:highlight w:val="none"/>
          <w:lang w:val="en-US" w:eastAsia="zh-CN" w:bidi="ar-SA"/>
        </w:rPr>
        <w:t>五、评估机构的公示</w:t>
      </w:r>
    </w:p>
    <w:p>
      <w:pPr>
        <w:keepNext w:val="0"/>
        <w:keepLines w:val="0"/>
        <w:pageBreakBefore w:val="0"/>
        <w:widowControl w:val="0"/>
        <w:kinsoku/>
        <w:wordWrap/>
        <w:overflowPunct w:val="0"/>
        <w:topLinePunct w:val="0"/>
        <w:autoSpaceDE w:val="0"/>
        <w:autoSpaceDN w:val="0"/>
        <w:bidi w:val="0"/>
        <w:adjustRightInd/>
        <w:snapToGrid/>
        <w:spacing w:before="0" w:beforeLines="0" w:after="0" w:afterLines="0" w:line="579" w:lineRule="exact"/>
        <w:ind w:left="0" w:leftChars="0" w:right="0" w:rightChars="0" w:firstLine="622" w:firstLineChars="200"/>
        <w:jc w:val="both"/>
        <w:textAlignment w:val="auto"/>
        <w:outlineLvl w:val="9"/>
        <w:rPr>
          <w:rFonts w:hint="eastAsia" w:ascii="仿宋_GB2312" w:hAnsi="仿宋_GB2312" w:eastAsia="仿宋_GB2312" w:cs="Times New Roman"/>
          <w:color w:val="000000"/>
          <w:sz w:val="32"/>
          <w:szCs w:val="32"/>
          <w:lang w:eastAsia="zh-CN"/>
        </w:rPr>
      </w:pPr>
      <w:r>
        <w:rPr>
          <w:rFonts w:hint="eastAsia" w:ascii="仿宋_GB2312" w:hAnsi="Times New Roman" w:eastAsia="仿宋_GB2312" w:cs="Times New Roman"/>
          <w:bCs w:val="0"/>
          <w:color w:val="auto"/>
          <w:kern w:val="2"/>
          <w:sz w:val="32"/>
          <w:szCs w:val="32"/>
          <w:highlight w:val="none"/>
          <w:lang w:val="en-US" w:eastAsia="zh-CN" w:bidi="ar-SA"/>
        </w:rPr>
        <w:t>房屋征收评估机构确定后，房屋征收部门将受委托的房地产价格评估机构的资质证书、营业执照、注册估价师注册证、执业登记牌等复印件在房屋征收范围内现场公示。</w:t>
      </w:r>
    </w:p>
    <w:p>
      <w:pPr>
        <w:keepNext w:val="0"/>
        <w:keepLines w:val="0"/>
        <w:pageBreakBefore w:val="0"/>
        <w:widowControl w:val="0"/>
        <w:kinsoku/>
        <w:wordWrap/>
        <w:overflowPunct/>
        <w:topLinePunct w:val="0"/>
        <w:autoSpaceDE w:val="0"/>
        <w:autoSpaceDN w:val="0"/>
        <w:bidi w:val="0"/>
        <w:adjustRightInd/>
        <w:snapToGrid/>
        <w:spacing w:before="0" w:beforeLines="0" w:after="0" w:afterLines="0" w:line="579" w:lineRule="exact"/>
        <w:ind w:left="0" w:leftChars="0" w:right="0" w:rightChars="0" w:firstLine="622" w:firstLineChars="200"/>
        <w:jc w:val="both"/>
        <w:textAlignment w:val="auto"/>
        <w:outlineLvl w:val="9"/>
        <w:rPr>
          <w:rFonts w:hint="eastAsia" w:ascii="仿宋_GB2312" w:hAnsi="仿宋_GB2312" w:eastAsia="仿宋_GB2312" w:cs="Times New Roman"/>
          <w:color w:val="000000"/>
          <w:sz w:val="32"/>
          <w:szCs w:val="32"/>
          <w:lang w:eastAsia="zh-CN"/>
        </w:rPr>
      </w:pPr>
    </w:p>
    <w:p>
      <w:pPr>
        <w:keepNext w:val="0"/>
        <w:keepLines w:val="0"/>
        <w:pageBreakBefore w:val="0"/>
        <w:widowControl w:val="0"/>
        <w:kinsoku/>
        <w:wordWrap/>
        <w:overflowPunct/>
        <w:topLinePunct w:val="0"/>
        <w:autoSpaceDE w:val="0"/>
        <w:autoSpaceDN w:val="0"/>
        <w:bidi w:val="0"/>
        <w:adjustRightInd/>
        <w:snapToGrid/>
        <w:spacing w:before="0" w:beforeLines="0" w:after="0" w:afterLines="0" w:line="579" w:lineRule="exact"/>
        <w:ind w:left="0" w:leftChars="0" w:right="0" w:rightChars="0" w:firstLine="622" w:firstLineChars="200"/>
        <w:jc w:val="both"/>
        <w:textAlignment w:val="auto"/>
        <w:outlineLvl w:val="9"/>
        <w:rPr>
          <w:rFonts w:hint="eastAsia" w:ascii="仿宋_GB2312" w:hAnsi="仿宋_GB2312" w:eastAsia="仿宋_GB2312" w:cs="Times New Roman"/>
          <w:color w:val="000000"/>
          <w:sz w:val="32"/>
          <w:szCs w:val="32"/>
          <w:lang w:eastAsia="zh-CN"/>
        </w:rPr>
      </w:pPr>
    </w:p>
    <w:p>
      <w:pPr>
        <w:keepNext w:val="0"/>
        <w:keepLines w:val="0"/>
        <w:pageBreakBefore w:val="0"/>
        <w:widowControl w:val="0"/>
        <w:kinsoku/>
        <w:wordWrap/>
        <w:overflowPunct/>
        <w:topLinePunct w:val="0"/>
        <w:autoSpaceDE w:val="0"/>
        <w:autoSpaceDN w:val="0"/>
        <w:bidi w:val="0"/>
        <w:adjustRightInd/>
        <w:snapToGrid/>
        <w:spacing w:before="0" w:beforeLines="0" w:after="0" w:afterLines="0" w:line="579" w:lineRule="exact"/>
        <w:textAlignment w:val="auto"/>
        <w:outlineLvl w:val="9"/>
        <w:rPr>
          <w:rFonts w:hint="eastAsia" w:ascii="仿宋_GB2312" w:hAnsi="仿宋_GB2312" w:eastAsia="仿宋_GB2312" w:cs="Times New Roman"/>
          <w:sz w:val="32"/>
          <w:szCs w:val="32"/>
          <w:lang w:eastAsia="zh-CN"/>
        </w:rPr>
      </w:pPr>
    </w:p>
    <w:p>
      <w:pPr>
        <w:keepNext w:val="0"/>
        <w:keepLines w:val="0"/>
        <w:pageBreakBefore w:val="0"/>
        <w:widowControl w:val="0"/>
        <w:kinsoku/>
        <w:wordWrap/>
        <w:overflowPunct/>
        <w:topLinePunct w:val="0"/>
        <w:autoSpaceDE w:val="0"/>
        <w:autoSpaceDN w:val="0"/>
        <w:bidi w:val="0"/>
        <w:adjustRightInd w:val="0"/>
        <w:snapToGrid w:val="0"/>
        <w:spacing w:line="579" w:lineRule="exact"/>
        <w:ind w:left="0" w:leftChars="0" w:right="0" w:rightChars="0" w:firstLine="0" w:firstLineChars="0"/>
        <w:jc w:val="center"/>
        <w:textAlignment w:val="auto"/>
        <w:outlineLvl w:val="9"/>
        <w:rPr>
          <w:rFonts w:hint="eastAsia" w:ascii="仿宋_GB2312" w:hAnsi="仿宋_GB2312" w:eastAsia="仿宋_GB2312" w:cs="仿宋_GB2312"/>
          <w:color w:val="auto"/>
          <w:kern w:val="2"/>
          <w:sz w:val="32"/>
          <w:szCs w:val="32"/>
          <w:highlight w:val="none"/>
          <w:lang w:val="en-US" w:eastAsia="zh-CN" w:bidi="ar-SA"/>
        </w:rPr>
      </w:pPr>
      <w:r>
        <w:rPr>
          <w:rFonts w:hint="eastAsia" w:ascii="黑体" w:hAnsi="黑体" w:eastAsia="黑体" w:cs="黑体"/>
          <w:color w:val="000000"/>
          <w:sz w:val="32"/>
          <w:szCs w:val="32"/>
          <w:lang w:eastAsia="zh-CN"/>
        </w:rPr>
        <w:br w:type="page"/>
      </w:r>
      <w:r>
        <w:rPr>
          <w:rFonts w:hint="eastAsia" w:ascii="仿宋_GB2312" w:hAnsi="仿宋_GB2312" w:eastAsia="仿宋_GB2312" w:cs="仿宋_GB2312"/>
          <w:color w:val="auto"/>
          <w:kern w:val="2"/>
          <w:sz w:val="32"/>
          <w:szCs w:val="32"/>
          <w:highlight w:val="none"/>
          <w:lang w:val="en-US" w:eastAsia="zh-CN" w:bidi="ar-SA"/>
        </w:rPr>
        <w:t>评估机构选取意向书</w:t>
      </w:r>
    </w:p>
    <w:p>
      <w:pPr>
        <w:pStyle w:val="2"/>
        <w:rPr>
          <w:rFonts w:hint="eastAsia" w:eastAsia="宋体" w:cs="Times New Roman"/>
          <w:lang w:eastAsia="zh-CN"/>
        </w:rPr>
      </w:pPr>
    </w:p>
    <w:tbl>
      <w:tblPr>
        <w:tblStyle w:val="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67"/>
        <w:gridCol w:w="1419"/>
        <w:gridCol w:w="1905"/>
        <w:gridCol w:w="241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7" w:hRule="exact"/>
          <w:jc w:val="center"/>
        </w:trPr>
        <w:tc>
          <w:tcPr>
            <w:tcW w:w="306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仿宋_GB2312" w:hAnsi="仿宋_GB2312" w:eastAsia="仿宋_GB2312" w:cs="仿宋_GB2312"/>
                <w:color w:val="auto"/>
                <w:kern w:val="2"/>
                <w:sz w:val="24"/>
                <w:szCs w:val="24"/>
                <w:highlight w:val="none"/>
                <w:vertAlign w:val="baseline"/>
                <w:lang w:val="en-US" w:eastAsia="zh-CN" w:bidi="ar-SA"/>
              </w:rPr>
            </w:pPr>
            <w:r>
              <w:rPr>
                <w:rFonts w:hint="eastAsia" w:ascii="仿宋_GB2312" w:hAnsi="仿宋_GB2312" w:eastAsia="仿宋_GB2312" w:cs="仿宋_GB2312"/>
                <w:color w:val="auto"/>
                <w:kern w:val="2"/>
                <w:sz w:val="24"/>
                <w:szCs w:val="24"/>
                <w:highlight w:val="none"/>
                <w:vertAlign w:val="baseline"/>
                <w:lang w:val="en-US" w:eastAsia="zh-CN" w:bidi="ar-SA"/>
              </w:rPr>
              <w:t>项目名称</w:t>
            </w:r>
          </w:p>
        </w:tc>
        <w:tc>
          <w:tcPr>
            <w:tcW w:w="5737"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仿宋_GB2312" w:hAnsi="仿宋_GB2312" w:eastAsia="仿宋_GB2312" w:cs="仿宋_GB2312"/>
                <w:color w:val="auto"/>
                <w:kern w:val="2"/>
                <w:sz w:val="24"/>
                <w:szCs w:val="24"/>
                <w:highlight w:val="none"/>
                <w:vertAlign w:val="baseline"/>
                <w:lang w:val="en-US" w:eastAsia="zh-CN" w:bidi="ar-SA"/>
              </w:rPr>
            </w:pPr>
            <w:r>
              <w:rPr>
                <w:rFonts w:hint="eastAsia" w:ascii="仿宋_GB2312" w:hAnsi="仿宋_GB2312" w:eastAsia="仿宋_GB2312" w:cs="仿宋_GB2312"/>
                <w:color w:val="auto"/>
                <w:kern w:val="2"/>
                <w:sz w:val="24"/>
                <w:szCs w:val="24"/>
                <w:highlight w:val="none"/>
                <w:vertAlign w:val="baseline"/>
                <w:lang w:val="en-US" w:eastAsia="zh-CN" w:bidi="ar-SA"/>
              </w:rPr>
              <w:t>深圳市福田区裕亨花园土地整备项目房屋征收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exact"/>
          <w:jc w:val="center"/>
        </w:trPr>
        <w:tc>
          <w:tcPr>
            <w:tcW w:w="306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仿宋_GB2312" w:hAnsi="仿宋_GB2312" w:eastAsia="仿宋_GB2312" w:cs="仿宋_GB2312"/>
                <w:color w:val="auto"/>
                <w:kern w:val="2"/>
                <w:sz w:val="24"/>
                <w:szCs w:val="24"/>
                <w:highlight w:val="none"/>
                <w:vertAlign w:val="baseline"/>
                <w:lang w:val="en-US" w:eastAsia="zh-CN" w:bidi="ar-SA"/>
              </w:rPr>
            </w:pPr>
            <w:r>
              <w:rPr>
                <w:rFonts w:hint="eastAsia" w:ascii="仿宋_GB2312" w:hAnsi="仿宋_GB2312" w:eastAsia="仿宋_GB2312" w:cs="仿宋_GB2312"/>
                <w:color w:val="auto"/>
                <w:kern w:val="2"/>
                <w:sz w:val="24"/>
                <w:szCs w:val="24"/>
                <w:highlight w:val="none"/>
                <w:vertAlign w:val="baseline"/>
                <w:lang w:val="en-US" w:eastAsia="zh-CN" w:bidi="ar-SA"/>
              </w:rPr>
              <w:t>房屋位置</w:t>
            </w:r>
          </w:p>
        </w:tc>
        <w:tc>
          <w:tcPr>
            <w:tcW w:w="5737"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仿宋_GB2312" w:hAnsi="仿宋_GB2312" w:eastAsia="仿宋_GB2312" w:cs="仿宋_GB2312"/>
                <w:color w:val="auto"/>
                <w:kern w:val="2"/>
                <w:sz w:val="24"/>
                <w:szCs w:val="24"/>
                <w:highlight w:val="none"/>
                <w:vertAlign w:val="baseli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exact"/>
          <w:jc w:val="center"/>
        </w:trPr>
        <w:tc>
          <w:tcPr>
            <w:tcW w:w="306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仿宋_GB2312" w:hAnsi="仿宋_GB2312" w:eastAsia="仿宋_GB2312" w:cs="仿宋_GB2312"/>
                <w:color w:val="auto"/>
                <w:kern w:val="2"/>
                <w:sz w:val="24"/>
                <w:szCs w:val="24"/>
                <w:highlight w:val="none"/>
                <w:vertAlign w:val="baseline"/>
                <w:lang w:val="en-US" w:eastAsia="zh-CN" w:bidi="ar-SA"/>
              </w:rPr>
            </w:pPr>
            <w:r>
              <w:rPr>
                <w:rFonts w:hint="eastAsia" w:ascii="仿宋_GB2312" w:hAnsi="仿宋_GB2312" w:eastAsia="仿宋_GB2312" w:cs="仿宋_GB2312"/>
                <w:color w:val="auto"/>
                <w:kern w:val="2"/>
                <w:sz w:val="24"/>
                <w:szCs w:val="24"/>
                <w:highlight w:val="none"/>
                <w:vertAlign w:val="baseline"/>
                <w:lang w:val="en-US" w:eastAsia="zh-CN" w:bidi="ar-SA"/>
              </w:rPr>
              <w:t>房屋所有权人</w:t>
            </w:r>
          </w:p>
        </w:tc>
        <w:tc>
          <w:tcPr>
            <w:tcW w:w="5737"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仿宋_GB2312" w:hAnsi="仿宋_GB2312" w:eastAsia="仿宋_GB2312" w:cs="仿宋_GB2312"/>
                <w:color w:val="auto"/>
                <w:kern w:val="2"/>
                <w:sz w:val="24"/>
                <w:szCs w:val="24"/>
                <w:highlight w:val="none"/>
                <w:vertAlign w:val="baseli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exact"/>
          <w:jc w:val="center"/>
        </w:trPr>
        <w:tc>
          <w:tcPr>
            <w:tcW w:w="306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仿宋_GB2312" w:hAnsi="仿宋_GB2312" w:eastAsia="仿宋_GB2312" w:cs="仿宋_GB2312"/>
                <w:color w:val="auto"/>
                <w:kern w:val="2"/>
                <w:sz w:val="24"/>
                <w:szCs w:val="24"/>
                <w:highlight w:val="none"/>
                <w:vertAlign w:val="baseline"/>
                <w:lang w:val="en-US" w:eastAsia="zh-CN" w:bidi="ar-SA"/>
              </w:rPr>
            </w:pPr>
            <w:r>
              <w:rPr>
                <w:rFonts w:hint="eastAsia" w:ascii="仿宋_GB2312" w:hAnsi="仿宋_GB2312" w:eastAsia="仿宋_GB2312" w:cs="仿宋_GB2312"/>
                <w:color w:val="auto"/>
                <w:kern w:val="2"/>
                <w:sz w:val="24"/>
                <w:szCs w:val="24"/>
                <w:highlight w:val="none"/>
                <w:vertAlign w:val="baseline"/>
                <w:lang w:val="en-US" w:eastAsia="zh-CN" w:bidi="ar-SA"/>
              </w:rPr>
              <w:t>是否存在共有人</w:t>
            </w:r>
          </w:p>
        </w:tc>
        <w:tc>
          <w:tcPr>
            <w:tcW w:w="141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仿宋_GB2312" w:hAnsi="仿宋_GB2312" w:eastAsia="仿宋_GB2312" w:cs="仿宋_GB2312"/>
                <w:color w:val="auto"/>
                <w:kern w:val="2"/>
                <w:sz w:val="24"/>
                <w:szCs w:val="24"/>
                <w:highlight w:val="none"/>
                <w:vertAlign w:val="baseline"/>
                <w:lang w:val="en-US" w:eastAsia="zh-CN" w:bidi="ar-SA"/>
              </w:rPr>
            </w:pPr>
          </w:p>
        </w:tc>
        <w:tc>
          <w:tcPr>
            <w:tcW w:w="190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仿宋_GB2312" w:hAnsi="仿宋_GB2312" w:eastAsia="仿宋_GB2312" w:cs="仿宋_GB2312"/>
                <w:color w:val="auto"/>
                <w:kern w:val="2"/>
                <w:sz w:val="24"/>
                <w:szCs w:val="24"/>
                <w:highlight w:val="none"/>
                <w:vertAlign w:val="baseline"/>
                <w:lang w:val="en-US" w:eastAsia="zh-CN" w:bidi="ar-SA"/>
              </w:rPr>
            </w:pPr>
            <w:r>
              <w:rPr>
                <w:rFonts w:hint="eastAsia" w:ascii="仿宋_GB2312" w:hAnsi="仿宋_GB2312" w:eastAsia="仿宋_GB2312" w:cs="仿宋_GB2312"/>
                <w:color w:val="auto"/>
                <w:kern w:val="2"/>
                <w:sz w:val="24"/>
                <w:szCs w:val="24"/>
                <w:highlight w:val="none"/>
                <w:vertAlign w:val="baseline"/>
                <w:lang w:val="en-US" w:eastAsia="zh-CN" w:bidi="ar-SA"/>
              </w:rPr>
              <w:t>共有人</w:t>
            </w:r>
          </w:p>
        </w:tc>
        <w:tc>
          <w:tcPr>
            <w:tcW w:w="241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仿宋_GB2312" w:hAnsi="仿宋_GB2312" w:eastAsia="仿宋_GB2312" w:cs="仿宋_GB2312"/>
                <w:color w:val="auto"/>
                <w:kern w:val="2"/>
                <w:sz w:val="24"/>
                <w:szCs w:val="24"/>
                <w:highlight w:val="none"/>
                <w:vertAlign w:val="baseli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exact"/>
          <w:jc w:val="center"/>
        </w:trPr>
        <w:tc>
          <w:tcPr>
            <w:tcW w:w="306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仿宋_GB2312" w:hAnsi="仿宋_GB2312" w:eastAsia="仿宋_GB2312" w:cs="仿宋_GB2312"/>
                <w:color w:val="auto"/>
                <w:kern w:val="2"/>
                <w:sz w:val="24"/>
                <w:szCs w:val="24"/>
                <w:highlight w:val="none"/>
                <w:vertAlign w:val="baseline"/>
                <w:lang w:val="en-US" w:eastAsia="zh-CN" w:bidi="ar-SA"/>
              </w:rPr>
            </w:pPr>
            <w:r>
              <w:rPr>
                <w:rFonts w:hint="eastAsia" w:ascii="仿宋_GB2312" w:hAnsi="仿宋_GB2312" w:eastAsia="仿宋_GB2312" w:cs="仿宋_GB2312"/>
                <w:color w:val="auto"/>
                <w:kern w:val="2"/>
                <w:sz w:val="24"/>
                <w:szCs w:val="24"/>
                <w:highlight w:val="none"/>
                <w:vertAlign w:val="baseline"/>
                <w:lang w:val="en-US" w:eastAsia="zh-CN" w:bidi="ar-SA"/>
              </w:rPr>
              <w:t>是否存在代理人</w:t>
            </w:r>
          </w:p>
        </w:tc>
        <w:tc>
          <w:tcPr>
            <w:tcW w:w="141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仿宋_GB2312" w:hAnsi="仿宋_GB2312" w:eastAsia="仿宋_GB2312" w:cs="仿宋_GB2312"/>
                <w:color w:val="auto"/>
                <w:kern w:val="2"/>
                <w:sz w:val="24"/>
                <w:szCs w:val="24"/>
                <w:highlight w:val="none"/>
                <w:vertAlign w:val="baseline"/>
                <w:lang w:val="en-US" w:eastAsia="zh-CN" w:bidi="ar-SA"/>
              </w:rPr>
            </w:pPr>
          </w:p>
        </w:tc>
        <w:tc>
          <w:tcPr>
            <w:tcW w:w="190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仿宋_GB2312" w:hAnsi="仿宋_GB2312" w:eastAsia="仿宋_GB2312" w:cs="仿宋_GB2312"/>
                <w:color w:val="auto"/>
                <w:kern w:val="2"/>
                <w:sz w:val="24"/>
                <w:szCs w:val="24"/>
                <w:highlight w:val="none"/>
                <w:vertAlign w:val="baseline"/>
                <w:lang w:val="en-US" w:eastAsia="zh-CN" w:bidi="ar-SA"/>
              </w:rPr>
            </w:pPr>
            <w:r>
              <w:rPr>
                <w:rFonts w:hint="eastAsia" w:ascii="仿宋_GB2312" w:hAnsi="仿宋_GB2312" w:eastAsia="仿宋_GB2312" w:cs="仿宋_GB2312"/>
                <w:color w:val="auto"/>
                <w:kern w:val="2"/>
                <w:sz w:val="24"/>
                <w:szCs w:val="24"/>
                <w:highlight w:val="none"/>
                <w:vertAlign w:val="baseline"/>
                <w:lang w:val="en-US" w:eastAsia="zh-CN" w:bidi="ar-SA"/>
              </w:rPr>
              <w:t>代理人</w:t>
            </w:r>
          </w:p>
        </w:tc>
        <w:tc>
          <w:tcPr>
            <w:tcW w:w="241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仿宋_GB2312" w:hAnsi="仿宋_GB2312" w:eastAsia="仿宋_GB2312" w:cs="仿宋_GB2312"/>
                <w:color w:val="auto"/>
                <w:kern w:val="2"/>
                <w:sz w:val="24"/>
                <w:szCs w:val="24"/>
                <w:highlight w:val="none"/>
                <w:vertAlign w:val="baseli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exact"/>
          <w:jc w:val="center"/>
        </w:trPr>
        <w:tc>
          <w:tcPr>
            <w:tcW w:w="306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仿宋_GB2312" w:hAnsi="仿宋_GB2312" w:eastAsia="仿宋_GB2312" w:cs="仿宋_GB2312"/>
                <w:color w:val="auto"/>
                <w:kern w:val="2"/>
                <w:sz w:val="24"/>
                <w:szCs w:val="24"/>
                <w:highlight w:val="none"/>
                <w:vertAlign w:val="baseline"/>
                <w:lang w:val="en-US" w:eastAsia="zh-CN" w:bidi="ar-SA"/>
              </w:rPr>
            </w:pPr>
            <w:r>
              <w:rPr>
                <w:rFonts w:hint="eastAsia" w:ascii="仿宋_GB2312" w:hAnsi="仿宋_GB2312" w:eastAsia="仿宋_GB2312" w:cs="仿宋_GB2312"/>
                <w:color w:val="auto"/>
                <w:kern w:val="2"/>
                <w:sz w:val="24"/>
                <w:szCs w:val="24"/>
                <w:highlight w:val="none"/>
                <w:vertAlign w:val="baseline"/>
                <w:lang w:val="en-US" w:eastAsia="zh-CN" w:bidi="ar-SA"/>
              </w:rPr>
              <w:t>联系人及联系方式</w:t>
            </w:r>
          </w:p>
        </w:tc>
        <w:tc>
          <w:tcPr>
            <w:tcW w:w="5737"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仿宋_GB2312" w:hAnsi="仿宋_GB2312" w:eastAsia="仿宋_GB2312" w:cs="仿宋_GB2312"/>
                <w:color w:val="auto"/>
                <w:kern w:val="2"/>
                <w:sz w:val="24"/>
                <w:szCs w:val="24"/>
                <w:highlight w:val="none"/>
                <w:vertAlign w:val="baseli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2" w:hRule="exact"/>
          <w:jc w:val="center"/>
        </w:trPr>
        <w:tc>
          <w:tcPr>
            <w:tcW w:w="3067" w:type="dxa"/>
            <w:noWrap w:val="0"/>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eastAsia" w:ascii="仿宋_GB2312" w:hAnsi="仿宋_GB2312" w:eastAsia="仿宋_GB2312" w:cs="仿宋_GB2312"/>
                <w:color w:val="auto"/>
                <w:kern w:val="2"/>
                <w:sz w:val="24"/>
                <w:szCs w:val="24"/>
                <w:highlight w:val="none"/>
                <w:vertAlign w:val="baseline"/>
                <w:lang w:val="en-US" w:eastAsia="zh-CN" w:bidi="ar-SA"/>
              </w:rPr>
            </w:pPr>
            <w:r>
              <w:rPr>
                <w:rFonts w:hint="eastAsia" w:ascii="仿宋_GB2312" w:hAnsi="仿宋_GB2312" w:eastAsia="仿宋_GB2312" w:cs="仿宋_GB2312"/>
                <w:color w:val="auto"/>
                <w:kern w:val="2"/>
                <w:sz w:val="24"/>
                <w:szCs w:val="24"/>
                <w:highlight w:val="none"/>
                <w:vertAlign w:val="baseline"/>
                <w:lang w:val="en-US" w:eastAsia="zh-CN" w:bidi="ar-SA"/>
              </w:rPr>
              <w:t>选取评估机构名称</w:t>
            </w:r>
          </w:p>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仿宋_GB2312" w:hAnsi="仿宋_GB2312" w:eastAsia="仿宋_GB2312" w:cs="仿宋_GB2312"/>
                <w:color w:val="auto"/>
                <w:kern w:val="2"/>
                <w:sz w:val="24"/>
                <w:szCs w:val="24"/>
                <w:highlight w:val="none"/>
                <w:vertAlign w:val="baseline"/>
                <w:lang w:val="en-US" w:eastAsia="zh-CN" w:bidi="ar-SA"/>
              </w:rPr>
            </w:pPr>
            <w:r>
              <w:rPr>
                <w:rFonts w:hint="eastAsia" w:ascii="仿宋_GB2312" w:hAnsi="仿宋_GB2312" w:eastAsia="仿宋_GB2312" w:cs="仿宋_GB2312"/>
                <w:color w:val="auto"/>
                <w:kern w:val="2"/>
                <w:sz w:val="24"/>
                <w:szCs w:val="24"/>
                <w:highlight w:val="none"/>
                <w:vertAlign w:val="baseline"/>
                <w:lang w:val="en-US" w:eastAsia="zh-CN" w:bidi="ar-SA"/>
              </w:rPr>
              <w:t>（A，</w:t>
            </w:r>
            <w:r>
              <w:rPr>
                <w:rFonts w:hint="eastAsia" w:ascii="仿宋_GB2312" w:hAnsi="仿宋_GB2312" w:eastAsia="仿宋_GB2312" w:cs="仿宋_GB2312"/>
                <w:bCs w:val="0"/>
                <w:color w:val="auto"/>
                <w:kern w:val="2"/>
                <w:sz w:val="24"/>
                <w:szCs w:val="24"/>
                <w:highlight w:val="none"/>
                <w:lang w:val="en-US" w:eastAsia="zh-CN" w:bidi="ar-SA"/>
              </w:rPr>
              <w:t>牵头单位</w:t>
            </w:r>
            <w:r>
              <w:rPr>
                <w:rFonts w:hint="eastAsia" w:ascii="仿宋_GB2312" w:hAnsi="仿宋_GB2312" w:eastAsia="仿宋_GB2312" w:cs="仿宋_GB2312"/>
                <w:color w:val="auto"/>
                <w:kern w:val="2"/>
                <w:sz w:val="24"/>
                <w:szCs w:val="24"/>
                <w:highlight w:val="none"/>
                <w:vertAlign w:val="baseline"/>
                <w:lang w:val="en-US" w:eastAsia="zh-CN" w:bidi="ar-SA"/>
              </w:rPr>
              <w:t>）</w:t>
            </w:r>
          </w:p>
        </w:tc>
        <w:tc>
          <w:tcPr>
            <w:tcW w:w="5737"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仿宋_GB2312" w:hAnsi="仿宋_GB2312" w:eastAsia="仿宋_GB2312" w:cs="仿宋_GB2312"/>
                <w:color w:val="auto"/>
                <w:kern w:val="2"/>
                <w:sz w:val="24"/>
                <w:szCs w:val="24"/>
                <w:highlight w:val="none"/>
                <w:vertAlign w:val="baseli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2" w:hRule="exact"/>
          <w:jc w:val="center"/>
        </w:trPr>
        <w:tc>
          <w:tcPr>
            <w:tcW w:w="3067" w:type="dxa"/>
            <w:noWrap w:val="0"/>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eastAsia" w:ascii="仿宋_GB2312" w:hAnsi="仿宋_GB2312" w:eastAsia="仿宋_GB2312" w:cs="仿宋_GB2312"/>
                <w:color w:val="auto"/>
                <w:kern w:val="2"/>
                <w:sz w:val="24"/>
                <w:szCs w:val="24"/>
                <w:highlight w:val="none"/>
                <w:vertAlign w:val="baseline"/>
                <w:lang w:val="en-US" w:eastAsia="zh-CN" w:bidi="ar-SA"/>
              </w:rPr>
            </w:pPr>
            <w:r>
              <w:rPr>
                <w:rFonts w:hint="eastAsia" w:ascii="仿宋_GB2312" w:hAnsi="仿宋_GB2312" w:eastAsia="仿宋_GB2312" w:cs="仿宋_GB2312"/>
                <w:color w:val="auto"/>
                <w:kern w:val="2"/>
                <w:sz w:val="24"/>
                <w:szCs w:val="24"/>
                <w:highlight w:val="none"/>
                <w:vertAlign w:val="baseline"/>
                <w:lang w:val="en-US" w:eastAsia="zh-CN" w:bidi="ar-SA"/>
              </w:rPr>
              <w:t>选取评估机构名称</w:t>
            </w:r>
          </w:p>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eastAsia" w:ascii="仿宋_GB2312" w:hAnsi="仿宋_GB2312" w:eastAsia="仿宋_GB2312" w:cs="仿宋_GB2312"/>
                <w:color w:val="auto"/>
                <w:kern w:val="2"/>
                <w:sz w:val="24"/>
                <w:szCs w:val="24"/>
                <w:highlight w:val="none"/>
                <w:vertAlign w:val="baseline"/>
                <w:lang w:val="en-US" w:eastAsia="zh-CN" w:bidi="ar-SA"/>
              </w:rPr>
            </w:pPr>
            <w:r>
              <w:rPr>
                <w:rFonts w:hint="eastAsia" w:ascii="仿宋_GB2312" w:hAnsi="仿宋_GB2312" w:eastAsia="仿宋_GB2312" w:cs="仿宋_GB2312"/>
                <w:color w:val="auto"/>
                <w:kern w:val="2"/>
                <w:sz w:val="24"/>
                <w:szCs w:val="24"/>
                <w:highlight w:val="none"/>
                <w:vertAlign w:val="baseline"/>
                <w:lang w:val="en-US" w:eastAsia="zh-CN" w:bidi="ar-SA"/>
              </w:rPr>
              <w:t>（B、C，参与单位）</w:t>
            </w:r>
          </w:p>
        </w:tc>
        <w:tc>
          <w:tcPr>
            <w:tcW w:w="5737"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仿宋_GB2312" w:hAnsi="仿宋_GB2312" w:eastAsia="仿宋_GB2312" w:cs="仿宋_GB2312"/>
                <w:color w:val="auto"/>
                <w:kern w:val="2"/>
                <w:sz w:val="24"/>
                <w:szCs w:val="24"/>
                <w:highlight w:val="none"/>
                <w:vertAlign w:val="baseli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2" w:hRule="exact"/>
          <w:jc w:val="center"/>
        </w:trPr>
        <w:tc>
          <w:tcPr>
            <w:tcW w:w="8804"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仿宋_GB2312" w:hAnsi="仿宋_GB2312" w:eastAsia="仿宋_GB2312" w:cs="仿宋_GB2312"/>
                <w:color w:val="auto"/>
                <w:kern w:val="2"/>
                <w:sz w:val="24"/>
                <w:szCs w:val="24"/>
                <w:highlight w:val="none"/>
                <w:vertAlign w:val="baseline"/>
                <w:lang w:val="en-US" w:eastAsia="zh-CN" w:bidi="ar-SA"/>
              </w:rPr>
            </w:pPr>
            <w:r>
              <w:rPr>
                <w:rFonts w:hint="default" w:ascii="仿宋_GB2312" w:hAnsi="仿宋_GB2312" w:eastAsia="仿宋_GB2312" w:cs="仿宋_GB2312"/>
                <w:color w:val="auto"/>
                <w:kern w:val="2"/>
                <w:sz w:val="24"/>
                <w:szCs w:val="24"/>
                <w:highlight w:val="none"/>
                <w:vertAlign w:val="baseline"/>
                <w:lang w:val="en-US" w:eastAsia="zh-CN" w:bidi="ar-SA"/>
              </w:rPr>
              <w:t>上述内容真实有效，如有虚假，本人自愿承担全部后果。</w:t>
            </w:r>
          </w:p>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仿宋_GB2312" w:hAnsi="仿宋_GB2312" w:eastAsia="仿宋_GB2312" w:cs="仿宋_GB2312"/>
                <w:color w:val="auto"/>
                <w:kern w:val="2"/>
                <w:sz w:val="24"/>
                <w:szCs w:val="24"/>
                <w:highlight w:val="none"/>
                <w:vertAlign w:val="baseline"/>
                <w:lang w:val="en-US" w:eastAsia="zh-CN" w:bidi="ar-SA"/>
              </w:rPr>
            </w:pPr>
            <w:r>
              <w:rPr>
                <w:rFonts w:hint="default" w:ascii="仿宋_GB2312" w:hAnsi="仿宋_GB2312" w:eastAsia="仿宋_GB2312" w:cs="仿宋_GB2312"/>
                <w:color w:val="auto"/>
                <w:kern w:val="2"/>
                <w:sz w:val="24"/>
                <w:szCs w:val="24"/>
                <w:highlight w:val="none"/>
                <w:vertAlign w:val="baseline"/>
                <w:lang w:val="en-US" w:eastAsia="zh-CN" w:bidi="ar-SA"/>
              </w:rPr>
              <w:t>房屋所有权人（或代理人）：</w:t>
            </w:r>
          </w:p>
          <w:p>
            <w:pPr>
              <w:pStyle w:val="2"/>
              <w:rPr>
                <w:rFonts w:hint="default" w:eastAsia="宋体" w:cs="Times New Roman"/>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jc w:val="right"/>
              <w:textAlignment w:val="auto"/>
              <w:rPr>
                <w:rFonts w:hint="default" w:ascii="仿宋_GB2312" w:hAnsi="仿宋_GB2312" w:eastAsia="仿宋_GB2312" w:cs="仿宋_GB2312"/>
                <w:color w:val="auto"/>
                <w:kern w:val="2"/>
                <w:sz w:val="24"/>
                <w:szCs w:val="24"/>
                <w:highlight w:val="none"/>
                <w:vertAlign w:val="baseline"/>
                <w:lang w:val="en-US" w:eastAsia="zh-CN" w:bidi="ar-SA"/>
              </w:rPr>
            </w:pPr>
            <w:r>
              <w:rPr>
                <w:rFonts w:hint="default" w:ascii="仿宋_GB2312" w:hAnsi="仿宋_GB2312" w:eastAsia="仿宋_GB2312" w:cs="仿宋_GB2312"/>
                <w:color w:val="auto"/>
                <w:kern w:val="2"/>
                <w:sz w:val="24"/>
                <w:szCs w:val="24"/>
                <w:highlight w:val="none"/>
                <w:vertAlign w:val="baseline"/>
                <w:lang w:val="en-US" w:eastAsia="zh-CN" w:bidi="ar-SA"/>
              </w:rPr>
              <w:t>年</w:t>
            </w:r>
            <w:r>
              <w:rPr>
                <w:rFonts w:hint="eastAsia" w:ascii="仿宋_GB2312" w:hAnsi="仿宋_GB2312" w:eastAsia="仿宋_GB2312" w:cs="仿宋_GB2312"/>
                <w:color w:val="auto"/>
                <w:kern w:val="2"/>
                <w:sz w:val="24"/>
                <w:szCs w:val="24"/>
                <w:highlight w:val="none"/>
                <w:vertAlign w:val="baseline"/>
                <w:lang w:val="en-US" w:eastAsia="zh-CN" w:bidi="ar-SA"/>
              </w:rPr>
              <w:t xml:space="preserve">   </w:t>
            </w:r>
            <w:r>
              <w:rPr>
                <w:rFonts w:hint="default" w:ascii="仿宋_GB2312" w:hAnsi="仿宋_GB2312" w:eastAsia="仿宋_GB2312" w:cs="仿宋_GB2312"/>
                <w:color w:val="auto"/>
                <w:kern w:val="2"/>
                <w:sz w:val="24"/>
                <w:szCs w:val="24"/>
                <w:highlight w:val="none"/>
                <w:vertAlign w:val="baseline"/>
                <w:lang w:val="en-US" w:eastAsia="zh-CN" w:bidi="ar-SA"/>
              </w:rPr>
              <w:t>月</w:t>
            </w:r>
            <w:r>
              <w:rPr>
                <w:rFonts w:hint="eastAsia" w:ascii="仿宋_GB2312" w:hAnsi="仿宋_GB2312" w:eastAsia="仿宋_GB2312" w:cs="仿宋_GB2312"/>
                <w:color w:val="auto"/>
                <w:kern w:val="2"/>
                <w:sz w:val="24"/>
                <w:szCs w:val="24"/>
                <w:highlight w:val="none"/>
                <w:vertAlign w:val="baseline"/>
                <w:lang w:val="en-US" w:eastAsia="zh-CN" w:bidi="ar-SA"/>
              </w:rPr>
              <w:t xml:space="preserve">   </w:t>
            </w:r>
            <w:r>
              <w:rPr>
                <w:rFonts w:hint="default" w:ascii="仿宋_GB2312" w:hAnsi="仿宋_GB2312" w:eastAsia="仿宋_GB2312" w:cs="仿宋_GB2312"/>
                <w:color w:val="auto"/>
                <w:kern w:val="2"/>
                <w:sz w:val="24"/>
                <w:szCs w:val="24"/>
                <w:highlight w:val="none"/>
                <w:vertAlign w:val="baseline"/>
                <w:lang w:val="en-US" w:eastAsia="zh-CN" w:bidi="ar-SA"/>
              </w:rPr>
              <w:t>日</w:t>
            </w: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仿宋_GB2312" w:hAnsi="仿宋_GB2312" w:eastAsia="仿宋_GB2312" w:cs="仿宋_GB2312"/>
                <w:color w:val="auto"/>
                <w:kern w:val="2"/>
                <w:sz w:val="24"/>
                <w:szCs w:val="24"/>
                <w:highlight w:val="none"/>
                <w:vertAlign w:val="baseline"/>
                <w:lang w:val="en-US" w:eastAsia="zh-CN" w:bidi="ar-SA"/>
              </w:rPr>
            </w:pPr>
          </w:p>
        </w:tc>
      </w:tr>
    </w:tbl>
    <w:p>
      <w:pPr>
        <w:keepNext w:val="0"/>
        <w:keepLines w:val="0"/>
        <w:pageBreakBefore w:val="0"/>
        <w:widowControl w:val="0"/>
        <w:suppressLineNumbers w:val="0"/>
        <w:kinsoku/>
        <w:wordWrap/>
        <w:overflowPunct w:val="0"/>
        <w:topLinePunct w:val="0"/>
        <w:autoSpaceDE/>
        <w:autoSpaceDN/>
        <w:bidi w:val="0"/>
        <w:adjustRightInd/>
        <w:snapToGrid/>
        <w:spacing w:before="0" w:beforeAutospacing="0" w:afterAutospacing="0" w:line="500" w:lineRule="exact"/>
        <w:ind w:left="0" w:right="0" w:firstLine="0"/>
        <w:jc w:val="both"/>
        <w:textAlignment w:val="auto"/>
        <w:rPr>
          <w:rFonts w:hint="eastAsia" w:ascii="仿宋_GB2312" w:hAnsi="仿宋_GB2312" w:eastAsia="仿宋_GB2312" w:cs="仿宋_GB2312"/>
          <w:color w:val="auto"/>
          <w:kern w:val="2"/>
          <w:sz w:val="24"/>
          <w:szCs w:val="24"/>
          <w:highlight w:val="none"/>
          <w:vertAlign w:val="baseline"/>
          <w:lang w:val="en-US" w:eastAsia="zh-CN" w:bidi="ar-SA"/>
        </w:rPr>
      </w:pPr>
      <w:r>
        <w:rPr>
          <w:rFonts w:hint="eastAsia" w:ascii="仿宋_GB2312" w:hAnsi="仿宋_GB2312" w:eastAsia="仿宋_GB2312" w:cs="仿宋_GB2312"/>
          <w:color w:val="auto"/>
          <w:kern w:val="2"/>
          <w:sz w:val="24"/>
          <w:szCs w:val="24"/>
          <w:highlight w:val="none"/>
          <w:vertAlign w:val="baseline"/>
          <w:lang w:val="en-US" w:eastAsia="zh-CN" w:bidi="ar-SA"/>
        </w:rPr>
        <w:t>特别提示：</w:t>
      </w:r>
    </w:p>
    <w:p>
      <w:pPr>
        <w:keepNext w:val="0"/>
        <w:keepLines w:val="0"/>
        <w:pageBreakBefore w:val="0"/>
        <w:widowControl w:val="0"/>
        <w:suppressLineNumbers w:val="0"/>
        <w:kinsoku/>
        <w:wordWrap/>
        <w:overflowPunct w:val="0"/>
        <w:topLinePunct w:val="0"/>
        <w:autoSpaceDE/>
        <w:autoSpaceDN/>
        <w:bidi w:val="0"/>
        <w:adjustRightInd/>
        <w:snapToGrid/>
        <w:spacing w:before="0" w:beforeAutospacing="0" w:afterAutospacing="0" w:line="500" w:lineRule="exact"/>
        <w:ind w:left="0" w:right="0" w:firstLine="0"/>
        <w:jc w:val="both"/>
        <w:textAlignment w:val="auto"/>
        <w:rPr>
          <w:rFonts w:hint="eastAsia" w:ascii="仿宋_GB2312" w:hAnsi="仿宋_GB2312" w:eastAsia="仿宋_GB2312" w:cs="仿宋_GB2312"/>
          <w:color w:val="auto"/>
          <w:kern w:val="2"/>
          <w:sz w:val="24"/>
          <w:szCs w:val="24"/>
          <w:highlight w:val="none"/>
          <w:vertAlign w:val="baseline"/>
          <w:lang w:val="en-US" w:eastAsia="zh-CN" w:bidi="ar-SA"/>
        </w:rPr>
      </w:pPr>
      <w:r>
        <w:rPr>
          <w:rFonts w:hint="eastAsia" w:ascii="仿宋_GB2312" w:hAnsi="仿宋_GB2312" w:eastAsia="仿宋_GB2312" w:cs="仿宋_GB2312"/>
          <w:color w:val="auto"/>
          <w:kern w:val="2"/>
          <w:sz w:val="24"/>
          <w:szCs w:val="24"/>
          <w:highlight w:val="none"/>
          <w:vertAlign w:val="baseline"/>
          <w:lang w:val="en-US" w:eastAsia="zh-CN" w:bidi="ar-SA"/>
        </w:rPr>
        <w:t>1.房屋所有权人应携带身份证明/营业执照原件及房产所有权证或相关产权证明原件，并提供上述原件的复印件各一份。</w:t>
      </w:r>
    </w:p>
    <w:p>
      <w:pPr>
        <w:keepNext w:val="0"/>
        <w:keepLines w:val="0"/>
        <w:pageBreakBefore w:val="0"/>
        <w:widowControl w:val="0"/>
        <w:suppressLineNumbers w:val="0"/>
        <w:kinsoku/>
        <w:wordWrap/>
        <w:overflowPunct w:val="0"/>
        <w:topLinePunct w:val="0"/>
        <w:autoSpaceDE/>
        <w:autoSpaceDN/>
        <w:bidi w:val="0"/>
        <w:adjustRightInd/>
        <w:snapToGrid/>
        <w:spacing w:before="0" w:beforeAutospacing="0" w:afterAutospacing="0" w:line="500" w:lineRule="exact"/>
        <w:ind w:left="0" w:right="0" w:firstLine="0"/>
        <w:jc w:val="both"/>
        <w:textAlignment w:val="auto"/>
        <w:rPr>
          <w:rFonts w:hint="eastAsia" w:ascii="黑体" w:hAnsi="黑体" w:eastAsia="黑体" w:cs="黑体"/>
          <w:color w:val="000000"/>
          <w:sz w:val="32"/>
          <w:szCs w:val="32"/>
          <w:lang w:eastAsia="zh-CN"/>
        </w:rPr>
      </w:pPr>
      <w:r>
        <w:rPr>
          <w:rFonts w:hint="eastAsia" w:ascii="仿宋_GB2312" w:hAnsi="仿宋_GB2312" w:eastAsia="仿宋_GB2312" w:cs="仿宋_GB2312"/>
          <w:color w:val="auto"/>
          <w:kern w:val="2"/>
          <w:sz w:val="24"/>
          <w:szCs w:val="24"/>
          <w:highlight w:val="none"/>
          <w:vertAlign w:val="baseline"/>
          <w:lang w:val="en-US" w:eastAsia="zh-CN" w:bidi="ar-SA"/>
        </w:rPr>
        <w:t>2.房屋所有权人委托代理人选取评估机构的，代理人除提交1所要求材料外，还应提交代理委托书原件及受托人身份证复印件各一份。</w:t>
      </w:r>
    </w:p>
    <w:p>
      <w:pPr>
        <w:keepNext w:val="0"/>
        <w:keepLines w:val="0"/>
        <w:pageBreakBefore w:val="0"/>
        <w:widowControl w:val="0"/>
        <w:kinsoku/>
        <w:wordWrap/>
        <w:overflowPunct/>
        <w:topLinePunct w:val="0"/>
        <w:autoSpaceDE w:val="0"/>
        <w:autoSpaceDN w:val="0"/>
        <w:bidi w:val="0"/>
        <w:adjustRightInd w:val="0"/>
        <w:snapToGrid w:val="0"/>
        <w:spacing w:line="579" w:lineRule="exact"/>
        <w:ind w:left="0" w:leftChars="0" w:right="0" w:rightChars="0" w:firstLine="0" w:firstLineChars="0"/>
        <w:jc w:val="center"/>
        <w:textAlignment w:val="auto"/>
        <w:outlineLvl w:val="9"/>
        <w:rPr>
          <w:rFonts w:hint="eastAsia" w:ascii="黑体" w:hAnsi="黑体" w:eastAsia="黑体" w:cs="黑体"/>
          <w:color w:val="000000"/>
          <w:sz w:val="32"/>
          <w:szCs w:val="32"/>
          <w:lang w:eastAsia="zh-CN"/>
        </w:rPr>
      </w:pPr>
      <w:r>
        <w:rPr>
          <w:rFonts w:hint="eastAsia" w:ascii="仿宋_GB2312" w:hAnsi="仿宋_GB2312" w:eastAsia="仿宋_GB2312" w:cs="仿宋_GB2312"/>
          <w:color w:val="auto"/>
          <w:kern w:val="2"/>
          <w:sz w:val="32"/>
          <w:szCs w:val="32"/>
          <w:highlight w:val="none"/>
          <w:lang w:val="en-US" w:eastAsia="zh-CN" w:bidi="ar-SA"/>
        </w:rPr>
        <w:t>参加评估机构摇号选取工作报名表</w:t>
      </w:r>
    </w:p>
    <w:p>
      <w:pPr>
        <w:keepNext w:val="0"/>
        <w:keepLines w:val="0"/>
        <w:pageBreakBefore w:val="0"/>
        <w:widowControl w:val="0"/>
        <w:kinsoku/>
        <w:wordWrap/>
        <w:overflowPunct/>
        <w:topLinePunct w:val="0"/>
        <w:autoSpaceDE w:val="0"/>
        <w:autoSpaceDN w:val="0"/>
        <w:bidi w:val="0"/>
        <w:adjustRightInd w:val="0"/>
        <w:snapToGrid w:val="0"/>
        <w:spacing w:line="579" w:lineRule="exact"/>
        <w:ind w:left="0" w:leftChars="0" w:right="0" w:rightChars="0" w:firstLine="0" w:firstLineChars="0"/>
        <w:jc w:val="both"/>
        <w:textAlignment w:val="auto"/>
        <w:outlineLvl w:val="9"/>
        <w:rPr>
          <w:rFonts w:hint="eastAsia" w:ascii="黑体" w:hAnsi="黑体" w:eastAsia="黑体" w:cs="黑体"/>
          <w:color w:val="000000"/>
          <w:sz w:val="32"/>
          <w:szCs w:val="32"/>
          <w:lang w:eastAsia="zh-CN"/>
        </w:rPr>
      </w:pPr>
    </w:p>
    <w:tbl>
      <w:tblPr>
        <w:tblStyle w:val="7"/>
        <w:tblW w:w="881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67"/>
        <w:gridCol w:w="1614"/>
        <w:gridCol w:w="1710"/>
        <w:gridCol w:w="24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9" w:hRule="exact"/>
          <w:jc w:val="center"/>
        </w:trPr>
        <w:tc>
          <w:tcPr>
            <w:tcW w:w="306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仿宋_GB2312" w:hAnsi="仿宋_GB2312" w:eastAsia="仿宋_GB2312" w:cs="仿宋_GB2312"/>
                <w:color w:val="auto"/>
                <w:kern w:val="2"/>
                <w:sz w:val="24"/>
                <w:szCs w:val="24"/>
                <w:highlight w:val="none"/>
                <w:vertAlign w:val="baseline"/>
                <w:lang w:val="en-US" w:eastAsia="zh-CN" w:bidi="ar-SA"/>
              </w:rPr>
            </w:pPr>
            <w:r>
              <w:rPr>
                <w:rFonts w:hint="eastAsia" w:ascii="仿宋_GB2312" w:hAnsi="仿宋_GB2312" w:eastAsia="仿宋_GB2312" w:cs="仿宋_GB2312"/>
                <w:color w:val="auto"/>
                <w:kern w:val="2"/>
                <w:sz w:val="24"/>
                <w:szCs w:val="24"/>
                <w:highlight w:val="none"/>
                <w:vertAlign w:val="baseline"/>
                <w:lang w:val="en-US" w:eastAsia="zh-CN" w:bidi="ar-SA"/>
              </w:rPr>
              <w:t>项目名称</w:t>
            </w:r>
          </w:p>
        </w:tc>
        <w:tc>
          <w:tcPr>
            <w:tcW w:w="5743"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仿宋_GB2312" w:hAnsi="仿宋_GB2312" w:eastAsia="仿宋_GB2312" w:cs="仿宋_GB2312"/>
                <w:color w:val="auto"/>
                <w:kern w:val="2"/>
                <w:sz w:val="24"/>
                <w:szCs w:val="24"/>
                <w:highlight w:val="none"/>
                <w:vertAlign w:val="baseline"/>
                <w:lang w:val="en-US" w:eastAsia="zh-CN" w:bidi="ar-SA"/>
              </w:rPr>
            </w:pPr>
            <w:r>
              <w:rPr>
                <w:rFonts w:hint="eastAsia" w:ascii="仿宋_GB2312" w:hAnsi="仿宋_GB2312" w:eastAsia="仿宋_GB2312" w:cs="仿宋_GB2312"/>
                <w:color w:val="auto"/>
                <w:kern w:val="2"/>
                <w:sz w:val="24"/>
                <w:szCs w:val="24"/>
                <w:highlight w:val="none"/>
                <w:vertAlign w:val="baseline"/>
                <w:lang w:val="en-US" w:eastAsia="zh-CN" w:bidi="ar-SA"/>
              </w:rPr>
              <w:t>深圳市福田区裕亨花园土地整备项目房屋征收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306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仿宋_GB2312" w:hAnsi="仿宋_GB2312" w:eastAsia="仿宋_GB2312" w:cs="仿宋_GB2312"/>
                <w:color w:val="auto"/>
                <w:kern w:val="2"/>
                <w:sz w:val="24"/>
                <w:szCs w:val="24"/>
                <w:highlight w:val="none"/>
                <w:vertAlign w:val="baseline"/>
                <w:lang w:val="en-US" w:eastAsia="zh-CN" w:bidi="ar-SA"/>
              </w:rPr>
            </w:pPr>
            <w:r>
              <w:rPr>
                <w:rFonts w:hint="eastAsia" w:ascii="仿宋_GB2312" w:hAnsi="仿宋_GB2312" w:eastAsia="仿宋_GB2312" w:cs="仿宋_GB2312"/>
                <w:color w:val="auto"/>
                <w:kern w:val="2"/>
                <w:sz w:val="24"/>
                <w:szCs w:val="24"/>
                <w:highlight w:val="none"/>
                <w:vertAlign w:val="baseline"/>
                <w:lang w:val="en-US" w:eastAsia="zh-CN" w:bidi="ar-SA"/>
              </w:rPr>
              <w:t>房屋位置</w:t>
            </w:r>
          </w:p>
        </w:tc>
        <w:tc>
          <w:tcPr>
            <w:tcW w:w="5743"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仿宋_GB2312" w:hAnsi="仿宋_GB2312" w:eastAsia="仿宋_GB2312" w:cs="仿宋_GB2312"/>
                <w:color w:val="auto"/>
                <w:kern w:val="2"/>
                <w:sz w:val="24"/>
                <w:szCs w:val="24"/>
                <w:highlight w:val="none"/>
                <w:vertAlign w:val="baseli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306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仿宋_GB2312" w:hAnsi="仿宋_GB2312" w:eastAsia="仿宋_GB2312" w:cs="仿宋_GB2312"/>
                <w:color w:val="auto"/>
                <w:kern w:val="2"/>
                <w:sz w:val="24"/>
                <w:szCs w:val="24"/>
                <w:highlight w:val="none"/>
                <w:vertAlign w:val="baseline"/>
                <w:lang w:val="en-US" w:eastAsia="zh-CN" w:bidi="ar-SA"/>
              </w:rPr>
            </w:pPr>
            <w:r>
              <w:rPr>
                <w:rFonts w:hint="eastAsia" w:ascii="仿宋_GB2312" w:hAnsi="仿宋_GB2312" w:eastAsia="仿宋_GB2312" w:cs="仿宋_GB2312"/>
                <w:color w:val="auto"/>
                <w:kern w:val="2"/>
                <w:sz w:val="24"/>
                <w:szCs w:val="24"/>
                <w:highlight w:val="none"/>
                <w:vertAlign w:val="baseline"/>
                <w:lang w:val="en-US" w:eastAsia="zh-CN" w:bidi="ar-SA"/>
              </w:rPr>
              <w:t>房屋所有权人</w:t>
            </w:r>
          </w:p>
        </w:tc>
        <w:tc>
          <w:tcPr>
            <w:tcW w:w="5743"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仿宋_GB2312" w:hAnsi="仿宋_GB2312" w:eastAsia="仿宋_GB2312" w:cs="仿宋_GB2312"/>
                <w:color w:val="auto"/>
                <w:kern w:val="2"/>
                <w:sz w:val="24"/>
                <w:szCs w:val="24"/>
                <w:highlight w:val="none"/>
                <w:vertAlign w:val="baseli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306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仿宋_GB2312" w:hAnsi="仿宋_GB2312" w:eastAsia="仿宋_GB2312" w:cs="仿宋_GB2312"/>
                <w:color w:val="auto"/>
                <w:kern w:val="2"/>
                <w:sz w:val="24"/>
                <w:szCs w:val="24"/>
                <w:highlight w:val="none"/>
                <w:vertAlign w:val="baseline"/>
                <w:lang w:val="en-US" w:eastAsia="zh-CN" w:bidi="ar-SA"/>
              </w:rPr>
            </w:pPr>
            <w:r>
              <w:rPr>
                <w:rFonts w:hint="eastAsia" w:ascii="仿宋_GB2312" w:hAnsi="仿宋_GB2312" w:eastAsia="仿宋_GB2312" w:cs="仿宋_GB2312"/>
                <w:color w:val="auto"/>
                <w:kern w:val="2"/>
                <w:sz w:val="24"/>
                <w:szCs w:val="24"/>
                <w:highlight w:val="none"/>
                <w:vertAlign w:val="baseline"/>
                <w:lang w:val="en-US" w:eastAsia="zh-CN" w:bidi="ar-SA"/>
              </w:rPr>
              <w:t>是否存在共有人</w:t>
            </w:r>
          </w:p>
        </w:tc>
        <w:tc>
          <w:tcPr>
            <w:tcW w:w="1614"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仿宋_GB2312" w:hAnsi="仿宋_GB2312" w:eastAsia="仿宋_GB2312" w:cs="仿宋_GB2312"/>
                <w:color w:val="auto"/>
                <w:kern w:val="2"/>
                <w:sz w:val="24"/>
                <w:szCs w:val="24"/>
                <w:highlight w:val="none"/>
                <w:vertAlign w:val="baseline"/>
                <w:lang w:val="en-US" w:eastAsia="zh-CN" w:bidi="ar-SA"/>
              </w:rPr>
            </w:pPr>
          </w:p>
        </w:tc>
        <w:tc>
          <w:tcPr>
            <w:tcW w:w="171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仿宋_GB2312" w:hAnsi="仿宋_GB2312" w:eastAsia="仿宋_GB2312" w:cs="仿宋_GB2312"/>
                <w:color w:val="auto"/>
                <w:kern w:val="2"/>
                <w:sz w:val="24"/>
                <w:szCs w:val="24"/>
                <w:highlight w:val="none"/>
                <w:vertAlign w:val="baseline"/>
                <w:lang w:val="en-US" w:eastAsia="zh-CN" w:bidi="ar-SA"/>
              </w:rPr>
            </w:pPr>
            <w:r>
              <w:rPr>
                <w:rFonts w:hint="eastAsia" w:ascii="仿宋_GB2312" w:hAnsi="仿宋_GB2312" w:eastAsia="仿宋_GB2312" w:cs="仿宋_GB2312"/>
                <w:color w:val="auto"/>
                <w:kern w:val="2"/>
                <w:sz w:val="24"/>
                <w:szCs w:val="24"/>
                <w:highlight w:val="none"/>
                <w:vertAlign w:val="baseline"/>
                <w:lang w:val="en-US" w:eastAsia="zh-CN" w:bidi="ar-SA"/>
              </w:rPr>
              <w:t>共有人</w:t>
            </w:r>
          </w:p>
        </w:tc>
        <w:tc>
          <w:tcPr>
            <w:tcW w:w="241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仿宋_GB2312" w:hAnsi="仿宋_GB2312" w:eastAsia="仿宋_GB2312" w:cs="仿宋_GB2312"/>
                <w:color w:val="auto"/>
                <w:kern w:val="2"/>
                <w:sz w:val="24"/>
                <w:szCs w:val="24"/>
                <w:highlight w:val="none"/>
                <w:vertAlign w:val="baseli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306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仿宋_GB2312" w:hAnsi="仿宋_GB2312" w:eastAsia="仿宋_GB2312" w:cs="仿宋_GB2312"/>
                <w:color w:val="auto"/>
                <w:kern w:val="2"/>
                <w:sz w:val="24"/>
                <w:szCs w:val="24"/>
                <w:highlight w:val="none"/>
                <w:vertAlign w:val="baseline"/>
                <w:lang w:val="en-US" w:eastAsia="zh-CN" w:bidi="ar-SA"/>
              </w:rPr>
            </w:pPr>
            <w:r>
              <w:rPr>
                <w:rFonts w:hint="eastAsia" w:ascii="仿宋_GB2312" w:hAnsi="仿宋_GB2312" w:eastAsia="仿宋_GB2312" w:cs="仿宋_GB2312"/>
                <w:color w:val="auto"/>
                <w:kern w:val="2"/>
                <w:sz w:val="24"/>
                <w:szCs w:val="24"/>
                <w:highlight w:val="none"/>
                <w:vertAlign w:val="baseline"/>
                <w:lang w:val="en-US" w:eastAsia="zh-CN" w:bidi="ar-SA"/>
              </w:rPr>
              <w:t>联系人及联系方式</w:t>
            </w:r>
          </w:p>
        </w:tc>
        <w:tc>
          <w:tcPr>
            <w:tcW w:w="5743"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仿宋_GB2312" w:hAnsi="仿宋_GB2312" w:eastAsia="仿宋_GB2312" w:cs="仿宋_GB2312"/>
                <w:color w:val="auto"/>
                <w:kern w:val="2"/>
                <w:sz w:val="24"/>
                <w:szCs w:val="24"/>
                <w:highlight w:val="none"/>
                <w:vertAlign w:val="baseli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32" w:hRule="exact"/>
          <w:jc w:val="center"/>
        </w:trPr>
        <w:tc>
          <w:tcPr>
            <w:tcW w:w="8810"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440" w:lineRule="exact"/>
              <w:ind w:firstLine="462" w:firstLineChars="200"/>
              <w:jc w:val="both"/>
              <w:textAlignment w:val="auto"/>
              <w:rPr>
                <w:rFonts w:hint="eastAsia" w:ascii="仿宋_GB2312" w:hAnsi="仿宋_GB2312" w:eastAsia="仿宋_GB2312" w:cs="仿宋_GB2312"/>
                <w:b w:val="0"/>
                <w:bCs w:val="0"/>
                <w:color w:val="auto"/>
                <w:kern w:val="2"/>
                <w:sz w:val="24"/>
                <w:szCs w:val="24"/>
                <w:highlight w:val="none"/>
                <w:lang w:val="en-US" w:eastAsia="zh-CN" w:bidi="ar-SA"/>
              </w:rPr>
            </w:pPr>
            <w:r>
              <w:rPr>
                <w:rFonts w:hint="eastAsia" w:ascii="仿宋_GB2312" w:hAnsi="仿宋_GB2312" w:eastAsia="仿宋_GB2312" w:cs="仿宋_GB2312"/>
                <w:b w:val="0"/>
                <w:bCs w:val="0"/>
                <w:color w:val="auto"/>
                <w:kern w:val="2"/>
                <w:sz w:val="24"/>
                <w:szCs w:val="24"/>
                <w:highlight w:val="none"/>
                <w:lang w:val="en-US" w:eastAsia="zh-CN" w:bidi="ar-SA"/>
              </w:rPr>
              <w:t>本人自愿报名参加房屋征收评估机构摇号选取工作。</w:t>
            </w:r>
          </w:p>
          <w:p>
            <w:pPr>
              <w:keepNext w:val="0"/>
              <w:keepLines w:val="0"/>
              <w:pageBreakBefore w:val="0"/>
              <w:widowControl w:val="0"/>
              <w:kinsoku/>
              <w:wordWrap/>
              <w:overflowPunct/>
              <w:topLinePunct w:val="0"/>
              <w:autoSpaceDE/>
              <w:autoSpaceDN/>
              <w:bidi w:val="0"/>
              <w:adjustRightInd/>
              <w:snapToGrid/>
              <w:spacing w:line="440" w:lineRule="exact"/>
              <w:ind w:firstLine="462" w:firstLineChars="200"/>
              <w:jc w:val="both"/>
              <w:textAlignment w:val="auto"/>
              <w:rPr>
                <w:rFonts w:hint="eastAsia" w:ascii="仿宋_GB2312" w:hAnsi="仿宋_GB2312" w:eastAsia="仿宋_GB2312" w:cs="仿宋_GB2312"/>
                <w:b w:val="0"/>
                <w:bCs w:val="0"/>
                <w:color w:val="auto"/>
                <w:kern w:val="2"/>
                <w:sz w:val="24"/>
                <w:szCs w:val="24"/>
                <w:highlight w:val="none"/>
                <w:lang w:val="en-US" w:eastAsia="zh-CN" w:bidi="ar-SA"/>
              </w:rPr>
            </w:pPr>
            <w:r>
              <w:rPr>
                <w:rFonts w:hint="eastAsia" w:ascii="仿宋_GB2312" w:hAnsi="仿宋_GB2312" w:eastAsia="仿宋_GB2312" w:cs="仿宋_GB2312"/>
                <w:b w:val="0"/>
                <w:bCs w:val="0"/>
                <w:color w:val="auto"/>
                <w:kern w:val="2"/>
                <w:sz w:val="24"/>
                <w:szCs w:val="24"/>
                <w:highlight w:val="none"/>
                <w:lang w:val="en-US" w:eastAsia="zh-CN" w:bidi="ar-SA"/>
              </w:rPr>
              <w:t>本人已知报名超过五名的，通过公证抽签方式随机抽取确定五名被征收人参与房屋征收评估机构选取过程。确定后不出席的被征收人，视为自动放弃参加资格，不再另行增加人员。</w:t>
            </w:r>
          </w:p>
          <w:p>
            <w:pPr>
              <w:keepNext w:val="0"/>
              <w:keepLines w:val="0"/>
              <w:pageBreakBefore w:val="0"/>
              <w:widowControl w:val="0"/>
              <w:kinsoku/>
              <w:wordWrap/>
              <w:overflowPunct/>
              <w:topLinePunct w:val="0"/>
              <w:autoSpaceDE/>
              <w:autoSpaceDN/>
              <w:bidi w:val="0"/>
              <w:adjustRightInd/>
              <w:snapToGrid/>
              <w:spacing w:line="440" w:lineRule="exact"/>
              <w:jc w:val="left"/>
              <w:textAlignment w:val="auto"/>
              <w:rPr>
                <w:rFonts w:hint="default" w:ascii="仿宋_GB2312" w:hAnsi="仿宋_GB2312" w:eastAsia="仿宋_GB2312" w:cs="仿宋_GB2312"/>
                <w:color w:val="auto"/>
                <w:kern w:val="2"/>
                <w:sz w:val="24"/>
                <w:szCs w:val="24"/>
                <w:highlight w:val="none"/>
                <w:vertAlign w:val="baseline"/>
                <w:lang w:val="en-US" w:eastAsia="zh-CN" w:bidi="ar-SA"/>
              </w:rPr>
            </w:pPr>
          </w:p>
          <w:p>
            <w:pPr>
              <w:keepNext w:val="0"/>
              <w:keepLines w:val="0"/>
              <w:pageBreakBefore w:val="0"/>
              <w:widowControl w:val="0"/>
              <w:kinsoku/>
              <w:wordWrap/>
              <w:overflowPunct/>
              <w:topLinePunct w:val="0"/>
              <w:autoSpaceDE/>
              <w:autoSpaceDN/>
              <w:bidi w:val="0"/>
              <w:adjustRightInd/>
              <w:snapToGrid/>
              <w:spacing w:line="440" w:lineRule="exact"/>
              <w:jc w:val="left"/>
              <w:textAlignment w:val="auto"/>
              <w:rPr>
                <w:rFonts w:hint="default" w:ascii="仿宋_GB2312" w:hAnsi="仿宋_GB2312" w:eastAsia="仿宋_GB2312" w:cs="仿宋_GB2312"/>
                <w:color w:val="auto"/>
                <w:kern w:val="2"/>
                <w:sz w:val="24"/>
                <w:szCs w:val="24"/>
                <w:highlight w:val="none"/>
                <w:vertAlign w:val="baseline"/>
                <w:lang w:val="en-US" w:eastAsia="zh-CN" w:bidi="ar-SA"/>
              </w:rPr>
            </w:pPr>
            <w:r>
              <w:rPr>
                <w:rFonts w:hint="default" w:ascii="仿宋_GB2312" w:hAnsi="仿宋_GB2312" w:eastAsia="仿宋_GB2312" w:cs="仿宋_GB2312"/>
                <w:color w:val="auto"/>
                <w:kern w:val="2"/>
                <w:sz w:val="24"/>
                <w:szCs w:val="24"/>
                <w:highlight w:val="none"/>
                <w:vertAlign w:val="baseline"/>
                <w:lang w:val="en-US" w:eastAsia="zh-CN" w:bidi="ar-SA"/>
              </w:rPr>
              <w:t>房屋所有权人（或代理人）：</w:t>
            </w:r>
          </w:p>
          <w:p>
            <w:pPr>
              <w:pStyle w:val="2"/>
              <w:keepNext w:val="0"/>
              <w:keepLines w:val="0"/>
              <w:pageBreakBefore w:val="0"/>
              <w:widowControl w:val="0"/>
              <w:kinsoku/>
              <w:wordWrap/>
              <w:overflowPunct/>
              <w:topLinePunct w:val="0"/>
              <w:autoSpaceDE/>
              <w:autoSpaceDN/>
              <w:bidi w:val="0"/>
              <w:adjustRightInd/>
              <w:snapToGrid/>
              <w:spacing w:line="500" w:lineRule="exact"/>
              <w:textAlignment w:val="auto"/>
              <w:rPr>
                <w:rFonts w:hint="default" w:ascii="仿宋_GB2312" w:hAnsi="仿宋_GB2312" w:eastAsia="仿宋_GB2312" w:cs="仿宋_GB2312"/>
                <w:color w:val="auto"/>
                <w:kern w:val="2"/>
                <w:sz w:val="24"/>
                <w:szCs w:val="24"/>
                <w:highlight w:val="none"/>
                <w:vertAlign w:val="baseline"/>
                <w:lang w:val="en-US" w:eastAsia="zh-CN" w:bidi="ar-SA"/>
              </w:rPr>
            </w:pPr>
          </w:p>
          <w:p>
            <w:pPr>
              <w:pStyle w:val="2"/>
              <w:keepNext w:val="0"/>
              <w:keepLines w:val="0"/>
              <w:pageBreakBefore w:val="0"/>
              <w:widowControl w:val="0"/>
              <w:kinsoku/>
              <w:wordWrap/>
              <w:overflowPunct/>
              <w:topLinePunct w:val="0"/>
              <w:autoSpaceDE/>
              <w:autoSpaceDN/>
              <w:bidi w:val="0"/>
              <w:adjustRightInd/>
              <w:snapToGrid/>
              <w:spacing w:line="500" w:lineRule="exact"/>
              <w:textAlignment w:val="auto"/>
              <w:rPr>
                <w:rFonts w:hint="default" w:ascii="仿宋_GB2312" w:hAnsi="仿宋_GB2312" w:eastAsia="仿宋_GB2312" w:cs="仿宋_GB2312"/>
                <w:color w:val="auto"/>
                <w:kern w:val="2"/>
                <w:sz w:val="24"/>
                <w:szCs w:val="24"/>
                <w:highlight w:val="none"/>
                <w:vertAlign w:val="baseline"/>
                <w:lang w:val="en-US" w:eastAsia="zh-CN" w:bidi="ar-SA"/>
              </w:rPr>
            </w:pPr>
          </w:p>
          <w:p>
            <w:pPr>
              <w:keepNext w:val="0"/>
              <w:keepLines w:val="0"/>
              <w:pageBreakBefore w:val="0"/>
              <w:widowControl w:val="0"/>
              <w:kinsoku/>
              <w:wordWrap/>
              <w:overflowPunct/>
              <w:topLinePunct w:val="0"/>
              <w:autoSpaceDE/>
              <w:autoSpaceDN/>
              <w:bidi w:val="0"/>
              <w:adjustRightInd/>
              <w:snapToGrid/>
              <w:spacing w:line="440" w:lineRule="exact"/>
              <w:jc w:val="right"/>
              <w:textAlignment w:val="auto"/>
              <w:rPr>
                <w:rFonts w:hint="eastAsia" w:ascii="Times New Roman" w:hAnsi="Times New Roman" w:eastAsia="宋体" w:cs="Times New Roman"/>
                <w:i w:val="0"/>
                <w:iCs w:val="0"/>
                <w:caps w:val="0"/>
                <w:color w:val="auto"/>
                <w:spacing w:val="0"/>
                <w:kern w:val="2"/>
                <w:sz w:val="13"/>
                <w:szCs w:val="13"/>
                <w:highlight w:val="none"/>
                <w:lang w:val="en-US" w:eastAsia="zh-CN" w:bidi="ar-SA"/>
              </w:rPr>
            </w:pPr>
            <w:r>
              <w:rPr>
                <w:rFonts w:hint="default" w:ascii="仿宋_GB2312" w:hAnsi="仿宋_GB2312" w:eastAsia="仿宋_GB2312" w:cs="仿宋_GB2312"/>
                <w:color w:val="auto"/>
                <w:kern w:val="2"/>
                <w:sz w:val="24"/>
                <w:szCs w:val="24"/>
                <w:highlight w:val="none"/>
                <w:vertAlign w:val="baseline"/>
                <w:lang w:val="en-US" w:eastAsia="zh-CN" w:bidi="ar-SA"/>
              </w:rPr>
              <w:t>年</w:t>
            </w:r>
            <w:r>
              <w:rPr>
                <w:rFonts w:hint="eastAsia" w:ascii="仿宋_GB2312" w:hAnsi="仿宋_GB2312" w:eastAsia="仿宋_GB2312" w:cs="仿宋_GB2312"/>
                <w:color w:val="auto"/>
                <w:kern w:val="2"/>
                <w:sz w:val="24"/>
                <w:szCs w:val="24"/>
                <w:highlight w:val="none"/>
                <w:vertAlign w:val="baseline"/>
                <w:lang w:val="en-US" w:eastAsia="zh-CN" w:bidi="ar-SA"/>
              </w:rPr>
              <w:t xml:space="preserve">   </w:t>
            </w:r>
            <w:r>
              <w:rPr>
                <w:rFonts w:hint="default" w:ascii="仿宋_GB2312" w:hAnsi="仿宋_GB2312" w:eastAsia="仿宋_GB2312" w:cs="仿宋_GB2312"/>
                <w:color w:val="auto"/>
                <w:kern w:val="2"/>
                <w:sz w:val="24"/>
                <w:szCs w:val="24"/>
                <w:highlight w:val="none"/>
                <w:vertAlign w:val="baseline"/>
                <w:lang w:val="en-US" w:eastAsia="zh-CN" w:bidi="ar-SA"/>
              </w:rPr>
              <w:t>月</w:t>
            </w:r>
            <w:r>
              <w:rPr>
                <w:rFonts w:hint="eastAsia" w:ascii="仿宋_GB2312" w:hAnsi="仿宋_GB2312" w:eastAsia="仿宋_GB2312" w:cs="仿宋_GB2312"/>
                <w:color w:val="auto"/>
                <w:kern w:val="2"/>
                <w:sz w:val="24"/>
                <w:szCs w:val="24"/>
                <w:highlight w:val="none"/>
                <w:vertAlign w:val="baseline"/>
                <w:lang w:val="en-US" w:eastAsia="zh-CN" w:bidi="ar-SA"/>
              </w:rPr>
              <w:t xml:space="preserve">   </w:t>
            </w:r>
            <w:r>
              <w:rPr>
                <w:rFonts w:hint="default" w:ascii="仿宋_GB2312" w:hAnsi="仿宋_GB2312" w:eastAsia="仿宋_GB2312" w:cs="仿宋_GB2312"/>
                <w:color w:val="auto"/>
                <w:kern w:val="2"/>
                <w:sz w:val="24"/>
                <w:szCs w:val="24"/>
                <w:highlight w:val="none"/>
                <w:vertAlign w:val="baseline"/>
                <w:lang w:val="en-US" w:eastAsia="zh-CN" w:bidi="ar-SA"/>
              </w:rPr>
              <w:t>日</w:t>
            </w:r>
          </w:p>
        </w:tc>
      </w:tr>
    </w:tbl>
    <w:p>
      <w:pPr>
        <w:keepNext w:val="0"/>
        <w:keepLines w:val="0"/>
        <w:pageBreakBefore w:val="0"/>
        <w:widowControl w:val="0"/>
        <w:suppressLineNumbers w:val="0"/>
        <w:kinsoku/>
        <w:wordWrap/>
        <w:overflowPunct w:val="0"/>
        <w:topLinePunct w:val="0"/>
        <w:autoSpaceDE/>
        <w:autoSpaceDN/>
        <w:bidi w:val="0"/>
        <w:adjustRightInd/>
        <w:snapToGrid/>
        <w:spacing w:before="0" w:beforeAutospacing="0" w:afterAutospacing="0" w:line="500" w:lineRule="exact"/>
        <w:ind w:left="0" w:right="0" w:firstLine="0"/>
        <w:jc w:val="both"/>
        <w:textAlignment w:val="auto"/>
        <w:rPr>
          <w:rFonts w:hint="eastAsia" w:ascii="仿宋_GB2312" w:hAnsi="仿宋_GB2312" w:eastAsia="仿宋_GB2312" w:cs="仿宋_GB2312"/>
          <w:color w:val="auto"/>
          <w:kern w:val="2"/>
          <w:sz w:val="24"/>
          <w:szCs w:val="24"/>
          <w:highlight w:val="none"/>
          <w:vertAlign w:val="baseline"/>
          <w:lang w:val="en-US" w:eastAsia="zh-CN" w:bidi="ar-SA"/>
        </w:rPr>
      </w:pPr>
      <w:r>
        <w:rPr>
          <w:rFonts w:hint="eastAsia" w:ascii="仿宋_GB2312" w:hAnsi="仿宋_GB2312" w:eastAsia="仿宋_GB2312" w:cs="仿宋_GB2312"/>
          <w:color w:val="auto"/>
          <w:kern w:val="2"/>
          <w:sz w:val="24"/>
          <w:szCs w:val="24"/>
          <w:highlight w:val="none"/>
          <w:vertAlign w:val="baseline"/>
          <w:lang w:val="en-US" w:eastAsia="zh-CN" w:bidi="ar-SA"/>
        </w:rPr>
        <w:t>特别提示：</w:t>
      </w:r>
    </w:p>
    <w:p>
      <w:pPr>
        <w:keepNext w:val="0"/>
        <w:keepLines w:val="0"/>
        <w:pageBreakBefore w:val="0"/>
        <w:widowControl w:val="0"/>
        <w:suppressLineNumbers w:val="0"/>
        <w:kinsoku/>
        <w:wordWrap/>
        <w:overflowPunct w:val="0"/>
        <w:topLinePunct w:val="0"/>
        <w:autoSpaceDE/>
        <w:autoSpaceDN/>
        <w:bidi w:val="0"/>
        <w:adjustRightInd/>
        <w:snapToGrid/>
        <w:spacing w:before="0" w:beforeAutospacing="0" w:afterAutospacing="0" w:line="500" w:lineRule="exact"/>
        <w:ind w:left="0" w:right="0" w:firstLine="0"/>
        <w:jc w:val="both"/>
        <w:textAlignment w:val="auto"/>
        <w:rPr>
          <w:rFonts w:hint="eastAsia" w:ascii="仿宋_GB2312" w:hAnsi="仿宋_GB2312" w:eastAsia="仿宋_GB2312" w:cs="仿宋_GB2312"/>
          <w:color w:val="auto"/>
          <w:kern w:val="2"/>
          <w:sz w:val="24"/>
          <w:szCs w:val="24"/>
          <w:highlight w:val="none"/>
          <w:vertAlign w:val="baseline"/>
          <w:lang w:val="en-US" w:eastAsia="zh-CN" w:bidi="ar-SA"/>
        </w:rPr>
      </w:pPr>
      <w:r>
        <w:rPr>
          <w:rFonts w:hint="eastAsia" w:ascii="仿宋_GB2312" w:hAnsi="仿宋_GB2312" w:eastAsia="仿宋_GB2312" w:cs="仿宋_GB2312"/>
          <w:color w:val="auto"/>
          <w:kern w:val="2"/>
          <w:sz w:val="24"/>
          <w:szCs w:val="24"/>
          <w:highlight w:val="none"/>
          <w:vertAlign w:val="baseline"/>
          <w:lang w:val="en-US" w:eastAsia="zh-CN" w:bidi="ar-SA"/>
        </w:rPr>
        <w:t>1.房屋所有权人应携带身份证明/营业执照原件及房产所有权证或相关产权证明原件，并提供上述原件的复印件各一份。</w:t>
      </w:r>
    </w:p>
    <w:p>
      <w:pPr>
        <w:keepNext w:val="0"/>
        <w:keepLines w:val="0"/>
        <w:pageBreakBefore w:val="0"/>
        <w:widowControl w:val="0"/>
        <w:kinsoku/>
        <w:wordWrap/>
        <w:overflowPunct w:val="0"/>
        <w:topLinePunct w:val="0"/>
        <w:autoSpaceDE w:val="0"/>
        <w:autoSpaceDN w:val="0"/>
        <w:bidi w:val="0"/>
        <w:adjustRightInd w:val="0"/>
        <w:snapToGrid w:val="0"/>
        <w:spacing w:line="500" w:lineRule="exact"/>
        <w:ind w:left="0" w:leftChars="0" w:right="0" w:rightChars="0" w:firstLine="0" w:firstLineChars="0"/>
        <w:jc w:val="both"/>
        <w:textAlignment w:val="auto"/>
        <w:outlineLvl w:val="9"/>
        <w:rPr>
          <w:rFonts w:hint="eastAsia" w:ascii="黑体" w:hAnsi="黑体" w:eastAsia="黑体" w:cs="黑体"/>
          <w:color w:val="000000"/>
          <w:sz w:val="32"/>
          <w:szCs w:val="32"/>
          <w:lang w:eastAsia="zh-CN"/>
        </w:rPr>
      </w:pPr>
      <w:r>
        <w:rPr>
          <w:rFonts w:hint="eastAsia" w:ascii="仿宋_GB2312" w:hAnsi="仿宋_GB2312" w:eastAsia="仿宋_GB2312" w:cs="仿宋_GB2312"/>
          <w:color w:val="auto"/>
          <w:kern w:val="2"/>
          <w:sz w:val="24"/>
          <w:szCs w:val="24"/>
          <w:highlight w:val="none"/>
          <w:vertAlign w:val="baseline"/>
          <w:lang w:val="en-US" w:eastAsia="zh-CN" w:bidi="ar-SA"/>
        </w:rPr>
        <w:t>2.房屋所有权人委托代理人选取评估机构的，代理人除提交1所要求材料外，还应提交代理委托书原件及受托人身份证复印件各一份。</w:t>
      </w:r>
    </w:p>
    <w:p>
      <w:pPr>
        <w:keepNext w:val="0"/>
        <w:keepLines w:val="0"/>
        <w:pageBreakBefore w:val="0"/>
        <w:widowControl w:val="0"/>
        <w:kinsoku/>
        <w:wordWrap/>
        <w:overflowPunct/>
        <w:topLinePunct w:val="0"/>
        <w:autoSpaceDE w:val="0"/>
        <w:autoSpaceDN w:val="0"/>
        <w:bidi w:val="0"/>
        <w:adjustRightInd w:val="0"/>
        <w:snapToGrid w:val="0"/>
        <w:spacing w:line="579" w:lineRule="exact"/>
        <w:ind w:left="0" w:leftChars="0" w:right="0" w:rightChars="0" w:firstLine="0" w:firstLineChars="0"/>
        <w:jc w:val="both"/>
        <w:textAlignment w:val="auto"/>
        <w:outlineLvl w:val="9"/>
        <w:rPr>
          <w:rFonts w:hint="default" w:ascii="黑体" w:hAnsi="黑体" w:eastAsia="黑体" w:cs="黑体"/>
          <w:color w:val="000000"/>
          <w:sz w:val="32"/>
          <w:szCs w:val="32"/>
          <w:lang w:val="en-US" w:eastAsia="zh-CN"/>
        </w:rPr>
      </w:pPr>
      <w:r>
        <w:rPr>
          <w:rFonts w:hint="eastAsia" w:ascii="黑体" w:hAnsi="黑体" w:eastAsia="黑体" w:cs="黑体"/>
          <w:color w:val="000000"/>
          <w:sz w:val="32"/>
          <w:szCs w:val="32"/>
          <w:lang w:eastAsia="zh-CN"/>
        </w:rPr>
        <w:br w:type="page"/>
      </w:r>
      <w:r>
        <w:rPr>
          <w:rFonts w:hint="eastAsia" w:ascii="黑体" w:hAnsi="黑体" w:eastAsia="黑体" w:cs="黑体"/>
          <w:color w:val="000000"/>
          <w:sz w:val="32"/>
          <w:szCs w:val="32"/>
          <w:lang w:eastAsia="zh-CN"/>
        </w:rPr>
        <w:t>附件</w:t>
      </w:r>
      <w:r>
        <w:rPr>
          <w:rFonts w:hint="eastAsia" w:ascii="黑体" w:hAnsi="黑体" w:eastAsia="黑体" w:cs="黑体"/>
          <w:color w:val="000000"/>
          <w:sz w:val="32"/>
          <w:szCs w:val="32"/>
          <w:lang w:val="en-US" w:eastAsia="zh-CN"/>
        </w:rPr>
        <w:t>3</w:t>
      </w:r>
    </w:p>
    <w:p>
      <w:pPr>
        <w:keepNext w:val="0"/>
        <w:keepLines w:val="0"/>
        <w:pageBreakBefore w:val="0"/>
        <w:widowControl w:val="0"/>
        <w:kinsoku/>
        <w:wordWrap/>
        <w:overflowPunct/>
        <w:topLinePunct w:val="0"/>
        <w:autoSpaceDE w:val="0"/>
        <w:autoSpaceDN w:val="0"/>
        <w:bidi w:val="0"/>
        <w:adjustRightInd w:val="0"/>
        <w:snapToGrid w:val="0"/>
        <w:spacing w:line="579" w:lineRule="exact"/>
        <w:ind w:left="0" w:leftChars="0" w:right="0" w:rightChars="0" w:firstLine="0" w:firstLineChars="0"/>
        <w:jc w:val="both"/>
        <w:textAlignment w:val="auto"/>
        <w:outlineLvl w:val="9"/>
        <w:rPr>
          <w:rFonts w:hint="eastAsia" w:ascii="黑体" w:hAnsi="黑体" w:eastAsia="黑体" w:cs="黑体"/>
          <w:color w:val="000000"/>
          <w:sz w:val="32"/>
          <w:szCs w:val="32"/>
          <w:lang w:eastAsia="zh-CN"/>
        </w:rPr>
      </w:pPr>
    </w:p>
    <w:p>
      <w:pPr>
        <w:pStyle w:val="3"/>
        <w:keepNext w:val="0"/>
        <w:keepLines w:val="0"/>
        <w:pageBreakBefore w:val="0"/>
        <w:widowControl w:val="0"/>
        <w:kinsoku/>
        <w:wordWrap/>
        <w:overflowPunct/>
        <w:topLinePunct w:val="0"/>
        <w:autoSpaceDE w:val="0"/>
        <w:autoSpaceDN w:val="0"/>
        <w:bidi w:val="0"/>
        <w:adjustRightInd/>
        <w:snapToGrid/>
        <w:spacing w:before="0" w:beforeLines="0" w:after="0" w:afterLines="0" w:line="579" w:lineRule="exact"/>
        <w:ind w:left="0" w:leftChars="0" w:right="0" w:rightChars="0" w:firstLine="0" w:firstLineChars="0"/>
        <w:jc w:val="center"/>
        <w:textAlignment w:val="auto"/>
        <w:outlineLvl w:val="9"/>
        <w:rPr>
          <w:rFonts w:hint="eastAsia" w:ascii="方正小标宋_GBK" w:hAnsi="方正小标宋_GBK" w:eastAsia="方正小标宋_GBK" w:cs="方正小标宋_GBK"/>
          <w:bCs/>
          <w:color w:val="000000"/>
          <w:kern w:val="2"/>
          <w:sz w:val="44"/>
          <w:szCs w:val="24"/>
          <w:lang w:val="en-US" w:eastAsia="zh-CN" w:bidi="ar-SA"/>
        </w:rPr>
      </w:pPr>
      <w:r>
        <w:rPr>
          <w:rFonts w:hint="eastAsia" w:ascii="方正小标宋_GBK" w:hAnsi="方正小标宋_GBK" w:eastAsia="方正小标宋_GBK" w:cs="方正小标宋_GBK"/>
          <w:bCs/>
          <w:color w:val="000000"/>
          <w:kern w:val="2"/>
          <w:sz w:val="44"/>
          <w:szCs w:val="24"/>
          <w:lang w:val="en-US" w:eastAsia="zh-CN" w:bidi="ar-SA"/>
        </w:rPr>
        <w:t>深圳市福田区裕亨花园土地整备项目</w:t>
      </w:r>
    </w:p>
    <w:p>
      <w:pPr>
        <w:pStyle w:val="3"/>
        <w:keepNext w:val="0"/>
        <w:keepLines w:val="0"/>
        <w:pageBreakBefore w:val="0"/>
        <w:widowControl w:val="0"/>
        <w:kinsoku/>
        <w:wordWrap/>
        <w:overflowPunct/>
        <w:topLinePunct w:val="0"/>
        <w:autoSpaceDE w:val="0"/>
        <w:autoSpaceDN w:val="0"/>
        <w:bidi w:val="0"/>
        <w:adjustRightInd/>
        <w:snapToGrid/>
        <w:spacing w:before="0" w:beforeLines="0" w:after="0" w:afterLines="0" w:line="579" w:lineRule="exact"/>
        <w:ind w:left="0" w:leftChars="0" w:right="0" w:rightChars="0" w:firstLine="0" w:firstLineChars="0"/>
        <w:jc w:val="center"/>
        <w:textAlignment w:val="auto"/>
        <w:outlineLvl w:val="9"/>
        <w:rPr>
          <w:rFonts w:hint="eastAsia" w:ascii="方正小标宋_GBK" w:hAnsi="方正小标宋_GBK" w:eastAsia="方正小标宋_GBK" w:cs="方正小标宋_GBK"/>
          <w:bCs/>
          <w:color w:val="000000"/>
          <w:kern w:val="2"/>
          <w:sz w:val="44"/>
          <w:szCs w:val="24"/>
          <w:lang w:val="en-US" w:eastAsia="zh-CN" w:bidi="ar-SA"/>
        </w:rPr>
      </w:pPr>
      <w:r>
        <w:rPr>
          <w:rFonts w:hint="eastAsia" w:ascii="方正小标宋_GBK" w:hAnsi="方正小标宋_GBK" w:eastAsia="方正小标宋_GBK" w:cs="方正小标宋_GBK"/>
          <w:bCs/>
          <w:color w:val="000000"/>
          <w:kern w:val="2"/>
          <w:sz w:val="44"/>
          <w:szCs w:val="24"/>
          <w:lang w:val="en-US" w:eastAsia="zh-CN" w:bidi="ar-SA"/>
        </w:rPr>
        <w:t>房屋征收测绘机构选取及确定规则</w:t>
      </w:r>
    </w:p>
    <w:p>
      <w:pPr>
        <w:keepNext w:val="0"/>
        <w:keepLines w:val="0"/>
        <w:pageBreakBefore w:val="0"/>
        <w:widowControl w:val="0"/>
        <w:kinsoku/>
        <w:wordWrap/>
        <w:overflowPunct/>
        <w:topLinePunct w:val="0"/>
        <w:autoSpaceDE w:val="0"/>
        <w:autoSpaceDN w:val="0"/>
        <w:bidi w:val="0"/>
        <w:adjustRightInd/>
        <w:snapToGrid/>
        <w:spacing w:before="0" w:beforeLines="0" w:after="0" w:afterLines="0" w:line="579" w:lineRule="exact"/>
        <w:ind w:left="0" w:leftChars="0" w:right="0" w:rightChars="0" w:firstLine="622" w:firstLineChars="200"/>
        <w:jc w:val="both"/>
        <w:textAlignment w:val="auto"/>
        <w:outlineLvl w:val="9"/>
        <w:rPr>
          <w:rFonts w:hint="eastAsia" w:ascii="仿宋_GB2312" w:hAnsi="仿宋_GB2312" w:eastAsia="仿宋_GB2312" w:cs="Times New Roman"/>
          <w:color w:val="000000"/>
          <w:sz w:val="32"/>
          <w:szCs w:val="32"/>
          <w:lang w:eastAsia="zh-CN"/>
        </w:rPr>
      </w:pPr>
    </w:p>
    <w:p>
      <w:pPr>
        <w:pStyle w:val="4"/>
        <w:keepNext w:val="0"/>
        <w:keepLines w:val="0"/>
        <w:pageBreakBefore w:val="0"/>
        <w:widowControl w:val="0"/>
        <w:kinsoku/>
        <w:wordWrap/>
        <w:overflowPunct w:val="0"/>
        <w:topLinePunct w:val="0"/>
        <w:autoSpaceDE/>
        <w:autoSpaceDN/>
        <w:bidi w:val="0"/>
        <w:adjustRightInd/>
        <w:snapToGrid/>
        <w:spacing w:line="579" w:lineRule="exact"/>
        <w:ind w:left="0" w:firstLine="622" w:firstLineChars="200"/>
        <w:jc w:val="both"/>
        <w:textAlignment w:val="auto"/>
        <w:rPr>
          <w:rFonts w:hint="eastAsia" w:ascii="仿宋_GB2312" w:hAnsi="Times New Roman" w:eastAsia="仿宋_GB2312" w:cs="Times New Roman"/>
          <w:bCs w:val="0"/>
          <w:color w:val="auto"/>
          <w:kern w:val="2"/>
          <w:sz w:val="32"/>
          <w:szCs w:val="32"/>
          <w:highlight w:val="none"/>
          <w:lang w:val="en-US" w:eastAsia="zh-CN" w:bidi="ar-SA"/>
        </w:rPr>
      </w:pPr>
      <w:r>
        <w:rPr>
          <w:rFonts w:hint="eastAsia" w:ascii="仿宋_GB2312" w:hAnsi="Times New Roman" w:eastAsia="仿宋_GB2312" w:cs="Times New Roman"/>
          <w:bCs w:val="0"/>
          <w:color w:val="auto"/>
          <w:kern w:val="2"/>
          <w:sz w:val="32"/>
          <w:szCs w:val="32"/>
          <w:highlight w:val="none"/>
          <w:lang w:val="en-US" w:eastAsia="zh-CN" w:bidi="ar-SA"/>
        </w:rPr>
        <w:t>为规范深圳市福田区裕亨花园土地整备项目（以下简称“本项目”）房屋征收</w:t>
      </w:r>
      <w:r>
        <w:rPr>
          <w:rFonts w:hint="eastAsia" w:ascii="仿宋_GB2312" w:eastAsia="仿宋_GB2312" w:cs="Times New Roman"/>
          <w:bCs w:val="0"/>
          <w:color w:val="auto"/>
          <w:kern w:val="2"/>
          <w:sz w:val="32"/>
          <w:szCs w:val="32"/>
          <w:highlight w:val="none"/>
          <w:lang w:val="en-US" w:eastAsia="zh-CN" w:bidi="ar-SA"/>
        </w:rPr>
        <w:t>测绘</w:t>
      </w:r>
      <w:r>
        <w:rPr>
          <w:rFonts w:hint="eastAsia" w:ascii="仿宋_GB2312" w:hAnsi="Times New Roman" w:eastAsia="仿宋_GB2312" w:cs="Times New Roman"/>
          <w:bCs w:val="0"/>
          <w:color w:val="auto"/>
          <w:kern w:val="2"/>
          <w:sz w:val="32"/>
          <w:szCs w:val="32"/>
          <w:highlight w:val="none"/>
          <w:lang w:val="en-US" w:eastAsia="zh-CN" w:bidi="ar-SA"/>
        </w:rPr>
        <w:t>机构选取及确定工作，维护被征收人的合法权益，依据《深圳市房屋征收与补偿实施办法（试行）》（</w:t>
      </w:r>
      <w:r>
        <w:rPr>
          <w:rFonts w:hint="eastAsia" w:ascii="仿宋_GB2312" w:hAnsi="Times New Roman" w:eastAsia="仿宋_GB2312" w:cs="Times New Roman"/>
          <w:b w:val="0"/>
          <w:bCs w:val="0"/>
          <w:i w:val="0"/>
          <w:iCs w:val="0"/>
          <w:color w:val="auto"/>
          <w:kern w:val="2"/>
          <w:sz w:val="32"/>
          <w:szCs w:val="32"/>
          <w:highlight w:val="none"/>
        </w:rPr>
        <w:t>深圳市人民政府令第342号</w:t>
      </w:r>
      <w:r>
        <w:rPr>
          <w:rFonts w:hint="eastAsia" w:ascii="仿宋_GB2312" w:hAnsi="Times New Roman" w:eastAsia="仿宋_GB2312" w:cs="Times New Roman"/>
          <w:bCs w:val="0"/>
          <w:color w:val="auto"/>
          <w:kern w:val="2"/>
          <w:sz w:val="32"/>
          <w:szCs w:val="32"/>
          <w:highlight w:val="none"/>
          <w:lang w:val="en-US" w:eastAsia="zh-CN" w:bidi="ar-SA"/>
        </w:rPr>
        <w:t>）及有关法规、政策，结合本项目实际情况，制定本规则。</w:t>
      </w:r>
    </w:p>
    <w:p>
      <w:pPr>
        <w:keepNext w:val="0"/>
        <w:keepLines w:val="0"/>
        <w:pageBreakBefore w:val="0"/>
        <w:widowControl w:val="0"/>
        <w:numPr>
          <w:ilvl w:val="0"/>
          <w:numId w:val="0"/>
        </w:numPr>
        <w:kinsoku/>
        <w:wordWrap/>
        <w:overflowPunct w:val="0"/>
        <w:topLinePunct w:val="0"/>
        <w:autoSpaceDE/>
        <w:autoSpaceDN/>
        <w:bidi w:val="0"/>
        <w:adjustRightInd/>
        <w:snapToGrid/>
        <w:spacing w:line="579" w:lineRule="exact"/>
        <w:ind w:left="0" w:leftChars="0" w:firstLine="622" w:firstLineChars="200"/>
        <w:jc w:val="both"/>
        <w:textAlignment w:val="auto"/>
        <w:rPr>
          <w:rFonts w:hint="eastAsia" w:ascii="黑体" w:hAnsi="黑体" w:eastAsia="黑体" w:cs="黑体"/>
          <w:b w:val="0"/>
          <w:bCs w:val="0"/>
          <w:color w:val="auto"/>
          <w:kern w:val="2"/>
          <w:sz w:val="32"/>
          <w:szCs w:val="32"/>
          <w:highlight w:val="none"/>
          <w:lang w:val="en-US" w:eastAsia="zh-CN" w:bidi="ar-SA"/>
        </w:rPr>
      </w:pPr>
      <w:r>
        <w:rPr>
          <w:rFonts w:hint="eastAsia" w:ascii="黑体" w:hAnsi="黑体" w:eastAsia="黑体" w:cs="黑体"/>
          <w:b w:val="0"/>
          <w:bCs w:val="0"/>
          <w:color w:val="auto"/>
          <w:kern w:val="2"/>
          <w:sz w:val="32"/>
          <w:szCs w:val="32"/>
          <w:highlight w:val="none"/>
          <w:lang w:val="en-US" w:eastAsia="zh-CN" w:bidi="ar-SA"/>
        </w:rPr>
        <w:t>一、适用范围</w:t>
      </w:r>
    </w:p>
    <w:p>
      <w:pPr>
        <w:pStyle w:val="10"/>
        <w:keepNext w:val="0"/>
        <w:keepLines w:val="0"/>
        <w:pageBreakBefore w:val="0"/>
        <w:widowControl w:val="0"/>
        <w:kinsoku/>
        <w:wordWrap/>
        <w:overflowPunct w:val="0"/>
        <w:topLinePunct w:val="0"/>
        <w:autoSpaceDE/>
        <w:autoSpaceDN/>
        <w:bidi w:val="0"/>
        <w:adjustRightInd/>
        <w:snapToGrid/>
        <w:spacing w:line="579" w:lineRule="exact"/>
        <w:ind w:left="0" w:firstLine="622" w:firstLineChars="200"/>
        <w:jc w:val="both"/>
        <w:textAlignment w:val="auto"/>
        <w:rPr>
          <w:rFonts w:hint="eastAsia" w:ascii="仿宋_GB2312" w:hAnsi="Times New Roman" w:eastAsia="仿宋_GB2312" w:cs="Times New Roman"/>
          <w:bCs w:val="0"/>
          <w:color w:val="auto"/>
          <w:kern w:val="2"/>
          <w:sz w:val="32"/>
          <w:szCs w:val="32"/>
          <w:highlight w:val="none"/>
          <w:lang w:val="en-US" w:eastAsia="zh-CN" w:bidi="ar-SA"/>
        </w:rPr>
      </w:pPr>
      <w:r>
        <w:rPr>
          <w:rFonts w:hint="eastAsia" w:ascii="仿宋_GB2312" w:hAnsi="Times New Roman" w:eastAsia="仿宋_GB2312" w:cs="Times New Roman"/>
          <w:bCs w:val="0"/>
          <w:color w:val="auto"/>
          <w:kern w:val="2"/>
          <w:sz w:val="32"/>
          <w:szCs w:val="32"/>
          <w:highlight w:val="none"/>
          <w:lang w:val="en-US" w:eastAsia="zh-CN" w:bidi="ar-SA"/>
        </w:rPr>
        <w:t>适用于本项目房屋征收测绘机构的选取及确定工作。</w:t>
      </w:r>
    </w:p>
    <w:p>
      <w:pPr>
        <w:pStyle w:val="10"/>
        <w:keepNext w:val="0"/>
        <w:keepLines w:val="0"/>
        <w:pageBreakBefore w:val="0"/>
        <w:widowControl w:val="0"/>
        <w:kinsoku/>
        <w:wordWrap/>
        <w:overflowPunct w:val="0"/>
        <w:topLinePunct w:val="0"/>
        <w:bidi w:val="0"/>
        <w:adjustRightInd/>
        <w:snapToGrid/>
        <w:spacing w:line="579" w:lineRule="exact"/>
        <w:ind w:firstLine="622" w:firstLineChars="200"/>
        <w:textAlignment w:val="auto"/>
        <w:rPr>
          <w:rFonts w:hint="eastAsia" w:ascii="黑体" w:hAnsi="黑体" w:eastAsia="黑体" w:cs="黑体"/>
          <w:b w:val="0"/>
          <w:bCs w:val="0"/>
          <w:color w:val="auto"/>
          <w:kern w:val="2"/>
          <w:sz w:val="32"/>
          <w:szCs w:val="32"/>
          <w:highlight w:val="none"/>
          <w:lang w:val="en-US" w:eastAsia="zh-CN" w:bidi="ar-SA"/>
        </w:rPr>
      </w:pPr>
      <w:r>
        <w:rPr>
          <w:rFonts w:hint="eastAsia" w:ascii="黑体" w:hAnsi="黑体" w:eastAsia="黑体" w:cs="黑体"/>
          <w:b w:val="0"/>
          <w:bCs w:val="0"/>
          <w:color w:val="auto"/>
          <w:sz w:val="32"/>
          <w:szCs w:val="32"/>
          <w:highlight w:val="none"/>
          <w:lang w:val="en-US" w:eastAsia="zh-CN"/>
        </w:rPr>
        <w:t>二、被征收人</w:t>
      </w:r>
      <w:r>
        <w:rPr>
          <w:rFonts w:hint="eastAsia" w:ascii="黑体" w:hAnsi="黑体" w:eastAsia="黑体" w:cs="黑体"/>
          <w:b w:val="0"/>
          <w:bCs w:val="0"/>
          <w:color w:val="auto"/>
          <w:kern w:val="2"/>
          <w:sz w:val="32"/>
          <w:szCs w:val="32"/>
          <w:highlight w:val="none"/>
          <w:lang w:val="en-US" w:eastAsia="zh-CN" w:bidi="ar-SA"/>
        </w:rPr>
        <w:t>票数计算规则</w:t>
      </w:r>
    </w:p>
    <w:p>
      <w:pPr>
        <w:pStyle w:val="10"/>
        <w:keepNext w:val="0"/>
        <w:keepLines w:val="0"/>
        <w:pageBreakBefore w:val="0"/>
        <w:widowControl w:val="0"/>
        <w:kinsoku/>
        <w:wordWrap/>
        <w:overflowPunct w:val="0"/>
        <w:topLinePunct w:val="0"/>
        <w:bidi w:val="0"/>
        <w:adjustRightInd/>
        <w:snapToGrid/>
        <w:spacing w:line="579" w:lineRule="exact"/>
        <w:ind w:firstLine="622" w:firstLineChars="200"/>
        <w:textAlignment w:val="auto"/>
        <w:rPr>
          <w:rFonts w:hint="eastAsia" w:ascii="仿宋_GB2312" w:hAnsi="Times New Roman" w:eastAsia="仿宋_GB2312" w:cs="Times New Roman"/>
          <w:bCs w:val="0"/>
          <w:color w:val="auto"/>
          <w:kern w:val="2"/>
          <w:sz w:val="32"/>
          <w:szCs w:val="32"/>
          <w:highlight w:val="none"/>
          <w:lang w:val="en-US" w:eastAsia="zh-CN" w:bidi="ar-SA"/>
        </w:rPr>
      </w:pPr>
      <w:r>
        <w:rPr>
          <w:rFonts w:hint="eastAsia" w:ascii="仿宋_GB2312" w:hAnsi="Times New Roman" w:eastAsia="仿宋_GB2312" w:cs="Times New Roman"/>
          <w:bCs w:val="0"/>
          <w:color w:val="auto"/>
          <w:kern w:val="2"/>
          <w:sz w:val="32"/>
          <w:szCs w:val="32"/>
          <w:highlight w:val="none"/>
          <w:lang w:val="en-US" w:eastAsia="zh-CN" w:bidi="ar-SA"/>
        </w:rPr>
        <w:t>本项目征收范围内房屋的所有权人（以下称被征收人）应当在征收决定确定的期限内向房屋征收部门申请查勘、测绘，经核实符合测绘申请条件的全部申请人计入被征收人总票数，作为本项目房屋征收测绘机构选取工作的参与主体。房屋征收决定公告之前，已达成补偿协议的当事人不参与本项目房屋征收测绘机构的选取工作，不计入被征收人总票数。</w:t>
      </w:r>
    </w:p>
    <w:p>
      <w:pPr>
        <w:pStyle w:val="10"/>
        <w:keepNext w:val="0"/>
        <w:keepLines w:val="0"/>
        <w:pageBreakBefore w:val="0"/>
        <w:widowControl w:val="0"/>
        <w:kinsoku/>
        <w:wordWrap/>
        <w:overflowPunct w:val="0"/>
        <w:topLinePunct w:val="0"/>
        <w:bidi w:val="0"/>
        <w:adjustRightInd/>
        <w:snapToGrid/>
        <w:spacing w:line="579" w:lineRule="exact"/>
        <w:ind w:firstLine="622" w:firstLineChars="200"/>
        <w:textAlignment w:val="auto"/>
        <w:rPr>
          <w:color w:val="auto"/>
          <w:highlight w:val="none"/>
        </w:rPr>
      </w:pPr>
      <w:r>
        <w:rPr>
          <w:rFonts w:hint="eastAsia" w:ascii="仿宋_GB2312" w:hAnsi="Times New Roman" w:eastAsia="仿宋_GB2312" w:cs="Times New Roman"/>
          <w:b w:val="0"/>
          <w:bCs w:val="0"/>
          <w:color w:val="auto"/>
          <w:kern w:val="2"/>
          <w:sz w:val="32"/>
          <w:szCs w:val="32"/>
          <w:highlight w:val="none"/>
          <w:lang w:val="en-US" w:eastAsia="zh-CN" w:bidi="ar-SA"/>
        </w:rPr>
        <w:t>被征收人</w:t>
      </w:r>
      <w:r>
        <w:rPr>
          <w:rFonts w:hint="eastAsia" w:ascii="仿宋_GB2312" w:hAnsi="Times New Roman" w:eastAsia="仿宋_GB2312" w:cs="Times New Roman"/>
          <w:bCs w:val="0"/>
          <w:color w:val="auto"/>
          <w:kern w:val="2"/>
          <w:sz w:val="32"/>
          <w:szCs w:val="32"/>
          <w:highlight w:val="none"/>
          <w:lang w:val="en-US" w:eastAsia="zh-CN" w:bidi="ar-SA"/>
        </w:rPr>
        <w:t>拥有单套</w:t>
      </w:r>
      <w:r>
        <w:rPr>
          <w:rFonts w:hint="eastAsia" w:ascii="仿宋_GB2312" w:hAnsi="Times New Roman" w:eastAsia="仿宋_GB2312" w:cs="Times New Roman"/>
          <w:b w:val="0"/>
          <w:bCs w:val="0"/>
          <w:color w:val="auto"/>
          <w:kern w:val="2"/>
          <w:sz w:val="32"/>
          <w:szCs w:val="32"/>
          <w:highlight w:val="none"/>
          <w:lang w:val="en-US" w:eastAsia="zh-CN" w:bidi="ar-SA"/>
        </w:rPr>
        <w:t>被征收房屋的，</w:t>
      </w:r>
      <w:r>
        <w:rPr>
          <w:rFonts w:hint="eastAsia" w:ascii="仿宋_GB2312" w:hAnsi="Times New Roman" w:eastAsia="仿宋_GB2312" w:cs="Times New Roman"/>
          <w:bCs w:val="0"/>
          <w:color w:val="auto"/>
          <w:kern w:val="2"/>
          <w:sz w:val="32"/>
          <w:szCs w:val="32"/>
          <w:highlight w:val="none"/>
          <w:lang w:val="en-US" w:eastAsia="zh-CN" w:bidi="ar-SA"/>
        </w:rPr>
        <w:t>按</w:t>
      </w:r>
      <w:r>
        <w:rPr>
          <w:rFonts w:hint="eastAsia" w:ascii="仿宋_GB2312" w:hAnsi="Times New Roman" w:eastAsia="仿宋_GB2312" w:cs="Times New Roman"/>
          <w:b w:val="0"/>
          <w:bCs w:val="0"/>
          <w:color w:val="auto"/>
          <w:kern w:val="2"/>
          <w:sz w:val="32"/>
          <w:szCs w:val="32"/>
          <w:highlight w:val="none"/>
          <w:lang w:val="en-US" w:eastAsia="zh-CN" w:bidi="ar-SA"/>
        </w:rPr>
        <w:t>1票计算；同一</w:t>
      </w:r>
      <w:r>
        <w:rPr>
          <w:rFonts w:hint="eastAsia" w:ascii="仿宋_GB2312" w:hAnsi="Times New Roman" w:eastAsia="仿宋_GB2312" w:cs="Times New Roman"/>
          <w:bCs w:val="0"/>
          <w:color w:val="auto"/>
          <w:kern w:val="2"/>
          <w:sz w:val="32"/>
          <w:szCs w:val="32"/>
          <w:highlight w:val="none"/>
          <w:lang w:val="en-US" w:eastAsia="zh-CN" w:bidi="ar-SA"/>
        </w:rPr>
        <w:t>被征收人拥有多套</w:t>
      </w:r>
      <w:r>
        <w:rPr>
          <w:rFonts w:hint="eastAsia" w:ascii="仿宋_GB2312" w:hAnsi="Times New Roman" w:eastAsia="仿宋_GB2312" w:cs="Times New Roman"/>
          <w:b w:val="0"/>
          <w:bCs w:val="0"/>
          <w:color w:val="auto"/>
          <w:kern w:val="2"/>
          <w:sz w:val="32"/>
          <w:szCs w:val="32"/>
          <w:highlight w:val="none"/>
          <w:lang w:val="en-US" w:eastAsia="zh-CN" w:bidi="ar-SA"/>
        </w:rPr>
        <w:t>被征收房屋的，</w:t>
      </w:r>
      <w:r>
        <w:rPr>
          <w:rFonts w:hint="eastAsia" w:ascii="仿宋_GB2312" w:hAnsi="Times New Roman" w:eastAsia="仿宋_GB2312" w:cs="Times New Roman"/>
          <w:bCs w:val="0"/>
          <w:color w:val="auto"/>
          <w:kern w:val="2"/>
          <w:sz w:val="32"/>
          <w:szCs w:val="32"/>
          <w:highlight w:val="none"/>
          <w:lang w:val="en-US" w:eastAsia="zh-CN" w:bidi="ar-SA"/>
        </w:rPr>
        <w:t>按</w:t>
      </w:r>
      <w:r>
        <w:rPr>
          <w:rFonts w:hint="eastAsia" w:ascii="仿宋_GB2312" w:hAnsi="Times New Roman" w:eastAsia="仿宋_GB2312" w:cs="Times New Roman"/>
          <w:b w:val="0"/>
          <w:bCs w:val="0"/>
          <w:color w:val="auto"/>
          <w:kern w:val="2"/>
          <w:sz w:val="32"/>
          <w:szCs w:val="32"/>
          <w:highlight w:val="none"/>
          <w:lang w:val="en-US" w:eastAsia="zh-CN" w:bidi="ar-SA"/>
        </w:rPr>
        <w:t>1票计算。房屋共同共有或者按份</w:t>
      </w:r>
    </w:p>
    <w:p>
      <w:pPr>
        <w:keepNext w:val="0"/>
        <w:keepLines w:val="0"/>
        <w:pageBreakBefore w:val="0"/>
        <w:widowControl w:val="0"/>
        <w:numPr>
          <w:ilvl w:val="0"/>
          <w:numId w:val="0"/>
        </w:numPr>
        <w:kinsoku/>
        <w:wordWrap/>
        <w:overflowPunct w:val="0"/>
        <w:topLinePunct w:val="0"/>
        <w:autoSpaceDE/>
        <w:autoSpaceDN/>
        <w:bidi w:val="0"/>
        <w:adjustRightInd/>
        <w:snapToGrid/>
        <w:spacing w:line="579" w:lineRule="exact"/>
        <w:ind w:left="0" w:leftChars="0" w:firstLine="622" w:firstLineChars="200"/>
        <w:jc w:val="both"/>
        <w:textAlignment w:val="auto"/>
        <w:rPr>
          <w:rFonts w:hint="eastAsia" w:ascii="仿宋_GB2312" w:hAnsi="Times New Roman" w:eastAsia="仿宋_GB2312" w:cs="Times New Roman"/>
          <w:b w:val="0"/>
          <w:bCs w:val="0"/>
          <w:color w:val="auto"/>
          <w:kern w:val="2"/>
          <w:sz w:val="32"/>
          <w:szCs w:val="32"/>
          <w:highlight w:val="none"/>
          <w:lang w:val="en-US" w:eastAsia="zh-CN" w:bidi="ar-SA"/>
        </w:rPr>
      </w:pPr>
      <w:r>
        <w:rPr>
          <w:rFonts w:hint="eastAsia" w:ascii="仿宋_GB2312" w:hAnsi="Times New Roman" w:eastAsia="仿宋_GB2312" w:cs="Times New Roman"/>
          <w:b w:val="0"/>
          <w:bCs w:val="0"/>
          <w:color w:val="auto"/>
          <w:kern w:val="2"/>
          <w:sz w:val="32"/>
          <w:szCs w:val="32"/>
          <w:highlight w:val="none"/>
          <w:lang w:val="en-US" w:eastAsia="zh-CN" w:bidi="ar-SA"/>
        </w:rPr>
        <w:t>共有的，由全体共有人共同提交</w:t>
      </w:r>
      <w:r>
        <w:rPr>
          <w:rFonts w:hint="eastAsia" w:ascii="仿宋_GB2312" w:hAnsi="Times New Roman" w:eastAsia="仿宋_GB2312" w:cs="Times New Roman"/>
          <w:bCs w:val="0"/>
          <w:color w:val="auto"/>
          <w:kern w:val="2"/>
          <w:sz w:val="32"/>
          <w:szCs w:val="32"/>
          <w:highlight w:val="none"/>
          <w:lang w:val="en-US" w:eastAsia="zh-CN" w:bidi="ar-SA"/>
        </w:rPr>
        <w:t>测绘机构选取意向书，按</w:t>
      </w:r>
      <w:r>
        <w:rPr>
          <w:rFonts w:hint="eastAsia" w:ascii="仿宋_GB2312" w:hAnsi="Times New Roman" w:eastAsia="仿宋_GB2312" w:cs="Times New Roman"/>
          <w:b w:val="0"/>
          <w:bCs w:val="0"/>
          <w:color w:val="auto"/>
          <w:kern w:val="2"/>
          <w:sz w:val="32"/>
          <w:szCs w:val="32"/>
          <w:highlight w:val="none"/>
          <w:lang w:val="en-US" w:eastAsia="zh-CN" w:bidi="ar-SA"/>
        </w:rPr>
        <w:t>1票计算。</w:t>
      </w:r>
    </w:p>
    <w:p>
      <w:pPr>
        <w:keepNext w:val="0"/>
        <w:keepLines w:val="0"/>
        <w:pageBreakBefore w:val="0"/>
        <w:widowControl w:val="0"/>
        <w:numPr>
          <w:ilvl w:val="0"/>
          <w:numId w:val="0"/>
        </w:numPr>
        <w:kinsoku/>
        <w:wordWrap/>
        <w:overflowPunct w:val="0"/>
        <w:topLinePunct w:val="0"/>
        <w:autoSpaceDE/>
        <w:autoSpaceDN/>
        <w:bidi w:val="0"/>
        <w:adjustRightInd/>
        <w:snapToGrid/>
        <w:spacing w:line="579" w:lineRule="exact"/>
        <w:ind w:left="0" w:leftChars="0" w:firstLine="622" w:firstLineChars="200"/>
        <w:jc w:val="both"/>
        <w:textAlignment w:val="auto"/>
        <w:rPr>
          <w:rFonts w:hint="eastAsia" w:ascii="仿宋_GB2312" w:hAnsi="Times New Roman" w:eastAsia="仿宋_GB2312" w:cs="Times New Roman"/>
          <w:bCs w:val="0"/>
          <w:color w:val="auto"/>
          <w:kern w:val="2"/>
          <w:sz w:val="32"/>
          <w:szCs w:val="32"/>
          <w:highlight w:val="none"/>
          <w:lang w:val="en-US" w:eastAsia="zh-CN" w:bidi="ar-SA"/>
        </w:rPr>
      </w:pPr>
      <w:r>
        <w:rPr>
          <w:rFonts w:hint="eastAsia" w:ascii="仿宋_GB2312" w:hAnsi="Times New Roman" w:eastAsia="仿宋_GB2312" w:cs="Times New Roman"/>
          <w:bCs w:val="0"/>
          <w:color w:val="auto"/>
          <w:kern w:val="2"/>
          <w:sz w:val="32"/>
          <w:szCs w:val="32"/>
          <w:highlight w:val="none"/>
          <w:lang w:val="en-US" w:eastAsia="zh-CN" w:bidi="ar-SA"/>
        </w:rPr>
        <w:t>测绘机构选取意向书经被征收人（</w:t>
      </w:r>
      <w:r>
        <w:rPr>
          <w:rFonts w:hint="eastAsia" w:ascii="仿宋_GB2312" w:hAnsi="Times New Roman" w:eastAsia="仿宋_GB2312" w:cs="Times New Roman"/>
          <w:b w:val="0"/>
          <w:bCs w:val="0"/>
          <w:color w:val="auto"/>
          <w:kern w:val="2"/>
          <w:sz w:val="32"/>
          <w:szCs w:val="32"/>
          <w:highlight w:val="none"/>
          <w:lang w:val="en-US" w:eastAsia="zh-CN" w:bidi="ar-SA"/>
        </w:rPr>
        <w:t>全体共有人）</w:t>
      </w:r>
      <w:r>
        <w:rPr>
          <w:rFonts w:hint="eastAsia" w:ascii="仿宋_GB2312" w:hAnsi="Times New Roman" w:eastAsia="仿宋_GB2312" w:cs="Times New Roman"/>
          <w:bCs w:val="0"/>
          <w:color w:val="auto"/>
          <w:kern w:val="2"/>
          <w:sz w:val="32"/>
          <w:szCs w:val="32"/>
          <w:highlight w:val="none"/>
          <w:lang w:val="en-US" w:eastAsia="zh-CN" w:bidi="ar-SA"/>
        </w:rPr>
        <w:t>签字</w:t>
      </w:r>
      <w:r>
        <w:rPr>
          <w:rFonts w:hint="eastAsia" w:ascii="仿宋_GB2312" w:hAnsi="Times New Roman" w:eastAsia="仿宋_GB2312" w:cs="Times New Roman"/>
          <w:color w:val="auto"/>
          <w:sz w:val="32"/>
          <w:szCs w:val="32"/>
          <w:highlight w:val="none"/>
          <w:lang w:val="en-US" w:eastAsia="zh-CN"/>
        </w:rPr>
        <w:t>摁指模提交的，视为有效票；否则视为无效票。</w:t>
      </w:r>
    </w:p>
    <w:p>
      <w:pPr>
        <w:keepNext w:val="0"/>
        <w:keepLines w:val="0"/>
        <w:pageBreakBefore w:val="0"/>
        <w:widowControl w:val="0"/>
        <w:numPr>
          <w:ilvl w:val="0"/>
          <w:numId w:val="0"/>
        </w:numPr>
        <w:kinsoku/>
        <w:wordWrap/>
        <w:overflowPunct w:val="0"/>
        <w:topLinePunct w:val="0"/>
        <w:autoSpaceDE/>
        <w:autoSpaceDN/>
        <w:bidi w:val="0"/>
        <w:adjustRightInd/>
        <w:snapToGrid/>
        <w:spacing w:line="579" w:lineRule="exact"/>
        <w:ind w:left="0" w:leftChars="0" w:firstLine="622" w:firstLineChars="200"/>
        <w:jc w:val="both"/>
        <w:textAlignment w:val="auto"/>
        <w:rPr>
          <w:rFonts w:hint="eastAsia" w:ascii="黑体" w:hAnsi="黑体" w:eastAsia="黑体" w:cs="黑体"/>
          <w:b w:val="0"/>
          <w:bCs w:val="0"/>
          <w:color w:val="auto"/>
          <w:sz w:val="32"/>
          <w:szCs w:val="32"/>
          <w:highlight w:val="none"/>
          <w:lang w:val="en-US" w:eastAsia="zh-CN"/>
        </w:rPr>
      </w:pPr>
      <w:r>
        <w:rPr>
          <w:rFonts w:hint="eastAsia" w:ascii="黑体" w:hAnsi="黑体" w:eastAsia="黑体" w:cs="黑体"/>
          <w:b w:val="0"/>
          <w:bCs w:val="0"/>
          <w:color w:val="auto"/>
          <w:sz w:val="32"/>
          <w:szCs w:val="32"/>
          <w:highlight w:val="none"/>
          <w:lang w:val="en-US" w:eastAsia="zh-CN"/>
        </w:rPr>
        <w:t>三、测绘机构选取及确定程序</w:t>
      </w:r>
    </w:p>
    <w:p>
      <w:pPr>
        <w:keepNext w:val="0"/>
        <w:keepLines w:val="0"/>
        <w:pageBreakBefore w:val="0"/>
        <w:widowControl w:val="0"/>
        <w:numPr>
          <w:ilvl w:val="0"/>
          <w:numId w:val="0"/>
        </w:numPr>
        <w:kinsoku/>
        <w:wordWrap/>
        <w:overflowPunct w:val="0"/>
        <w:topLinePunct w:val="0"/>
        <w:autoSpaceDE/>
        <w:autoSpaceDN/>
        <w:bidi w:val="0"/>
        <w:adjustRightInd/>
        <w:snapToGrid/>
        <w:spacing w:line="579" w:lineRule="exact"/>
        <w:ind w:left="0" w:leftChars="0" w:firstLine="622" w:firstLineChars="200"/>
        <w:jc w:val="both"/>
        <w:textAlignment w:val="auto"/>
        <w:rPr>
          <w:rFonts w:hint="eastAsia" w:ascii="仿宋_GB2312" w:hAnsi="Times New Roman" w:eastAsia="仿宋_GB2312" w:cs="Times New Roman"/>
          <w:bCs w:val="0"/>
          <w:color w:val="auto"/>
          <w:kern w:val="2"/>
          <w:sz w:val="32"/>
          <w:szCs w:val="32"/>
          <w:highlight w:val="yellow"/>
          <w:lang w:val="en-US" w:eastAsia="zh-CN" w:bidi="ar-SA"/>
        </w:rPr>
      </w:pPr>
      <w:r>
        <w:rPr>
          <w:rFonts w:hint="eastAsia" w:ascii="仿宋_GB2312" w:hAnsi="Times New Roman" w:eastAsia="仿宋_GB2312" w:cs="Times New Roman"/>
          <w:bCs w:val="0"/>
          <w:color w:val="auto"/>
          <w:kern w:val="2"/>
          <w:sz w:val="32"/>
          <w:szCs w:val="32"/>
          <w:highlight w:val="none"/>
          <w:lang w:val="en-US" w:eastAsia="zh-CN" w:bidi="ar-SA"/>
        </w:rPr>
        <w:t>（一）房屋征收部门通过公开招标方式确定10家候选中标供应商，组成房屋测绘机构名录。</w:t>
      </w:r>
      <w:r>
        <w:rPr>
          <w:rFonts w:hint="eastAsia" w:ascii="仿宋_GB2312" w:hAnsi="仿宋_GB2312" w:eastAsia="仿宋_GB2312" w:cs="仿宋_GB2312"/>
          <w:b w:val="0"/>
          <w:bCs w:val="0"/>
          <w:kern w:val="44"/>
          <w:sz w:val="32"/>
          <w:szCs w:val="32"/>
          <w:highlight w:val="none"/>
          <w:lang w:val="en-US" w:eastAsia="zh-CN" w:bidi="ar"/>
        </w:rPr>
        <w:t>若</w:t>
      </w:r>
      <w:r>
        <w:rPr>
          <w:rFonts w:hint="eastAsia" w:ascii="仿宋_GB2312" w:hAnsi="仿宋_GB2312" w:eastAsia="仿宋_GB2312" w:cs="仿宋_GB2312"/>
          <w:b w:val="0"/>
          <w:bCs w:val="0"/>
          <w:sz w:val="32"/>
          <w:szCs w:val="32"/>
          <w:highlight w:val="none"/>
          <w:lang w:val="en-US" w:eastAsia="zh-CN" w:bidi="ar"/>
        </w:rPr>
        <w:t>公开</w:t>
      </w:r>
      <w:r>
        <w:rPr>
          <w:rFonts w:hint="eastAsia" w:ascii="仿宋_GB2312" w:hAnsi="Times New Roman" w:eastAsia="仿宋_GB2312" w:cs="Times New Roman"/>
          <w:bCs w:val="0"/>
          <w:color w:val="auto"/>
          <w:kern w:val="2"/>
          <w:sz w:val="32"/>
          <w:szCs w:val="32"/>
          <w:highlight w:val="none"/>
          <w:lang w:val="en-US" w:eastAsia="zh-CN" w:bidi="ar-SA"/>
        </w:rPr>
        <w:t>招标</w:t>
      </w:r>
      <w:r>
        <w:rPr>
          <w:rFonts w:hint="eastAsia" w:ascii="仿宋_GB2312" w:hAnsi="仿宋_GB2312" w:eastAsia="仿宋_GB2312" w:cs="仿宋_GB2312"/>
          <w:b w:val="0"/>
          <w:bCs w:val="0"/>
          <w:sz w:val="32"/>
          <w:szCs w:val="32"/>
          <w:highlight w:val="none"/>
          <w:lang w:val="en-US" w:eastAsia="zh-CN" w:bidi="ar"/>
        </w:rPr>
        <w:t>无</w:t>
      </w:r>
      <w:r>
        <w:rPr>
          <w:rFonts w:hint="eastAsia" w:ascii="仿宋_GB2312" w:hAnsi="仿宋_GB2312" w:eastAsia="仿宋_GB2312" w:cs="仿宋_GB2312"/>
          <w:b w:val="0"/>
          <w:bCs w:val="0"/>
          <w:sz w:val="32"/>
          <w:szCs w:val="32"/>
          <w:lang w:val="en-US" w:eastAsia="zh-CN" w:bidi="ar"/>
        </w:rPr>
        <w:t>法组成测绘</w:t>
      </w:r>
      <w:r>
        <w:rPr>
          <w:rFonts w:hint="eastAsia" w:ascii="仿宋_GB2312" w:hAnsi="Times New Roman" w:eastAsia="仿宋_GB2312" w:cs="Times New Roman"/>
          <w:b w:val="0"/>
          <w:bCs w:val="0"/>
          <w:color w:val="auto"/>
          <w:kern w:val="2"/>
          <w:sz w:val="32"/>
          <w:szCs w:val="32"/>
          <w:highlight w:val="none"/>
          <w:lang w:val="en-US" w:eastAsia="zh-CN" w:bidi="ar-SA"/>
        </w:rPr>
        <w:t>机构</w:t>
      </w:r>
      <w:r>
        <w:rPr>
          <w:rFonts w:hint="eastAsia" w:ascii="仿宋_GB2312" w:hAnsi="仿宋_GB2312" w:eastAsia="仿宋_GB2312" w:cs="仿宋_GB2312"/>
          <w:b w:val="0"/>
          <w:bCs w:val="0"/>
          <w:sz w:val="32"/>
          <w:szCs w:val="32"/>
          <w:lang w:val="en-US" w:eastAsia="zh-CN" w:bidi="ar"/>
        </w:rPr>
        <w:t>名录，则另行通过</w:t>
      </w:r>
      <w:r>
        <w:rPr>
          <w:rFonts w:hint="default" w:ascii="仿宋_GB2312" w:hAnsi="仿宋_GB2312" w:eastAsia="仿宋_GB2312" w:cs="仿宋_GB2312"/>
          <w:b w:val="0"/>
          <w:bCs w:val="0"/>
          <w:sz w:val="32"/>
          <w:szCs w:val="32"/>
          <w:lang w:val="en-US" w:eastAsia="zh-CN" w:bidi="ar"/>
        </w:rPr>
        <w:t>公开报名</w:t>
      </w:r>
      <w:r>
        <w:rPr>
          <w:rFonts w:hint="eastAsia" w:ascii="仿宋_GB2312" w:hAnsi="仿宋_GB2312" w:eastAsia="仿宋_GB2312" w:cs="仿宋_GB2312"/>
          <w:b w:val="0"/>
          <w:bCs w:val="0"/>
          <w:sz w:val="32"/>
          <w:szCs w:val="32"/>
          <w:lang w:val="en-US" w:eastAsia="zh-CN" w:bidi="ar"/>
        </w:rPr>
        <w:t>方式确定房屋测绘机构名录，</w:t>
      </w:r>
      <w:r>
        <w:rPr>
          <w:rFonts w:hint="eastAsia" w:ascii="仿宋_GB2312" w:hAnsi="仿宋_GB2312" w:eastAsia="仿宋_GB2312" w:cs="仿宋_GB2312"/>
          <w:b w:val="0"/>
          <w:bCs w:val="0"/>
          <w:sz w:val="32"/>
          <w:szCs w:val="32"/>
          <w:highlight w:val="none"/>
          <w:lang w:val="en-US" w:eastAsia="zh-CN" w:bidi="ar"/>
        </w:rPr>
        <w:t>报名超过10家的，公证摇号确定10家组成房屋测绘机构名录；报名不足10家的，房屋测绘机构名录的数量以最终报名的机构实际数量为准。</w:t>
      </w:r>
    </w:p>
    <w:p>
      <w:pPr>
        <w:keepNext w:val="0"/>
        <w:keepLines w:val="0"/>
        <w:pageBreakBefore w:val="0"/>
        <w:widowControl w:val="0"/>
        <w:numPr>
          <w:ilvl w:val="0"/>
          <w:numId w:val="0"/>
        </w:numPr>
        <w:suppressLineNumbers w:val="0"/>
        <w:kinsoku/>
        <w:wordWrap/>
        <w:overflowPunct w:val="0"/>
        <w:topLinePunct w:val="0"/>
        <w:bidi w:val="0"/>
        <w:adjustRightInd/>
        <w:snapToGrid/>
        <w:spacing w:line="579" w:lineRule="exact"/>
        <w:ind w:firstLine="622" w:firstLineChars="200"/>
        <w:jc w:val="both"/>
        <w:textAlignment w:val="auto"/>
        <w:rPr>
          <w:rFonts w:hint="eastAsia" w:ascii="仿宋_GB2312" w:hAnsi="Times New Roman" w:eastAsia="仿宋_GB2312" w:cs="Times New Roman"/>
          <w:color w:val="auto"/>
          <w:sz w:val="32"/>
          <w:szCs w:val="32"/>
          <w:highlight w:val="none"/>
        </w:rPr>
      </w:pPr>
      <w:r>
        <w:rPr>
          <w:rFonts w:hint="eastAsia" w:ascii="仿宋_GB2312" w:hAnsi="Times New Roman" w:eastAsia="仿宋_GB2312" w:cs="Times New Roman"/>
          <w:bCs w:val="0"/>
          <w:color w:val="auto"/>
          <w:kern w:val="2"/>
          <w:sz w:val="32"/>
          <w:szCs w:val="32"/>
          <w:highlight w:val="none"/>
          <w:lang w:val="en-US" w:eastAsia="zh-CN" w:bidi="ar-SA"/>
        </w:rPr>
        <w:t>（二）</w:t>
      </w:r>
      <w:r>
        <w:rPr>
          <w:rFonts w:hint="eastAsia" w:ascii="仿宋_GB2312" w:hAnsi="Times New Roman" w:eastAsia="仿宋_GB2312" w:cs="Times New Roman"/>
          <w:color w:val="auto"/>
          <w:kern w:val="2"/>
          <w:sz w:val="32"/>
          <w:szCs w:val="32"/>
          <w:highlight w:val="none"/>
          <w:lang w:val="en-US" w:eastAsia="zh-CN" w:bidi="ar-SA"/>
        </w:rPr>
        <w:t>被征收人在征收决定确定的期限内向房屋征收部门申请查勘、测绘。房屋征收决定确定的申请测绘期限截止后，房屋征收部门统计申请数量，核实是否需要进行测绘，公告测绘机构名录并告知被征收人协商选取测绘机构。</w:t>
      </w:r>
    </w:p>
    <w:p>
      <w:pPr>
        <w:pStyle w:val="4"/>
        <w:keepNext w:val="0"/>
        <w:keepLines w:val="0"/>
        <w:pageBreakBefore w:val="0"/>
        <w:widowControl w:val="0"/>
        <w:kinsoku/>
        <w:wordWrap/>
        <w:overflowPunct w:val="0"/>
        <w:topLinePunct w:val="0"/>
        <w:bidi w:val="0"/>
        <w:adjustRightInd/>
        <w:snapToGrid/>
        <w:spacing w:line="579" w:lineRule="exact"/>
        <w:ind w:firstLine="622" w:firstLineChars="200"/>
        <w:jc w:val="both"/>
        <w:textAlignment w:val="auto"/>
        <w:rPr>
          <w:rFonts w:hint="default" w:ascii="仿宋_GB2312" w:hAnsi="Times New Roman" w:eastAsia="仿宋_GB2312" w:cs="Times New Roman"/>
          <w:bCs w:val="0"/>
          <w:color w:val="auto"/>
          <w:kern w:val="2"/>
          <w:sz w:val="32"/>
          <w:szCs w:val="32"/>
          <w:highlight w:val="none"/>
          <w:lang w:val="en-US" w:eastAsia="zh-CN" w:bidi="ar-SA"/>
        </w:rPr>
      </w:pPr>
      <w:r>
        <w:rPr>
          <w:rFonts w:hint="eastAsia" w:ascii="仿宋_GB2312" w:hAnsi="Times New Roman" w:eastAsia="仿宋_GB2312" w:cs="Times New Roman"/>
          <w:bCs w:val="0"/>
          <w:color w:val="auto"/>
          <w:kern w:val="2"/>
          <w:sz w:val="32"/>
          <w:szCs w:val="32"/>
          <w:highlight w:val="none"/>
          <w:lang w:val="en-US" w:eastAsia="zh-CN" w:bidi="ar-SA"/>
        </w:rPr>
        <w:t>（三）在测绘机构名录公布后10日内，被征收人在测绘机构名录中协商选取一家房屋征收测绘机构，并</w:t>
      </w:r>
      <w:r>
        <w:rPr>
          <w:rFonts w:hint="eastAsia" w:ascii="仿宋_GB2312" w:hAnsi="Times New Roman" w:eastAsia="仿宋_GB2312" w:cs="Times New Roman"/>
          <w:color w:val="auto"/>
          <w:kern w:val="2"/>
          <w:sz w:val="32"/>
          <w:szCs w:val="32"/>
          <w:highlight w:val="none"/>
          <w:lang w:val="en-US" w:eastAsia="zh-CN" w:bidi="ar-SA"/>
        </w:rPr>
        <w:t>以书面形式提交测绘机构选取意向书。</w:t>
      </w:r>
    </w:p>
    <w:p>
      <w:pPr>
        <w:keepNext w:val="0"/>
        <w:keepLines w:val="0"/>
        <w:pageBreakBefore w:val="0"/>
        <w:widowControl w:val="0"/>
        <w:numPr>
          <w:ilvl w:val="0"/>
          <w:numId w:val="0"/>
        </w:numPr>
        <w:kinsoku/>
        <w:wordWrap/>
        <w:overflowPunct w:val="0"/>
        <w:topLinePunct w:val="0"/>
        <w:autoSpaceDE/>
        <w:autoSpaceDN/>
        <w:bidi w:val="0"/>
        <w:adjustRightInd/>
        <w:snapToGrid/>
        <w:spacing w:line="579" w:lineRule="exact"/>
        <w:ind w:left="0" w:firstLine="622" w:firstLineChars="200"/>
        <w:jc w:val="both"/>
        <w:textAlignment w:val="auto"/>
        <w:rPr>
          <w:rFonts w:hint="eastAsia" w:ascii="仿宋_GB2312" w:hAnsi="Times New Roman" w:eastAsia="仿宋_GB2312" w:cs="Times New Roman"/>
          <w:color w:val="auto"/>
          <w:kern w:val="2"/>
          <w:sz w:val="32"/>
          <w:szCs w:val="32"/>
          <w:highlight w:val="none"/>
          <w:lang w:val="en-US" w:eastAsia="zh-CN" w:bidi="ar-SA"/>
        </w:rPr>
      </w:pPr>
      <w:r>
        <w:rPr>
          <w:rFonts w:hint="eastAsia" w:ascii="仿宋_GB2312" w:hAnsi="Times New Roman" w:eastAsia="仿宋_GB2312" w:cs="Times New Roman"/>
          <w:bCs w:val="0"/>
          <w:color w:val="auto"/>
          <w:kern w:val="2"/>
          <w:sz w:val="32"/>
          <w:szCs w:val="32"/>
          <w:highlight w:val="none"/>
          <w:lang w:val="en-US" w:eastAsia="zh-CN" w:bidi="ar-SA"/>
        </w:rPr>
        <w:t>（四）</w:t>
      </w:r>
      <w:r>
        <w:rPr>
          <w:rFonts w:hint="eastAsia" w:ascii="仿宋_GB2312" w:hAnsi="Times New Roman" w:eastAsia="仿宋_GB2312" w:cs="Times New Roman"/>
          <w:color w:val="auto"/>
          <w:kern w:val="2"/>
          <w:sz w:val="32"/>
          <w:szCs w:val="32"/>
          <w:highlight w:val="none"/>
          <w:lang w:val="en-US" w:eastAsia="zh-CN" w:bidi="ar-SA"/>
        </w:rPr>
        <w:t>协商选取房屋征收测绘机构，须经占符合测绘申请条件的全部申请人半数以上被征收人同意。</w:t>
      </w:r>
      <w:r>
        <w:rPr>
          <w:rFonts w:hint="eastAsia" w:ascii="仿宋_GB2312" w:hAnsi="Times New Roman" w:eastAsia="仿宋_GB2312" w:cs="Times New Roman"/>
          <w:b w:val="0"/>
          <w:bCs w:val="0"/>
          <w:color w:val="auto"/>
          <w:kern w:val="2"/>
          <w:sz w:val="32"/>
          <w:szCs w:val="32"/>
          <w:highlight w:val="none"/>
          <w:lang w:val="en-US" w:eastAsia="zh-CN" w:bidi="ar-SA"/>
        </w:rPr>
        <w:t>在测绘</w:t>
      </w:r>
      <w:r>
        <w:rPr>
          <w:rFonts w:hint="eastAsia" w:ascii="仿宋_GB2312" w:hAnsi="Times New Roman" w:eastAsia="仿宋_GB2312" w:cs="Times New Roman"/>
          <w:bCs w:val="0"/>
          <w:color w:val="auto"/>
          <w:kern w:val="2"/>
          <w:sz w:val="32"/>
          <w:szCs w:val="32"/>
          <w:highlight w:val="none"/>
          <w:lang w:val="en-US" w:eastAsia="zh-CN" w:bidi="ar-SA"/>
        </w:rPr>
        <w:t>机构选取过程中，计票、监票由公证机构全程公证，确保投票、计票的公正性和准确性。</w:t>
      </w:r>
    </w:p>
    <w:p>
      <w:pPr>
        <w:keepNext w:val="0"/>
        <w:keepLines w:val="0"/>
        <w:pageBreakBefore w:val="0"/>
        <w:widowControl w:val="0"/>
        <w:numPr>
          <w:ilvl w:val="0"/>
          <w:numId w:val="0"/>
        </w:numPr>
        <w:kinsoku/>
        <w:wordWrap/>
        <w:overflowPunct w:val="0"/>
        <w:topLinePunct w:val="0"/>
        <w:autoSpaceDE/>
        <w:autoSpaceDN/>
        <w:bidi w:val="0"/>
        <w:adjustRightInd/>
        <w:snapToGrid/>
        <w:spacing w:line="579" w:lineRule="exact"/>
        <w:ind w:left="0" w:firstLine="622" w:firstLineChars="200"/>
        <w:jc w:val="both"/>
        <w:textAlignment w:val="auto"/>
        <w:rPr>
          <w:rFonts w:hint="eastAsia" w:ascii="仿宋_GB2312" w:hAnsi="Times New Roman" w:eastAsia="仿宋_GB2312" w:cs="Times New Roman"/>
          <w:color w:val="auto"/>
          <w:kern w:val="2"/>
          <w:sz w:val="32"/>
          <w:szCs w:val="32"/>
          <w:highlight w:val="none"/>
          <w:lang w:val="en-US" w:eastAsia="zh-CN" w:bidi="ar-SA"/>
        </w:rPr>
      </w:pPr>
      <w:r>
        <w:rPr>
          <w:rFonts w:hint="eastAsia" w:ascii="仿宋_GB2312" w:hAnsi="Times New Roman" w:eastAsia="仿宋_GB2312" w:cs="Times New Roman"/>
          <w:color w:val="auto"/>
          <w:kern w:val="2"/>
          <w:sz w:val="32"/>
          <w:szCs w:val="32"/>
          <w:highlight w:val="none"/>
          <w:lang w:val="en-US" w:eastAsia="zh-CN" w:bidi="ar-SA"/>
        </w:rPr>
        <w:t>无法在规定的期限内通过协商选定的，则由</w:t>
      </w:r>
      <w:r>
        <w:rPr>
          <w:rFonts w:hint="eastAsia" w:ascii="仿宋_GB2312" w:hAnsi="Times New Roman" w:eastAsia="仿宋_GB2312" w:cs="Times New Roman"/>
          <w:bCs w:val="0"/>
          <w:color w:val="auto"/>
          <w:kern w:val="2"/>
          <w:sz w:val="32"/>
          <w:szCs w:val="32"/>
          <w:highlight w:val="none"/>
          <w:lang w:val="en-US" w:eastAsia="zh-CN" w:bidi="ar-SA"/>
        </w:rPr>
        <w:t>房屋征收部门在公布的测绘机构名录中采取摇号方式确定</w:t>
      </w:r>
      <w:r>
        <w:rPr>
          <w:rFonts w:hint="eastAsia" w:ascii="仿宋_GB2312" w:hAnsi="Times New Roman" w:eastAsia="仿宋_GB2312" w:cs="Times New Roman"/>
          <w:color w:val="auto"/>
          <w:kern w:val="2"/>
          <w:sz w:val="32"/>
          <w:szCs w:val="32"/>
          <w:highlight w:val="none"/>
          <w:lang w:val="en-US" w:eastAsia="zh-CN" w:bidi="ar-SA"/>
        </w:rPr>
        <w:t>房屋征收测绘机构。</w:t>
      </w:r>
    </w:p>
    <w:p>
      <w:pPr>
        <w:keepNext w:val="0"/>
        <w:keepLines w:val="0"/>
        <w:pageBreakBefore w:val="0"/>
        <w:widowControl w:val="0"/>
        <w:numPr>
          <w:ilvl w:val="0"/>
          <w:numId w:val="0"/>
        </w:numPr>
        <w:kinsoku/>
        <w:wordWrap/>
        <w:overflowPunct w:val="0"/>
        <w:topLinePunct w:val="0"/>
        <w:autoSpaceDE/>
        <w:autoSpaceDN/>
        <w:bidi w:val="0"/>
        <w:adjustRightInd/>
        <w:snapToGrid/>
        <w:spacing w:line="579" w:lineRule="exact"/>
        <w:ind w:left="0" w:firstLine="622" w:firstLineChars="200"/>
        <w:jc w:val="both"/>
        <w:textAlignment w:val="auto"/>
        <w:rPr>
          <w:rFonts w:hint="eastAsia" w:ascii="仿宋_GB2312" w:hAnsi="Times New Roman" w:eastAsia="仿宋_GB2312" w:cs="Times New Roman"/>
          <w:b w:val="0"/>
          <w:bCs w:val="0"/>
          <w:color w:val="auto"/>
          <w:kern w:val="2"/>
          <w:sz w:val="32"/>
          <w:szCs w:val="32"/>
          <w:highlight w:val="none"/>
          <w:lang w:val="en-US" w:eastAsia="zh-CN" w:bidi="ar-SA"/>
        </w:rPr>
      </w:pPr>
      <w:r>
        <w:rPr>
          <w:rFonts w:hint="eastAsia" w:ascii="仿宋_GB2312" w:hAnsi="Times New Roman" w:eastAsia="仿宋_GB2312" w:cs="Times New Roman"/>
          <w:color w:val="auto"/>
          <w:kern w:val="2"/>
          <w:sz w:val="32"/>
          <w:szCs w:val="32"/>
          <w:highlight w:val="none"/>
          <w:lang w:val="en-US" w:eastAsia="zh-CN" w:bidi="ar-SA"/>
        </w:rPr>
        <w:t>（五）</w:t>
      </w:r>
      <w:r>
        <w:rPr>
          <w:rFonts w:hint="eastAsia" w:ascii="仿宋_GB2312" w:hAnsi="Times New Roman" w:eastAsia="仿宋_GB2312" w:cs="Times New Roman"/>
          <w:bCs w:val="0"/>
          <w:color w:val="auto"/>
          <w:kern w:val="2"/>
          <w:sz w:val="32"/>
          <w:szCs w:val="32"/>
          <w:highlight w:val="none"/>
          <w:lang w:val="en-US" w:eastAsia="zh-CN" w:bidi="ar-SA"/>
        </w:rPr>
        <w:t>采取摇号方式确定房屋征收测绘机构的，</w:t>
      </w:r>
      <w:r>
        <w:rPr>
          <w:rFonts w:hint="eastAsia" w:ascii="仿宋_GB2312" w:hAnsi="Times New Roman" w:eastAsia="仿宋_GB2312" w:cs="Times New Roman"/>
          <w:b w:val="0"/>
          <w:bCs w:val="0"/>
          <w:color w:val="auto"/>
          <w:kern w:val="2"/>
          <w:sz w:val="32"/>
          <w:szCs w:val="32"/>
          <w:highlight w:val="none"/>
          <w:lang w:val="en-US" w:eastAsia="zh-CN" w:bidi="ar-SA"/>
        </w:rPr>
        <w:t>被征收人可自愿报名参加房屋征收测绘机构摇号选取工作，报名超过五名的，通过公证抽签方式随机抽取确定五名参与房屋征收测绘机构选取工作的被征收人。中签后不出席的被征收人，视为自动放弃参加资格，不再另行增加人员。</w:t>
      </w:r>
    </w:p>
    <w:p>
      <w:pPr>
        <w:keepNext w:val="0"/>
        <w:keepLines w:val="0"/>
        <w:pageBreakBefore w:val="0"/>
        <w:widowControl w:val="0"/>
        <w:numPr>
          <w:ilvl w:val="0"/>
          <w:numId w:val="0"/>
        </w:numPr>
        <w:kinsoku/>
        <w:wordWrap/>
        <w:overflowPunct w:val="0"/>
        <w:topLinePunct w:val="0"/>
        <w:autoSpaceDE/>
        <w:autoSpaceDN/>
        <w:bidi w:val="0"/>
        <w:adjustRightInd/>
        <w:snapToGrid/>
        <w:spacing w:line="579" w:lineRule="exact"/>
        <w:ind w:left="0" w:firstLine="622" w:firstLineChars="200"/>
        <w:jc w:val="both"/>
        <w:textAlignment w:val="auto"/>
        <w:rPr>
          <w:rFonts w:hint="eastAsia" w:ascii="仿宋_GB2312" w:hAnsi="Times New Roman" w:eastAsia="仿宋_GB2312" w:cs="Times New Roman"/>
          <w:b w:val="0"/>
          <w:bCs w:val="0"/>
          <w:color w:val="auto"/>
          <w:kern w:val="2"/>
          <w:sz w:val="32"/>
          <w:szCs w:val="32"/>
          <w:highlight w:val="none"/>
          <w:lang w:val="en-US" w:eastAsia="zh-CN" w:bidi="ar-SA"/>
        </w:rPr>
      </w:pPr>
      <w:r>
        <w:rPr>
          <w:rFonts w:hint="eastAsia" w:ascii="仿宋_GB2312" w:hAnsi="Times New Roman" w:eastAsia="仿宋_GB2312" w:cs="Times New Roman"/>
          <w:bCs w:val="0"/>
          <w:color w:val="auto"/>
          <w:kern w:val="2"/>
          <w:sz w:val="32"/>
          <w:szCs w:val="32"/>
          <w:highlight w:val="none"/>
          <w:lang w:val="en-US" w:eastAsia="zh-CN" w:bidi="ar-SA"/>
        </w:rPr>
        <w:t>房屋征收部门应当在摇号前5日在房屋征收范围内公告摇号时间和地点。摇号过程与结果由公证机关现场公证，</w:t>
      </w:r>
      <w:r>
        <w:rPr>
          <w:rFonts w:hint="eastAsia" w:ascii="仿宋_GB2312" w:hAnsi="Times New Roman" w:eastAsia="仿宋_GB2312" w:cs="Times New Roman"/>
          <w:b w:val="0"/>
          <w:bCs w:val="0"/>
          <w:color w:val="auto"/>
          <w:kern w:val="2"/>
          <w:sz w:val="32"/>
          <w:szCs w:val="32"/>
          <w:highlight w:val="none"/>
          <w:lang w:val="en-US" w:eastAsia="zh-CN" w:bidi="ar-SA"/>
        </w:rPr>
        <w:t>并邀请被征收人、社区代表等到场监督，确保公开透明。</w:t>
      </w:r>
    </w:p>
    <w:p>
      <w:pPr>
        <w:keepNext w:val="0"/>
        <w:keepLines w:val="0"/>
        <w:pageBreakBefore w:val="0"/>
        <w:widowControl w:val="0"/>
        <w:numPr>
          <w:ilvl w:val="0"/>
          <w:numId w:val="0"/>
        </w:numPr>
        <w:kinsoku/>
        <w:wordWrap/>
        <w:overflowPunct w:val="0"/>
        <w:topLinePunct w:val="0"/>
        <w:autoSpaceDE/>
        <w:autoSpaceDN/>
        <w:bidi w:val="0"/>
        <w:adjustRightInd/>
        <w:snapToGrid/>
        <w:spacing w:line="579" w:lineRule="exact"/>
        <w:ind w:left="0" w:leftChars="0" w:firstLine="622" w:firstLineChars="200"/>
        <w:jc w:val="both"/>
        <w:textAlignment w:val="auto"/>
        <w:rPr>
          <w:rFonts w:hint="eastAsia" w:ascii="黑体" w:hAnsi="黑体" w:eastAsia="黑体" w:cs="黑体"/>
          <w:b w:val="0"/>
          <w:bCs w:val="0"/>
          <w:color w:val="auto"/>
          <w:kern w:val="2"/>
          <w:sz w:val="32"/>
          <w:szCs w:val="32"/>
          <w:highlight w:val="none"/>
          <w:lang w:val="en-US" w:eastAsia="zh-CN" w:bidi="ar-SA"/>
        </w:rPr>
      </w:pPr>
      <w:r>
        <w:rPr>
          <w:rFonts w:hint="eastAsia" w:ascii="黑体" w:hAnsi="黑体" w:eastAsia="黑体" w:cs="黑体"/>
          <w:b w:val="0"/>
          <w:bCs w:val="0"/>
          <w:color w:val="auto"/>
          <w:kern w:val="2"/>
          <w:sz w:val="32"/>
          <w:szCs w:val="32"/>
          <w:highlight w:val="none"/>
          <w:lang w:val="en-US" w:eastAsia="zh-CN" w:bidi="ar-SA"/>
        </w:rPr>
        <w:t>四、测绘机构的公示</w:t>
      </w:r>
    </w:p>
    <w:p>
      <w:pPr>
        <w:keepNext w:val="0"/>
        <w:keepLines w:val="0"/>
        <w:pageBreakBefore w:val="0"/>
        <w:widowControl w:val="0"/>
        <w:kinsoku/>
        <w:wordWrap/>
        <w:overflowPunct w:val="0"/>
        <w:topLinePunct w:val="0"/>
        <w:autoSpaceDE w:val="0"/>
        <w:autoSpaceDN w:val="0"/>
        <w:bidi w:val="0"/>
        <w:adjustRightInd/>
        <w:snapToGrid/>
        <w:spacing w:before="0" w:beforeLines="0" w:after="0" w:afterLines="0" w:line="579" w:lineRule="exact"/>
        <w:ind w:left="0" w:leftChars="0" w:right="0" w:rightChars="0" w:firstLine="622" w:firstLineChars="200"/>
        <w:jc w:val="both"/>
        <w:textAlignment w:val="auto"/>
        <w:outlineLvl w:val="9"/>
        <w:rPr>
          <w:rFonts w:hint="eastAsia" w:ascii="仿宋_GB2312" w:hAnsi="仿宋_GB2312" w:eastAsia="仿宋_GB2312" w:cs="Times New Roman"/>
          <w:color w:val="000000"/>
          <w:sz w:val="32"/>
          <w:szCs w:val="32"/>
          <w:lang w:eastAsia="zh-CN"/>
        </w:rPr>
      </w:pPr>
      <w:r>
        <w:rPr>
          <w:rFonts w:hint="eastAsia" w:ascii="仿宋_GB2312" w:hAnsi="Times New Roman" w:eastAsia="仿宋_GB2312" w:cs="Times New Roman"/>
          <w:bCs w:val="0"/>
          <w:color w:val="auto"/>
          <w:kern w:val="2"/>
          <w:sz w:val="32"/>
          <w:szCs w:val="32"/>
          <w:highlight w:val="none"/>
          <w:lang w:val="en-US" w:eastAsia="zh-CN" w:bidi="ar-SA"/>
        </w:rPr>
        <w:t>测绘机构确定后，房屋征收部门将受托房屋征收测绘机构的资质证书、营业执照、测绘人员执业登记牌等复印件在房屋征收范围内现场公示。</w:t>
      </w:r>
    </w:p>
    <w:p>
      <w:pPr>
        <w:keepNext w:val="0"/>
        <w:keepLines w:val="0"/>
        <w:pageBreakBefore w:val="0"/>
        <w:widowControl w:val="0"/>
        <w:kinsoku/>
        <w:wordWrap/>
        <w:overflowPunct/>
        <w:topLinePunct w:val="0"/>
        <w:autoSpaceDE w:val="0"/>
        <w:autoSpaceDN w:val="0"/>
        <w:bidi w:val="0"/>
        <w:adjustRightInd/>
        <w:snapToGrid/>
        <w:spacing w:before="0" w:beforeLines="0" w:after="0" w:afterLines="0" w:line="579" w:lineRule="exact"/>
        <w:ind w:left="0" w:leftChars="0" w:right="0" w:rightChars="0" w:firstLine="622" w:firstLineChars="200"/>
        <w:jc w:val="both"/>
        <w:textAlignment w:val="auto"/>
        <w:outlineLvl w:val="9"/>
        <w:rPr>
          <w:rFonts w:hint="eastAsia" w:ascii="仿宋_GB2312" w:hAnsi="仿宋_GB2312" w:eastAsia="仿宋_GB2312" w:cs="Times New Roman"/>
          <w:color w:val="000000"/>
          <w:sz w:val="32"/>
          <w:szCs w:val="32"/>
          <w:lang w:eastAsia="zh-CN"/>
        </w:rPr>
      </w:pPr>
    </w:p>
    <w:p>
      <w:pPr>
        <w:keepNext w:val="0"/>
        <w:keepLines w:val="0"/>
        <w:pageBreakBefore w:val="0"/>
        <w:widowControl w:val="0"/>
        <w:kinsoku/>
        <w:wordWrap/>
        <w:overflowPunct/>
        <w:topLinePunct w:val="0"/>
        <w:autoSpaceDE w:val="0"/>
        <w:autoSpaceDN w:val="0"/>
        <w:bidi w:val="0"/>
        <w:adjustRightInd/>
        <w:snapToGrid/>
        <w:spacing w:before="0" w:beforeLines="0" w:after="0" w:afterLines="0" w:line="579" w:lineRule="exact"/>
        <w:ind w:left="0" w:leftChars="0" w:right="0" w:rightChars="0" w:firstLine="622" w:firstLineChars="200"/>
        <w:jc w:val="both"/>
        <w:textAlignment w:val="auto"/>
        <w:outlineLvl w:val="9"/>
        <w:rPr>
          <w:rFonts w:hint="eastAsia" w:ascii="仿宋_GB2312" w:hAnsi="仿宋_GB2312" w:eastAsia="仿宋_GB2312" w:cs="Times New Roman"/>
          <w:color w:val="000000"/>
          <w:sz w:val="32"/>
          <w:szCs w:val="32"/>
          <w:lang w:eastAsia="zh-CN"/>
        </w:rPr>
      </w:pPr>
    </w:p>
    <w:p>
      <w:pPr>
        <w:keepNext w:val="0"/>
        <w:keepLines w:val="0"/>
        <w:pageBreakBefore w:val="0"/>
        <w:widowControl w:val="0"/>
        <w:kinsoku/>
        <w:wordWrap/>
        <w:overflowPunct/>
        <w:topLinePunct w:val="0"/>
        <w:autoSpaceDE w:val="0"/>
        <w:autoSpaceDN w:val="0"/>
        <w:bidi w:val="0"/>
        <w:adjustRightInd/>
        <w:snapToGrid/>
        <w:spacing w:before="0" w:beforeLines="0" w:after="0" w:afterLines="0" w:line="579" w:lineRule="exact"/>
        <w:textAlignment w:val="auto"/>
        <w:outlineLvl w:val="9"/>
        <w:rPr>
          <w:rFonts w:hint="eastAsia" w:ascii="仿宋_GB2312" w:hAnsi="仿宋_GB2312" w:eastAsia="仿宋_GB2312" w:cs="Times New Roman"/>
          <w:sz w:val="32"/>
          <w:szCs w:val="32"/>
          <w:lang w:eastAsia="zh-CN"/>
        </w:rPr>
      </w:pPr>
    </w:p>
    <w:p>
      <w:pPr>
        <w:keepNext w:val="0"/>
        <w:keepLines w:val="0"/>
        <w:pageBreakBefore w:val="0"/>
        <w:widowControl w:val="0"/>
        <w:kinsoku/>
        <w:wordWrap/>
        <w:overflowPunct/>
        <w:topLinePunct w:val="0"/>
        <w:autoSpaceDE w:val="0"/>
        <w:autoSpaceDN w:val="0"/>
        <w:bidi w:val="0"/>
        <w:adjustRightInd/>
        <w:snapToGrid/>
        <w:spacing w:before="0" w:beforeLines="0" w:after="0" w:afterLines="0" w:line="579" w:lineRule="exact"/>
        <w:jc w:val="center"/>
        <w:textAlignment w:val="auto"/>
        <w:outlineLvl w:val="9"/>
        <w:rPr>
          <w:rFonts w:hint="eastAsia" w:ascii="仿宋_GB2312" w:hAnsi="仿宋_GB2312" w:eastAsia="仿宋_GB2312" w:cs="仿宋_GB2312"/>
          <w:color w:val="auto"/>
          <w:kern w:val="2"/>
          <w:sz w:val="32"/>
          <w:szCs w:val="32"/>
          <w:highlight w:val="none"/>
          <w:lang w:val="en-US" w:eastAsia="zh-CN" w:bidi="ar-SA"/>
        </w:rPr>
      </w:pPr>
      <w:r>
        <w:rPr>
          <w:rFonts w:hint="eastAsia" w:ascii="仿宋_GB2312" w:hAnsi="仿宋_GB2312" w:eastAsia="仿宋_GB2312" w:cs="Times New Roman"/>
          <w:sz w:val="32"/>
          <w:szCs w:val="32"/>
          <w:lang w:eastAsia="zh-CN"/>
        </w:rPr>
        <w:br w:type="page"/>
      </w:r>
      <w:r>
        <w:rPr>
          <w:rFonts w:hint="eastAsia" w:ascii="仿宋_GB2312" w:hAnsi="仿宋_GB2312" w:eastAsia="仿宋_GB2312" w:cs="仿宋_GB2312"/>
          <w:color w:val="auto"/>
          <w:kern w:val="2"/>
          <w:sz w:val="32"/>
          <w:szCs w:val="32"/>
          <w:highlight w:val="none"/>
          <w:lang w:val="en-US" w:eastAsia="zh-CN" w:bidi="ar-SA"/>
        </w:rPr>
        <w:t>测绘申请书</w:t>
      </w:r>
    </w:p>
    <w:p>
      <w:pPr>
        <w:keepNext w:val="0"/>
        <w:keepLines w:val="0"/>
        <w:pageBreakBefore w:val="0"/>
        <w:widowControl w:val="0"/>
        <w:kinsoku/>
        <w:wordWrap/>
        <w:overflowPunct/>
        <w:topLinePunct w:val="0"/>
        <w:autoSpaceDE w:val="0"/>
        <w:autoSpaceDN w:val="0"/>
        <w:bidi w:val="0"/>
        <w:adjustRightInd/>
        <w:snapToGrid/>
        <w:spacing w:before="0" w:beforeLines="0" w:after="0" w:afterLines="0" w:line="579" w:lineRule="exact"/>
        <w:ind w:left="0" w:leftChars="0" w:right="0" w:rightChars="0" w:firstLine="622" w:firstLineChars="200"/>
        <w:jc w:val="both"/>
        <w:textAlignment w:val="auto"/>
        <w:outlineLvl w:val="9"/>
        <w:rPr>
          <w:rFonts w:hint="eastAsia" w:ascii="仿宋_GB2312" w:hAnsi="仿宋_GB2312" w:eastAsia="仿宋_GB2312" w:cs="Times New Roman"/>
          <w:color w:val="000000"/>
          <w:sz w:val="32"/>
          <w:szCs w:val="32"/>
          <w:lang w:val="en-US" w:eastAsia="zh-CN"/>
        </w:rPr>
      </w:pPr>
    </w:p>
    <w:tbl>
      <w:tblPr>
        <w:tblStyle w:val="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86"/>
        <w:gridCol w:w="1874"/>
        <w:gridCol w:w="2131"/>
        <w:gridCol w:w="23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7" w:hRule="exact"/>
          <w:jc w:val="center"/>
        </w:trPr>
        <w:tc>
          <w:tcPr>
            <w:tcW w:w="2386"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仿宋_GB2312" w:hAnsi="仿宋_GB2312" w:eastAsia="仿宋_GB2312" w:cs="仿宋_GB2312"/>
                <w:color w:val="auto"/>
                <w:kern w:val="2"/>
                <w:sz w:val="24"/>
                <w:szCs w:val="24"/>
                <w:highlight w:val="none"/>
                <w:vertAlign w:val="baseline"/>
                <w:lang w:val="en-US" w:eastAsia="zh-CN" w:bidi="ar-SA"/>
              </w:rPr>
            </w:pPr>
            <w:r>
              <w:rPr>
                <w:rFonts w:hint="eastAsia" w:ascii="仿宋_GB2312" w:hAnsi="仿宋_GB2312" w:eastAsia="仿宋_GB2312" w:cs="仿宋_GB2312"/>
                <w:color w:val="auto"/>
                <w:kern w:val="2"/>
                <w:sz w:val="24"/>
                <w:szCs w:val="24"/>
                <w:highlight w:val="none"/>
                <w:vertAlign w:val="baseline"/>
                <w:lang w:val="en-US" w:eastAsia="zh-CN" w:bidi="ar-SA"/>
              </w:rPr>
              <w:t>项目名称</w:t>
            </w:r>
          </w:p>
        </w:tc>
        <w:tc>
          <w:tcPr>
            <w:tcW w:w="6386"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仿宋_GB2312" w:hAnsi="仿宋_GB2312" w:eastAsia="仿宋_GB2312" w:cs="仿宋_GB2312"/>
                <w:color w:val="auto"/>
                <w:kern w:val="2"/>
                <w:sz w:val="24"/>
                <w:szCs w:val="24"/>
                <w:highlight w:val="none"/>
                <w:vertAlign w:val="baseline"/>
                <w:lang w:val="en-US" w:eastAsia="zh-CN" w:bidi="ar-SA"/>
              </w:rPr>
            </w:pPr>
            <w:r>
              <w:rPr>
                <w:rFonts w:hint="eastAsia" w:ascii="仿宋_GB2312" w:hAnsi="仿宋_GB2312" w:eastAsia="仿宋_GB2312" w:cs="仿宋_GB2312"/>
                <w:color w:val="auto"/>
                <w:kern w:val="2"/>
                <w:sz w:val="24"/>
                <w:szCs w:val="24"/>
                <w:highlight w:val="none"/>
                <w:vertAlign w:val="baseline"/>
                <w:lang w:val="en-US" w:eastAsia="zh-CN" w:bidi="ar-SA"/>
              </w:rPr>
              <w:t>深圳市福田区裕亨花园土地整备项目房屋征收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exact"/>
          <w:jc w:val="center"/>
        </w:trPr>
        <w:tc>
          <w:tcPr>
            <w:tcW w:w="2386"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仿宋_GB2312" w:hAnsi="仿宋_GB2312" w:eastAsia="仿宋_GB2312" w:cs="仿宋_GB2312"/>
                <w:color w:val="auto"/>
                <w:kern w:val="2"/>
                <w:sz w:val="24"/>
                <w:szCs w:val="24"/>
                <w:highlight w:val="none"/>
                <w:vertAlign w:val="baseline"/>
                <w:lang w:val="en-US" w:eastAsia="zh-CN" w:bidi="ar-SA"/>
              </w:rPr>
            </w:pPr>
            <w:r>
              <w:rPr>
                <w:rFonts w:hint="eastAsia" w:ascii="仿宋_GB2312" w:hAnsi="仿宋_GB2312" w:eastAsia="仿宋_GB2312" w:cs="仿宋_GB2312"/>
                <w:color w:val="auto"/>
                <w:kern w:val="2"/>
                <w:sz w:val="24"/>
                <w:szCs w:val="24"/>
                <w:highlight w:val="none"/>
                <w:vertAlign w:val="baseline"/>
                <w:lang w:val="en-US" w:eastAsia="zh-CN" w:bidi="ar-SA"/>
              </w:rPr>
              <w:t>房屋位置</w:t>
            </w:r>
          </w:p>
        </w:tc>
        <w:tc>
          <w:tcPr>
            <w:tcW w:w="6386"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仿宋_GB2312" w:hAnsi="仿宋_GB2312" w:eastAsia="仿宋_GB2312" w:cs="仿宋_GB2312"/>
                <w:color w:val="auto"/>
                <w:kern w:val="2"/>
                <w:sz w:val="24"/>
                <w:szCs w:val="24"/>
                <w:highlight w:val="none"/>
                <w:vertAlign w:val="baseli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exact"/>
          <w:jc w:val="center"/>
        </w:trPr>
        <w:tc>
          <w:tcPr>
            <w:tcW w:w="2386"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仿宋_GB2312" w:hAnsi="仿宋_GB2312" w:eastAsia="仿宋_GB2312" w:cs="仿宋_GB2312"/>
                <w:color w:val="auto"/>
                <w:kern w:val="2"/>
                <w:sz w:val="24"/>
                <w:szCs w:val="24"/>
                <w:highlight w:val="none"/>
                <w:vertAlign w:val="baseline"/>
                <w:lang w:val="en-US" w:eastAsia="zh-CN" w:bidi="ar-SA"/>
              </w:rPr>
            </w:pPr>
            <w:r>
              <w:rPr>
                <w:rFonts w:hint="eastAsia" w:ascii="仿宋_GB2312" w:hAnsi="仿宋_GB2312" w:eastAsia="仿宋_GB2312" w:cs="仿宋_GB2312"/>
                <w:color w:val="auto"/>
                <w:kern w:val="2"/>
                <w:sz w:val="24"/>
                <w:szCs w:val="24"/>
                <w:highlight w:val="none"/>
                <w:vertAlign w:val="baseline"/>
                <w:lang w:val="en-US" w:eastAsia="zh-CN" w:bidi="ar-SA"/>
              </w:rPr>
              <w:t>房屋所有权人</w:t>
            </w:r>
          </w:p>
        </w:tc>
        <w:tc>
          <w:tcPr>
            <w:tcW w:w="6386"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仿宋_GB2312" w:hAnsi="仿宋_GB2312" w:eastAsia="仿宋_GB2312" w:cs="仿宋_GB2312"/>
                <w:color w:val="auto"/>
                <w:kern w:val="2"/>
                <w:sz w:val="24"/>
                <w:szCs w:val="24"/>
                <w:highlight w:val="none"/>
                <w:vertAlign w:val="baseli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exact"/>
          <w:jc w:val="center"/>
        </w:trPr>
        <w:tc>
          <w:tcPr>
            <w:tcW w:w="2386"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仿宋_GB2312" w:hAnsi="仿宋_GB2312" w:eastAsia="仿宋_GB2312" w:cs="仿宋_GB2312"/>
                <w:color w:val="auto"/>
                <w:kern w:val="2"/>
                <w:sz w:val="24"/>
                <w:szCs w:val="24"/>
                <w:highlight w:val="none"/>
                <w:vertAlign w:val="baseline"/>
                <w:lang w:val="en-US" w:eastAsia="zh-CN" w:bidi="ar-SA"/>
              </w:rPr>
            </w:pPr>
            <w:r>
              <w:rPr>
                <w:rFonts w:hint="eastAsia" w:ascii="仿宋_GB2312" w:hAnsi="仿宋_GB2312" w:eastAsia="仿宋_GB2312" w:cs="仿宋_GB2312"/>
                <w:color w:val="auto"/>
                <w:kern w:val="2"/>
                <w:sz w:val="24"/>
                <w:szCs w:val="24"/>
                <w:highlight w:val="none"/>
                <w:vertAlign w:val="baseline"/>
                <w:lang w:val="en-US" w:eastAsia="zh-CN" w:bidi="ar-SA"/>
              </w:rPr>
              <w:t>是否存在共有人</w:t>
            </w:r>
          </w:p>
        </w:tc>
        <w:tc>
          <w:tcPr>
            <w:tcW w:w="1874"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仿宋_GB2312" w:hAnsi="仿宋_GB2312" w:eastAsia="仿宋_GB2312" w:cs="仿宋_GB2312"/>
                <w:color w:val="auto"/>
                <w:kern w:val="2"/>
                <w:sz w:val="24"/>
                <w:szCs w:val="24"/>
                <w:highlight w:val="none"/>
                <w:vertAlign w:val="baseline"/>
                <w:lang w:val="en-US" w:eastAsia="zh-CN" w:bidi="ar-SA"/>
              </w:rPr>
            </w:pPr>
          </w:p>
        </w:tc>
        <w:tc>
          <w:tcPr>
            <w:tcW w:w="213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仿宋_GB2312" w:hAnsi="仿宋_GB2312" w:eastAsia="仿宋_GB2312" w:cs="仿宋_GB2312"/>
                <w:color w:val="auto"/>
                <w:kern w:val="2"/>
                <w:sz w:val="24"/>
                <w:szCs w:val="24"/>
                <w:highlight w:val="none"/>
                <w:vertAlign w:val="baseline"/>
                <w:lang w:val="en-US" w:eastAsia="zh-CN" w:bidi="ar-SA"/>
              </w:rPr>
            </w:pPr>
            <w:r>
              <w:rPr>
                <w:rFonts w:hint="eastAsia" w:ascii="仿宋_GB2312" w:hAnsi="仿宋_GB2312" w:eastAsia="仿宋_GB2312" w:cs="仿宋_GB2312"/>
                <w:color w:val="auto"/>
                <w:kern w:val="2"/>
                <w:sz w:val="24"/>
                <w:szCs w:val="24"/>
                <w:highlight w:val="none"/>
                <w:vertAlign w:val="baseline"/>
                <w:lang w:val="en-US" w:eastAsia="zh-CN" w:bidi="ar-SA"/>
              </w:rPr>
              <w:t>共有人</w:t>
            </w:r>
          </w:p>
        </w:tc>
        <w:tc>
          <w:tcPr>
            <w:tcW w:w="238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仿宋_GB2312" w:hAnsi="仿宋_GB2312" w:eastAsia="仿宋_GB2312" w:cs="仿宋_GB2312"/>
                <w:color w:val="auto"/>
                <w:kern w:val="2"/>
                <w:sz w:val="24"/>
                <w:szCs w:val="24"/>
                <w:highlight w:val="none"/>
                <w:vertAlign w:val="baseli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exact"/>
          <w:jc w:val="center"/>
        </w:trPr>
        <w:tc>
          <w:tcPr>
            <w:tcW w:w="2386"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仿宋_GB2312" w:hAnsi="仿宋_GB2312" w:eastAsia="仿宋_GB2312" w:cs="仿宋_GB2312"/>
                <w:color w:val="auto"/>
                <w:kern w:val="2"/>
                <w:sz w:val="24"/>
                <w:szCs w:val="24"/>
                <w:highlight w:val="none"/>
                <w:vertAlign w:val="baseline"/>
                <w:lang w:val="en-US" w:eastAsia="zh-CN" w:bidi="ar-SA"/>
              </w:rPr>
            </w:pPr>
            <w:r>
              <w:rPr>
                <w:rFonts w:hint="eastAsia" w:ascii="仿宋_GB2312" w:hAnsi="仿宋_GB2312" w:eastAsia="仿宋_GB2312" w:cs="仿宋_GB2312"/>
                <w:color w:val="auto"/>
                <w:kern w:val="2"/>
                <w:sz w:val="24"/>
                <w:szCs w:val="24"/>
                <w:highlight w:val="none"/>
                <w:vertAlign w:val="baseline"/>
                <w:lang w:val="en-US" w:eastAsia="zh-CN" w:bidi="ar-SA"/>
              </w:rPr>
              <w:t>是否存在代理人</w:t>
            </w:r>
          </w:p>
        </w:tc>
        <w:tc>
          <w:tcPr>
            <w:tcW w:w="1874"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仿宋_GB2312" w:hAnsi="仿宋_GB2312" w:eastAsia="仿宋_GB2312" w:cs="仿宋_GB2312"/>
                <w:color w:val="auto"/>
                <w:kern w:val="2"/>
                <w:sz w:val="24"/>
                <w:szCs w:val="24"/>
                <w:highlight w:val="none"/>
                <w:vertAlign w:val="baseline"/>
                <w:lang w:val="en-US" w:eastAsia="zh-CN" w:bidi="ar-SA"/>
              </w:rPr>
            </w:pPr>
          </w:p>
        </w:tc>
        <w:tc>
          <w:tcPr>
            <w:tcW w:w="213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仿宋_GB2312" w:hAnsi="仿宋_GB2312" w:eastAsia="仿宋_GB2312" w:cs="仿宋_GB2312"/>
                <w:color w:val="auto"/>
                <w:kern w:val="2"/>
                <w:sz w:val="24"/>
                <w:szCs w:val="24"/>
                <w:highlight w:val="none"/>
                <w:vertAlign w:val="baseline"/>
                <w:lang w:val="en-US" w:eastAsia="zh-CN" w:bidi="ar-SA"/>
              </w:rPr>
            </w:pPr>
            <w:r>
              <w:rPr>
                <w:rFonts w:hint="eastAsia" w:ascii="仿宋_GB2312" w:hAnsi="仿宋_GB2312" w:eastAsia="仿宋_GB2312" w:cs="仿宋_GB2312"/>
                <w:color w:val="auto"/>
                <w:kern w:val="2"/>
                <w:sz w:val="24"/>
                <w:szCs w:val="24"/>
                <w:highlight w:val="none"/>
                <w:vertAlign w:val="baseline"/>
                <w:lang w:val="en-US" w:eastAsia="zh-CN" w:bidi="ar-SA"/>
              </w:rPr>
              <w:t>代理人</w:t>
            </w:r>
          </w:p>
        </w:tc>
        <w:tc>
          <w:tcPr>
            <w:tcW w:w="238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仿宋_GB2312" w:hAnsi="仿宋_GB2312" w:eastAsia="仿宋_GB2312" w:cs="仿宋_GB2312"/>
                <w:color w:val="auto"/>
                <w:kern w:val="2"/>
                <w:sz w:val="24"/>
                <w:szCs w:val="24"/>
                <w:highlight w:val="none"/>
                <w:vertAlign w:val="baseli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exact"/>
          <w:jc w:val="center"/>
        </w:trPr>
        <w:tc>
          <w:tcPr>
            <w:tcW w:w="2386"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仿宋_GB2312" w:hAnsi="仿宋_GB2312" w:eastAsia="仿宋_GB2312" w:cs="仿宋_GB2312"/>
                <w:color w:val="auto"/>
                <w:kern w:val="2"/>
                <w:sz w:val="24"/>
                <w:szCs w:val="24"/>
                <w:highlight w:val="none"/>
                <w:vertAlign w:val="baseline"/>
                <w:lang w:val="en-US" w:eastAsia="zh-CN" w:bidi="ar-SA"/>
              </w:rPr>
            </w:pPr>
            <w:r>
              <w:rPr>
                <w:rFonts w:hint="eastAsia" w:ascii="仿宋_GB2312" w:hAnsi="仿宋_GB2312" w:eastAsia="仿宋_GB2312" w:cs="仿宋_GB2312"/>
                <w:color w:val="auto"/>
                <w:kern w:val="2"/>
                <w:sz w:val="24"/>
                <w:szCs w:val="24"/>
                <w:highlight w:val="none"/>
                <w:vertAlign w:val="baseline"/>
                <w:lang w:val="en-US" w:eastAsia="zh-CN" w:bidi="ar-SA"/>
              </w:rPr>
              <w:t>联系人及联系方式</w:t>
            </w:r>
          </w:p>
        </w:tc>
        <w:tc>
          <w:tcPr>
            <w:tcW w:w="6386"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仿宋_GB2312" w:hAnsi="仿宋_GB2312" w:eastAsia="仿宋_GB2312" w:cs="仿宋_GB2312"/>
                <w:color w:val="auto"/>
                <w:kern w:val="2"/>
                <w:sz w:val="24"/>
                <w:szCs w:val="24"/>
                <w:highlight w:val="none"/>
                <w:vertAlign w:val="baseli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66" w:hRule="exact"/>
          <w:jc w:val="center"/>
        </w:trPr>
        <w:tc>
          <w:tcPr>
            <w:tcW w:w="8772"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440" w:lineRule="exact"/>
              <w:ind w:firstLine="462" w:firstLineChars="200"/>
              <w:jc w:val="both"/>
              <w:textAlignment w:val="auto"/>
              <w:rPr>
                <w:rFonts w:hint="default" w:ascii="仿宋_GB2312" w:hAnsi="仿宋_GB2312" w:eastAsia="仿宋_GB2312" w:cs="仿宋_GB2312"/>
                <w:color w:val="auto"/>
                <w:kern w:val="2"/>
                <w:sz w:val="24"/>
                <w:szCs w:val="24"/>
                <w:highlight w:val="none"/>
                <w:vertAlign w:val="baseline"/>
                <w:lang w:val="en-US" w:eastAsia="zh-CN" w:bidi="ar-SA"/>
              </w:rPr>
            </w:pPr>
            <w:r>
              <w:rPr>
                <w:rFonts w:hint="default" w:ascii="仿宋_GB2312" w:hAnsi="仿宋_GB2312" w:eastAsia="仿宋_GB2312" w:cs="仿宋_GB2312"/>
                <w:color w:val="auto"/>
                <w:kern w:val="2"/>
                <w:sz w:val="24"/>
                <w:szCs w:val="24"/>
                <w:highlight w:val="none"/>
                <w:vertAlign w:val="baseline"/>
                <w:lang w:val="en-US" w:eastAsia="zh-CN" w:bidi="ar-SA"/>
              </w:rPr>
              <w:t>本人所有的房屋无法通过房地产权证书、房地产登记簿和竣工测绘报告等资料认定套内建筑面积，现申请依据本项目的查丈报告，参照本项目的竣工图等资料，按《房屋建筑面积测绘技术规范》(SZJG22-2015)等规范测算套内建筑面积数据。</w:t>
            </w:r>
          </w:p>
          <w:p>
            <w:pPr>
              <w:keepNext w:val="0"/>
              <w:keepLines w:val="0"/>
              <w:pageBreakBefore w:val="0"/>
              <w:widowControl w:val="0"/>
              <w:kinsoku/>
              <w:wordWrap/>
              <w:overflowPunct/>
              <w:topLinePunct w:val="0"/>
              <w:autoSpaceDE/>
              <w:autoSpaceDN/>
              <w:bidi w:val="0"/>
              <w:adjustRightInd/>
              <w:snapToGrid/>
              <w:spacing w:line="440" w:lineRule="exact"/>
              <w:jc w:val="left"/>
              <w:textAlignment w:val="auto"/>
              <w:rPr>
                <w:rFonts w:hint="default" w:ascii="仿宋_GB2312" w:hAnsi="仿宋_GB2312" w:eastAsia="仿宋_GB2312" w:cs="仿宋_GB2312"/>
                <w:color w:val="auto"/>
                <w:kern w:val="2"/>
                <w:sz w:val="24"/>
                <w:szCs w:val="24"/>
                <w:highlight w:val="none"/>
                <w:vertAlign w:val="baseline"/>
                <w:lang w:val="en-US" w:eastAsia="zh-CN" w:bidi="ar-SA"/>
              </w:rPr>
            </w:pPr>
            <w:r>
              <w:rPr>
                <w:rFonts w:hint="default" w:ascii="仿宋_GB2312" w:hAnsi="仿宋_GB2312" w:eastAsia="仿宋_GB2312" w:cs="仿宋_GB2312"/>
                <w:color w:val="auto"/>
                <w:kern w:val="2"/>
                <w:sz w:val="24"/>
                <w:szCs w:val="24"/>
                <w:highlight w:val="none"/>
                <w:vertAlign w:val="baseline"/>
                <w:lang w:val="en-US" w:eastAsia="zh-CN" w:bidi="ar-SA"/>
              </w:rPr>
              <w:t>房屋所有权人（或代理人）：</w:t>
            </w:r>
          </w:p>
          <w:p>
            <w:pPr>
              <w:pStyle w:val="2"/>
              <w:rPr>
                <w:rFonts w:hint="default" w:eastAsia="宋体" w:cs="Times New Roman"/>
                <w:lang w:val="en-US" w:eastAsia="zh-CN"/>
              </w:rPr>
            </w:pPr>
          </w:p>
          <w:p>
            <w:pPr>
              <w:keepNext w:val="0"/>
              <w:keepLines w:val="0"/>
              <w:pageBreakBefore w:val="0"/>
              <w:widowControl w:val="0"/>
              <w:kinsoku/>
              <w:wordWrap/>
              <w:overflowPunct/>
              <w:topLinePunct w:val="0"/>
              <w:autoSpaceDE/>
              <w:autoSpaceDN/>
              <w:bidi w:val="0"/>
              <w:adjustRightInd/>
              <w:snapToGrid/>
              <w:spacing w:line="480" w:lineRule="auto"/>
              <w:jc w:val="right"/>
              <w:textAlignment w:val="auto"/>
              <w:rPr>
                <w:rFonts w:hint="eastAsia" w:ascii="Times New Roman" w:hAnsi="Times New Roman" w:eastAsia="宋体" w:cs="Times New Roman"/>
                <w:i w:val="0"/>
                <w:iCs w:val="0"/>
                <w:caps w:val="0"/>
                <w:color w:val="auto"/>
                <w:spacing w:val="0"/>
                <w:kern w:val="2"/>
                <w:sz w:val="13"/>
                <w:szCs w:val="13"/>
                <w:highlight w:val="none"/>
                <w:lang w:val="en-US" w:eastAsia="zh-CN" w:bidi="ar-SA"/>
              </w:rPr>
            </w:pPr>
            <w:r>
              <w:rPr>
                <w:rFonts w:hint="default" w:ascii="仿宋_GB2312" w:hAnsi="仿宋_GB2312" w:eastAsia="仿宋_GB2312" w:cs="仿宋_GB2312"/>
                <w:color w:val="auto"/>
                <w:kern w:val="2"/>
                <w:sz w:val="24"/>
                <w:szCs w:val="24"/>
                <w:highlight w:val="none"/>
                <w:vertAlign w:val="baseline"/>
                <w:lang w:val="en-US" w:eastAsia="zh-CN" w:bidi="ar-SA"/>
              </w:rPr>
              <w:t>年</w:t>
            </w:r>
            <w:r>
              <w:rPr>
                <w:rFonts w:hint="eastAsia" w:ascii="仿宋_GB2312" w:hAnsi="仿宋_GB2312" w:eastAsia="仿宋_GB2312" w:cs="仿宋_GB2312"/>
                <w:color w:val="auto"/>
                <w:kern w:val="2"/>
                <w:sz w:val="24"/>
                <w:szCs w:val="24"/>
                <w:highlight w:val="none"/>
                <w:vertAlign w:val="baseline"/>
                <w:lang w:val="en-US" w:eastAsia="zh-CN" w:bidi="ar-SA"/>
              </w:rPr>
              <w:t xml:space="preserve">   </w:t>
            </w:r>
            <w:r>
              <w:rPr>
                <w:rFonts w:hint="default" w:ascii="仿宋_GB2312" w:hAnsi="仿宋_GB2312" w:eastAsia="仿宋_GB2312" w:cs="仿宋_GB2312"/>
                <w:color w:val="auto"/>
                <w:kern w:val="2"/>
                <w:sz w:val="24"/>
                <w:szCs w:val="24"/>
                <w:highlight w:val="none"/>
                <w:vertAlign w:val="baseline"/>
                <w:lang w:val="en-US" w:eastAsia="zh-CN" w:bidi="ar-SA"/>
              </w:rPr>
              <w:t>月</w:t>
            </w:r>
            <w:r>
              <w:rPr>
                <w:rFonts w:hint="eastAsia" w:ascii="仿宋_GB2312" w:hAnsi="仿宋_GB2312" w:eastAsia="仿宋_GB2312" w:cs="仿宋_GB2312"/>
                <w:color w:val="auto"/>
                <w:kern w:val="2"/>
                <w:sz w:val="24"/>
                <w:szCs w:val="24"/>
                <w:highlight w:val="none"/>
                <w:vertAlign w:val="baseline"/>
                <w:lang w:val="en-US" w:eastAsia="zh-CN" w:bidi="ar-SA"/>
              </w:rPr>
              <w:t xml:space="preserve">   </w:t>
            </w:r>
            <w:r>
              <w:rPr>
                <w:rFonts w:hint="default" w:ascii="仿宋_GB2312" w:hAnsi="仿宋_GB2312" w:eastAsia="仿宋_GB2312" w:cs="仿宋_GB2312"/>
                <w:color w:val="auto"/>
                <w:kern w:val="2"/>
                <w:sz w:val="24"/>
                <w:szCs w:val="24"/>
                <w:highlight w:val="none"/>
                <w:vertAlign w:val="baseline"/>
                <w:lang w:val="en-US" w:eastAsia="zh-CN" w:bidi="ar-SA"/>
              </w:rPr>
              <w:t>日</w:t>
            </w:r>
          </w:p>
        </w:tc>
      </w:tr>
    </w:tbl>
    <w:p>
      <w:pPr>
        <w:keepNext w:val="0"/>
        <w:keepLines w:val="0"/>
        <w:pageBreakBefore w:val="0"/>
        <w:widowControl w:val="0"/>
        <w:suppressLineNumbers w:val="0"/>
        <w:kinsoku/>
        <w:wordWrap/>
        <w:overflowPunct w:val="0"/>
        <w:topLinePunct w:val="0"/>
        <w:autoSpaceDE/>
        <w:autoSpaceDN/>
        <w:bidi w:val="0"/>
        <w:adjustRightInd/>
        <w:snapToGrid/>
        <w:spacing w:before="0" w:beforeAutospacing="0" w:afterAutospacing="0" w:line="500" w:lineRule="exact"/>
        <w:ind w:left="0" w:right="0" w:firstLine="0"/>
        <w:jc w:val="both"/>
        <w:textAlignment w:val="auto"/>
        <w:rPr>
          <w:rFonts w:hint="eastAsia" w:ascii="仿宋_GB2312" w:hAnsi="仿宋_GB2312" w:eastAsia="仿宋_GB2312" w:cs="仿宋_GB2312"/>
          <w:color w:val="auto"/>
          <w:kern w:val="2"/>
          <w:sz w:val="24"/>
          <w:szCs w:val="24"/>
          <w:highlight w:val="none"/>
          <w:vertAlign w:val="baseline"/>
          <w:lang w:val="en-US" w:eastAsia="zh-CN" w:bidi="ar-SA"/>
        </w:rPr>
      </w:pPr>
      <w:r>
        <w:rPr>
          <w:rFonts w:hint="eastAsia" w:ascii="仿宋_GB2312" w:hAnsi="仿宋_GB2312" w:eastAsia="仿宋_GB2312" w:cs="仿宋_GB2312"/>
          <w:color w:val="auto"/>
          <w:kern w:val="2"/>
          <w:sz w:val="24"/>
          <w:szCs w:val="24"/>
          <w:highlight w:val="none"/>
          <w:vertAlign w:val="baseline"/>
          <w:lang w:val="en-US" w:eastAsia="zh-CN" w:bidi="ar-SA"/>
        </w:rPr>
        <w:t>特别提示：</w:t>
      </w:r>
    </w:p>
    <w:p>
      <w:pPr>
        <w:keepNext w:val="0"/>
        <w:keepLines w:val="0"/>
        <w:pageBreakBefore w:val="0"/>
        <w:widowControl w:val="0"/>
        <w:suppressLineNumbers w:val="0"/>
        <w:kinsoku/>
        <w:wordWrap/>
        <w:overflowPunct w:val="0"/>
        <w:topLinePunct w:val="0"/>
        <w:autoSpaceDE/>
        <w:autoSpaceDN/>
        <w:bidi w:val="0"/>
        <w:adjustRightInd/>
        <w:snapToGrid/>
        <w:spacing w:before="0" w:beforeAutospacing="0" w:afterAutospacing="0" w:line="500" w:lineRule="exact"/>
        <w:ind w:left="0" w:right="0" w:firstLine="0"/>
        <w:jc w:val="both"/>
        <w:textAlignment w:val="auto"/>
        <w:rPr>
          <w:rFonts w:hint="eastAsia" w:ascii="仿宋_GB2312" w:hAnsi="仿宋_GB2312" w:eastAsia="仿宋_GB2312" w:cs="仿宋_GB2312"/>
          <w:color w:val="auto"/>
          <w:kern w:val="2"/>
          <w:sz w:val="24"/>
          <w:szCs w:val="24"/>
          <w:highlight w:val="none"/>
          <w:vertAlign w:val="baseline"/>
          <w:lang w:val="en-US" w:eastAsia="zh-CN" w:bidi="ar-SA"/>
        </w:rPr>
      </w:pPr>
      <w:r>
        <w:rPr>
          <w:rFonts w:hint="eastAsia" w:ascii="仿宋_GB2312" w:hAnsi="仿宋_GB2312" w:eastAsia="仿宋_GB2312" w:cs="仿宋_GB2312"/>
          <w:color w:val="auto"/>
          <w:kern w:val="2"/>
          <w:sz w:val="24"/>
          <w:szCs w:val="24"/>
          <w:highlight w:val="none"/>
          <w:vertAlign w:val="baseline"/>
          <w:lang w:val="en-US" w:eastAsia="zh-CN" w:bidi="ar-SA"/>
        </w:rPr>
        <w:t>1.房屋所有权人应携带身份证明/营业执照原件及房产所有权证或相关产权证明原件，并提供上述原件的复印件各一份。</w:t>
      </w:r>
    </w:p>
    <w:p>
      <w:pPr>
        <w:keepNext w:val="0"/>
        <w:keepLines w:val="0"/>
        <w:pageBreakBefore w:val="0"/>
        <w:widowControl w:val="0"/>
        <w:suppressLineNumbers w:val="0"/>
        <w:kinsoku/>
        <w:wordWrap/>
        <w:overflowPunct w:val="0"/>
        <w:topLinePunct w:val="0"/>
        <w:autoSpaceDE/>
        <w:autoSpaceDN/>
        <w:bidi w:val="0"/>
        <w:adjustRightInd/>
        <w:snapToGrid/>
        <w:spacing w:before="0" w:beforeAutospacing="0" w:afterAutospacing="0" w:line="500" w:lineRule="exact"/>
        <w:ind w:left="0" w:right="0" w:firstLine="0"/>
        <w:jc w:val="both"/>
        <w:textAlignment w:val="auto"/>
        <w:rPr>
          <w:rFonts w:hint="eastAsia" w:ascii="仿宋_GB2312" w:hAnsi="仿宋_GB2312" w:eastAsia="仿宋_GB2312" w:cs="Times New Roman"/>
          <w:color w:val="000000"/>
          <w:sz w:val="32"/>
          <w:szCs w:val="32"/>
          <w:lang w:val="en-US" w:eastAsia="zh-CN"/>
        </w:rPr>
      </w:pPr>
      <w:r>
        <w:rPr>
          <w:rFonts w:hint="eastAsia" w:ascii="仿宋_GB2312" w:hAnsi="仿宋_GB2312" w:eastAsia="仿宋_GB2312" w:cs="仿宋_GB2312"/>
          <w:color w:val="auto"/>
          <w:kern w:val="2"/>
          <w:sz w:val="24"/>
          <w:szCs w:val="24"/>
          <w:highlight w:val="none"/>
          <w:vertAlign w:val="baseline"/>
          <w:lang w:val="en-US" w:eastAsia="zh-CN" w:bidi="ar-SA"/>
        </w:rPr>
        <w:t>2.房屋所有权人委托代理人选取测绘机构的，代理人除提交1所要求材料外，还应提交代理委托书原件及受托人身份证复印件各一份。</w:t>
      </w:r>
    </w:p>
    <w:p>
      <w:pPr>
        <w:keepNext w:val="0"/>
        <w:keepLines w:val="0"/>
        <w:pageBreakBefore w:val="0"/>
        <w:widowControl w:val="0"/>
        <w:kinsoku/>
        <w:wordWrap/>
        <w:overflowPunct/>
        <w:topLinePunct w:val="0"/>
        <w:autoSpaceDE w:val="0"/>
        <w:autoSpaceDN w:val="0"/>
        <w:bidi w:val="0"/>
        <w:adjustRightInd/>
        <w:snapToGrid/>
        <w:spacing w:before="0" w:beforeLines="0" w:after="0" w:afterLines="0" w:line="579" w:lineRule="exact"/>
        <w:ind w:left="0" w:leftChars="0" w:right="0" w:rightChars="0" w:firstLine="622" w:firstLineChars="200"/>
        <w:jc w:val="both"/>
        <w:textAlignment w:val="auto"/>
        <w:outlineLvl w:val="9"/>
        <w:rPr>
          <w:rFonts w:hint="eastAsia" w:ascii="仿宋_GB2312" w:hAnsi="仿宋_GB2312" w:eastAsia="仿宋_GB2312" w:cs="Times New Roman"/>
          <w:color w:val="000000"/>
          <w:sz w:val="32"/>
          <w:szCs w:val="32"/>
          <w:lang w:val="en-US" w:eastAsia="zh-CN"/>
        </w:rPr>
      </w:pPr>
    </w:p>
    <w:p>
      <w:pPr>
        <w:keepNext w:val="0"/>
        <w:keepLines w:val="0"/>
        <w:pageBreakBefore w:val="0"/>
        <w:widowControl w:val="0"/>
        <w:kinsoku/>
        <w:wordWrap/>
        <w:overflowPunct/>
        <w:topLinePunct w:val="0"/>
        <w:autoSpaceDE w:val="0"/>
        <w:autoSpaceDN w:val="0"/>
        <w:bidi w:val="0"/>
        <w:adjustRightInd/>
        <w:snapToGrid/>
        <w:spacing w:before="0" w:beforeLines="0" w:after="0" w:afterLines="0" w:line="579" w:lineRule="exact"/>
        <w:ind w:left="0" w:leftChars="0" w:right="0" w:rightChars="0" w:firstLine="622" w:firstLineChars="200"/>
        <w:jc w:val="both"/>
        <w:textAlignment w:val="auto"/>
        <w:outlineLvl w:val="9"/>
        <w:rPr>
          <w:rFonts w:hint="eastAsia" w:ascii="仿宋_GB2312" w:hAnsi="仿宋_GB2312" w:eastAsia="仿宋_GB2312" w:cs="Times New Roman"/>
          <w:color w:val="000000"/>
          <w:sz w:val="32"/>
          <w:szCs w:val="32"/>
          <w:lang w:val="en-US" w:eastAsia="zh-CN"/>
        </w:rPr>
      </w:pPr>
    </w:p>
    <w:p>
      <w:pPr>
        <w:keepNext w:val="0"/>
        <w:keepLines w:val="0"/>
        <w:pageBreakBefore w:val="0"/>
        <w:widowControl w:val="0"/>
        <w:kinsoku/>
        <w:wordWrap/>
        <w:overflowPunct/>
        <w:topLinePunct w:val="0"/>
        <w:autoSpaceDE w:val="0"/>
        <w:autoSpaceDN w:val="0"/>
        <w:bidi w:val="0"/>
        <w:adjustRightInd/>
        <w:snapToGrid/>
        <w:spacing w:before="0" w:beforeLines="0" w:after="0" w:afterLines="0" w:line="579" w:lineRule="exact"/>
        <w:ind w:left="0" w:leftChars="0" w:right="0" w:rightChars="0" w:firstLine="0" w:firstLineChars="0"/>
        <w:jc w:val="center"/>
        <w:textAlignment w:val="auto"/>
        <w:outlineLvl w:val="9"/>
        <w:rPr>
          <w:rFonts w:hint="eastAsia" w:ascii="仿宋_GB2312" w:hAnsi="仿宋_GB2312" w:eastAsia="仿宋_GB2312" w:cs="Times New Roman"/>
          <w:color w:val="000000"/>
          <w:sz w:val="32"/>
          <w:szCs w:val="32"/>
          <w:lang w:val="en-US" w:eastAsia="zh-CN"/>
        </w:rPr>
      </w:pPr>
      <w:r>
        <w:rPr>
          <w:rFonts w:hint="eastAsia" w:ascii="仿宋_GB2312" w:hAnsi="仿宋_GB2312" w:eastAsia="仿宋_GB2312" w:cs="仿宋_GB2312"/>
          <w:color w:val="auto"/>
          <w:kern w:val="2"/>
          <w:sz w:val="32"/>
          <w:szCs w:val="32"/>
          <w:highlight w:val="none"/>
          <w:lang w:val="en-US" w:eastAsia="zh-CN" w:bidi="ar-SA"/>
        </w:rPr>
        <w:t>测绘机构选取意向书</w:t>
      </w:r>
    </w:p>
    <w:p>
      <w:pPr>
        <w:keepNext w:val="0"/>
        <w:keepLines w:val="0"/>
        <w:pageBreakBefore w:val="0"/>
        <w:widowControl w:val="0"/>
        <w:kinsoku/>
        <w:wordWrap/>
        <w:overflowPunct/>
        <w:topLinePunct w:val="0"/>
        <w:autoSpaceDE w:val="0"/>
        <w:autoSpaceDN w:val="0"/>
        <w:bidi w:val="0"/>
        <w:adjustRightInd/>
        <w:snapToGrid/>
        <w:spacing w:before="0" w:beforeLines="0" w:after="0" w:afterLines="0" w:line="579" w:lineRule="exact"/>
        <w:ind w:left="0" w:leftChars="0" w:right="0" w:rightChars="0" w:firstLine="622" w:firstLineChars="200"/>
        <w:jc w:val="both"/>
        <w:textAlignment w:val="auto"/>
        <w:outlineLvl w:val="9"/>
        <w:rPr>
          <w:rFonts w:hint="eastAsia" w:ascii="仿宋_GB2312" w:hAnsi="仿宋_GB2312" w:eastAsia="仿宋_GB2312" w:cs="Times New Roman"/>
          <w:color w:val="000000"/>
          <w:sz w:val="32"/>
          <w:szCs w:val="32"/>
          <w:lang w:val="en-US" w:eastAsia="zh-CN"/>
        </w:rPr>
      </w:pPr>
    </w:p>
    <w:tbl>
      <w:tblPr>
        <w:tblStyle w:val="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67"/>
        <w:gridCol w:w="1193"/>
        <w:gridCol w:w="2131"/>
        <w:gridCol w:w="21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7" w:hRule="exact"/>
        </w:trPr>
        <w:tc>
          <w:tcPr>
            <w:tcW w:w="306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仿宋_GB2312" w:hAnsi="仿宋_GB2312" w:eastAsia="仿宋_GB2312" w:cs="仿宋_GB2312"/>
                <w:color w:val="auto"/>
                <w:kern w:val="2"/>
                <w:sz w:val="24"/>
                <w:szCs w:val="24"/>
                <w:highlight w:val="none"/>
                <w:vertAlign w:val="baseline"/>
                <w:lang w:val="en-US" w:eastAsia="zh-CN" w:bidi="ar-SA"/>
              </w:rPr>
            </w:pPr>
            <w:r>
              <w:rPr>
                <w:rFonts w:hint="eastAsia" w:ascii="仿宋_GB2312" w:hAnsi="仿宋_GB2312" w:eastAsia="仿宋_GB2312" w:cs="仿宋_GB2312"/>
                <w:color w:val="auto"/>
                <w:kern w:val="2"/>
                <w:sz w:val="24"/>
                <w:szCs w:val="24"/>
                <w:highlight w:val="none"/>
                <w:vertAlign w:val="baseline"/>
                <w:lang w:val="en-US" w:eastAsia="zh-CN" w:bidi="ar-SA"/>
              </w:rPr>
              <w:t>项目名称</w:t>
            </w:r>
          </w:p>
        </w:tc>
        <w:tc>
          <w:tcPr>
            <w:tcW w:w="5455"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仿宋_GB2312" w:hAnsi="仿宋_GB2312" w:eastAsia="仿宋_GB2312" w:cs="仿宋_GB2312"/>
                <w:color w:val="auto"/>
                <w:kern w:val="2"/>
                <w:sz w:val="24"/>
                <w:szCs w:val="24"/>
                <w:highlight w:val="none"/>
                <w:vertAlign w:val="baseline"/>
                <w:lang w:val="en-US" w:eastAsia="zh-CN" w:bidi="ar-SA"/>
              </w:rPr>
            </w:pPr>
            <w:r>
              <w:rPr>
                <w:rFonts w:hint="eastAsia" w:ascii="仿宋_GB2312" w:hAnsi="仿宋_GB2312" w:eastAsia="仿宋_GB2312" w:cs="仿宋_GB2312"/>
                <w:color w:val="auto"/>
                <w:kern w:val="2"/>
                <w:sz w:val="24"/>
                <w:szCs w:val="24"/>
                <w:highlight w:val="none"/>
                <w:vertAlign w:val="baseline"/>
                <w:lang w:val="en-US" w:eastAsia="zh-CN" w:bidi="ar-SA"/>
              </w:rPr>
              <w:t>深圳市福田区裕亨花园土地整备项目房屋征收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306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仿宋_GB2312" w:hAnsi="仿宋_GB2312" w:eastAsia="仿宋_GB2312" w:cs="仿宋_GB2312"/>
                <w:color w:val="auto"/>
                <w:kern w:val="2"/>
                <w:sz w:val="24"/>
                <w:szCs w:val="24"/>
                <w:highlight w:val="none"/>
                <w:vertAlign w:val="baseline"/>
                <w:lang w:val="en-US" w:eastAsia="zh-CN" w:bidi="ar-SA"/>
              </w:rPr>
            </w:pPr>
            <w:r>
              <w:rPr>
                <w:rFonts w:hint="eastAsia" w:ascii="仿宋_GB2312" w:hAnsi="仿宋_GB2312" w:eastAsia="仿宋_GB2312" w:cs="仿宋_GB2312"/>
                <w:color w:val="auto"/>
                <w:kern w:val="2"/>
                <w:sz w:val="24"/>
                <w:szCs w:val="24"/>
                <w:highlight w:val="none"/>
                <w:vertAlign w:val="baseline"/>
                <w:lang w:val="en-US" w:eastAsia="zh-CN" w:bidi="ar-SA"/>
              </w:rPr>
              <w:t>房屋位置</w:t>
            </w:r>
          </w:p>
        </w:tc>
        <w:tc>
          <w:tcPr>
            <w:tcW w:w="5455"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仿宋_GB2312" w:hAnsi="仿宋_GB2312" w:eastAsia="仿宋_GB2312" w:cs="仿宋_GB2312"/>
                <w:color w:val="auto"/>
                <w:kern w:val="2"/>
                <w:sz w:val="24"/>
                <w:szCs w:val="24"/>
                <w:highlight w:val="none"/>
                <w:vertAlign w:val="baseli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306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仿宋_GB2312" w:hAnsi="仿宋_GB2312" w:eastAsia="仿宋_GB2312" w:cs="仿宋_GB2312"/>
                <w:color w:val="auto"/>
                <w:kern w:val="2"/>
                <w:sz w:val="24"/>
                <w:szCs w:val="24"/>
                <w:highlight w:val="none"/>
                <w:vertAlign w:val="baseline"/>
                <w:lang w:val="en-US" w:eastAsia="zh-CN" w:bidi="ar-SA"/>
              </w:rPr>
            </w:pPr>
            <w:r>
              <w:rPr>
                <w:rFonts w:hint="eastAsia" w:ascii="仿宋_GB2312" w:hAnsi="仿宋_GB2312" w:eastAsia="仿宋_GB2312" w:cs="仿宋_GB2312"/>
                <w:color w:val="auto"/>
                <w:kern w:val="2"/>
                <w:sz w:val="24"/>
                <w:szCs w:val="24"/>
                <w:highlight w:val="none"/>
                <w:vertAlign w:val="baseline"/>
                <w:lang w:val="en-US" w:eastAsia="zh-CN" w:bidi="ar-SA"/>
              </w:rPr>
              <w:t>房屋所有权人</w:t>
            </w:r>
          </w:p>
        </w:tc>
        <w:tc>
          <w:tcPr>
            <w:tcW w:w="5455"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仿宋_GB2312" w:hAnsi="仿宋_GB2312" w:eastAsia="仿宋_GB2312" w:cs="仿宋_GB2312"/>
                <w:color w:val="auto"/>
                <w:kern w:val="2"/>
                <w:sz w:val="24"/>
                <w:szCs w:val="24"/>
                <w:highlight w:val="none"/>
                <w:vertAlign w:val="baseli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306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仿宋_GB2312" w:hAnsi="仿宋_GB2312" w:eastAsia="仿宋_GB2312" w:cs="仿宋_GB2312"/>
                <w:color w:val="auto"/>
                <w:kern w:val="2"/>
                <w:sz w:val="24"/>
                <w:szCs w:val="24"/>
                <w:highlight w:val="none"/>
                <w:vertAlign w:val="baseline"/>
                <w:lang w:val="en-US" w:eastAsia="zh-CN" w:bidi="ar-SA"/>
              </w:rPr>
            </w:pPr>
            <w:r>
              <w:rPr>
                <w:rFonts w:hint="eastAsia" w:ascii="仿宋_GB2312" w:hAnsi="仿宋_GB2312" w:eastAsia="仿宋_GB2312" w:cs="仿宋_GB2312"/>
                <w:color w:val="auto"/>
                <w:kern w:val="2"/>
                <w:sz w:val="24"/>
                <w:szCs w:val="24"/>
                <w:highlight w:val="none"/>
                <w:vertAlign w:val="baseline"/>
                <w:lang w:val="en-US" w:eastAsia="zh-CN" w:bidi="ar-SA"/>
              </w:rPr>
              <w:t>是否存在共有人</w:t>
            </w:r>
          </w:p>
        </w:tc>
        <w:tc>
          <w:tcPr>
            <w:tcW w:w="119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仿宋_GB2312" w:hAnsi="仿宋_GB2312" w:eastAsia="仿宋_GB2312" w:cs="仿宋_GB2312"/>
                <w:color w:val="auto"/>
                <w:kern w:val="2"/>
                <w:sz w:val="24"/>
                <w:szCs w:val="24"/>
                <w:highlight w:val="none"/>
                <w:vertAlign w:val="baseline"/>
                <w:lang w:val="en-US" w:eastAsia="zh-CN" w:bidi="ar-SA"/>
              </w:rPr>
            </w:pPr>
          </w:p>
        </w:tc>
        <w:tc>
          <w:tcPr>
            <w:tcW w:w="213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仿宋_GB2312" w:hAnsi="仿宋_GB2312" w:eastAsia="仿宋_GB2312" w:cs="仿宋_GB2312"/>
                <w:color w:val="auto"/>
                <w:kern w:val="2"/>
                <w:sz w:val="24"/>
                <w:szCs w:val="24"/>
                <w:highlight w:val="none"/>
                <w:vertAlign w:val="baseline"/>
                <w:lang w:val="en-US" w:eastAsia="zh-CN" w:bidi="ar-SA"/>
              </w:rPr>
            </w:pPr>
            <w:r>
              <w:rPr>
                <w:rFonts w:hint="eastAsia" w:ascii="仿宋_GB2312" w:hAnsi="仿宋_GB2312" w:eastAsia="仿宋_GB2312" w:cs="仿宋_GB2312"/>
                <w:color w:val="auto"/>
                <w:kern w:val="2"/>
                <w:sz w:val="24"/>
                <w:szCs w:val="24"/>
                <w:highlight w:val="none"/>
                <w:vertAlign w:val="baseline"/>
                <w:lang w:val="en-US" w:eastAsia="zh-CN" w:bidi="ar-SA"/>
              </w:rPr>
              <w:t>共有人</w:t>
            </w:r>
          </w:p>
        </w:tc>
        <w:tc>
          <w:tcPr>
            <w:tcW w:w="213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仿宋_GB2312" w:hAnsi="仿宋_GB2312" w:eastAsia="仿宋_GB2312" w:cs="仿宋_GB2312"/>
                <w:color w:val="auto"/>
                <w:kern w:val="2"/>
                <w:sz w:val="24"/>
                <w:szCs w:val="24"/>
                <w:highlight w:val="none"/>
                <w:vertAlign w:val="baseli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306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仿宋_GB2312" w:hAnsi="仿宋_GB2312" w:eastAsia="仿宋_GB2312" w:cs="仿宋_GB2312"/>
                <w:color w:val="auto"/>
                <w:kern w:val="2"/>
                <w:sz w:val="24"/>
                <w:szCs w:val="24"/>
                <w:highlight w:val="none"/>
                <w:vertAlign w:val="baseline"/>
                <w:lang w:val="en-US" w:eastAsia="zh-CN" w:bidi="ar-SA"/>
              </w:rPr>
            </w:pPr>
            <w:r>
              <w:rPr>
                <w:rFonts w:hint="eastAsia" w:ascii="仿宋_GB2312" w:hAnsi="仿宋_GB2312" w:eastAsia="仿宋_GB2312" w:cs="仿宋_GB2312"/>
                <w:color w:val="auto"/>
                <w:kern w:val="2"/>
                <w:sz w:val="24"/>
                <w:szCs w:val="24"/>
                <w:highlight w:val="none"/>
                <w:vertAlign w:val="baseline"/>
                <w:lang w:val="en-US" w:eastAsia="zh-CN" w:bidi="ar-SA"/>
              </w:rPr>
              <w:t>是否存在代理人</w:t>
            </w:r>
          </w:p>
        </w:tc>
        <w:tc>
          <w:tcPr>
            <w:tcW w:w="119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仿宋_GB2312" w:hAnsi="仿宋_GB2312" w:eastAsia="仿宋_GB2312" w:cs="仿宋_GB2312"/>
                <w:color w:val="auto"/>
                <w:kern w:val="2"/>
                <w:sz w:val="24"/>
                <w:szCs w:val="24"/>
                <w:highlight w:val="none"/>
                <w:vertAlign w:val="baseline"/>
                <w:lang w:val="en-US" w:eastAsia="zh-CN" w:bidi="ar-SA"/>
              </w:rPr>
            </w:pPr>
          </w:p>
        </w:tc>
        <w:tc>
          <w:tcPr>
            <w:tcW w:w="213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仿宋_GB2312" w:hAnsi="仿宋_GB2312" w:eastAsia="仿宋_GB2312" w:cs="仿宋_GB2312"/>
                <w:color w:val="auto"/>
                <w:kern w:val="2"/>
                <w:sz w:val="24"/>
                <w:szCs w:val="24"/>
                <w:highlight w:val="none"/>
                <w:vertAlign w:val="baseline"/>
                <w:lang w:val="en-US" w:eastAsia="zh-CN" w:bidi="ar-SA"/>
              </w:rPr>
            </w:pPr>
            <w:r>
              <w:rPr>
                <w:rFonts w:hint="eastAsia" w:ascii="仿宋_GB2312" w:hAnsi="仿宋_GB2312" w:eastAsia="仿宋_GB2312" w:cs="仿宋_GB2312"/>
                <w:color w:val="auto"/>
                <w:kern w:val="2"/>
                <w:sz w:val="24"/>
                <w:szCs w:val="24"/>
                <w:highlight w:val="none"/>
                <w:vertAlign w:val="baseline"/>
                <w:lang w:val="en-US" w:eastAsia="zh-CN" w:bidi="ar-SA"/>
              </w:rPr>
              <w:t>代理人</w:t>
            </w:r>
          </w:p>
        </w:tc>
        <w:tc>
          <w:tcPr>
            <w:tcW w:w="213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仿宋_GB2312" w:hAnsi="仿宋_GB2312" w:eastAsia="仿宋_GB2312" w:cs="仿宋_GB2312"/>
                <w:color w:val="auto"/>
                <w:kern w:val="2"/>
                <w:sz w:val="24"/>
                <w:szCs w:val="24"/>
                <w:highlight w:val="none"/>
                <w:vertAlign w:val="baseli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306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仿宋_GB2312" w:hAnsi="仿宋_GB2312" w:eastAsia="仿宋_GB2312" w:cs="仿宋_GB2312"/>
                <w:color w:val="auto"/>
                <w:kern w:val="2"/>
                <w:sz w:val="24"/>
                <w:szCs w:val="24"/>
                <w:highlight w:val="none"/>
                <w:vertAlign w:val="baseline"/>
                <w:lang w:val="en-US" w:eastAsia="zh-CN" w:bidi="ar-SA"/>
              </w:rPr>
            </w:pPr>
            <w:r>
              <w:rPr>
                <w:rFonts w:hint="eastAsia" w:ascii="仿宋_GB2312" w:hAnsi="仿宋_GB2312" w:eastAsia="仿宋_GB2312" w:cs="仿宋_GB2312"/>
                <w:color w:val="auto"/>
                <w:kern w:val="2"/>
                <w:sz w:val="24"/>
                <w:szCs w:val="24"/>
                <w:highlight w:val="none"/>
                <w:vertAlign w:val="baseline"/>
                <w:lang w:val="en-US" w:eastAsia="zh-CN" w:bidi="ar-SA"/>
              </w:rPr>
              <w:t>联系人及联系方式</w:t>
            </w:r>
          </w:p>
        </w:tc>
        <w:tc>
          <w:tcPr>
            <w:tcW w:w="5455"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仿宋_GB2312" w:hAnsi="仿宋_GB2312" w:eastAsia="仿宋_GB2312" w:cs="仿宋_GB2312"/>
                <w:color w:val="auto"/>
                <w:kern w:val="2"/>
                <w:sz w:val="24"/>
                <w:szCs w:val="24"/>
                <w:highlight w:val="none"/>
                <w:vertAlign w:val="baseli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306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仿宋_GB2312" w:hAnsi="仿宋_GB2312" w:eastAsia="仿宋_GB2312" w:cs="仿宋_GB2312"/>
                <w:color w:val="auto"/>
                <w:kern w:val="2"/>
                <w:sz w:val="24"/>
                <w:szCs w:val="24"/>
                <w:highlight w:val="none"/>
                <w:vertAlign w:val="baseline"/>
                <w:lang w:val="en-US" w:eastAsia="zh-CN" w:bidi="ar-SA"/>
              </w:rPr>
            </w:pPr>
            <w:r>
              <w:rPr>
                <w:rFonts w:hint="eastAsia" w:ascii="仿宋_GB2312" w:hAnsi="仿宋_GB2312" w:eastAsia="仿宋_GB2312" w:cs="仿宋_GB2312"/>
                <w:color w:val="auto"/>
                <w:kern w:val="2"/>
                <w:sz w:val="24"/>
                <w:szCs w:val="24"/>
                <w:highlight w:val="none"/>
                <w:vertAlign w:val="baseline"/>
                <w:lang w:val="en-US" w:eastAsia="zh-CN" w:bidi="ar-SA"/>
              </w:rPr>
              <w:t>选取测绘机构名称</w:t>
            </w:r>
          </w:p>
        </w:tc>
        <w:tc>
          <w:tcPr>
            <w:tcW w:w="5455"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仿宋_GB2312" w:hAnsi="仿宋_GB2312" w:eastAsia="仿宋_GB2312" w:cs="仿宋_GB2312"/>
                <w:color w:val="auto"/>
                <w:kern w:val="2"/>
                <w:sz w:val="24"/>
                <w:szCs w:val="24"/>
                <w:highlight w:val="none"/>
                <w:vertAlign w:val="baseli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2" w:hRule="exact"/>
        </w:trPr>
        <w:tc>
          <w:tcPr>
            <w:tcW w:w="8522"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480" w:lineRule="auto"/>
              <w:jc w:val="left"/>
              <w:textAlignment w:val="auto"/>
              <w:rPr>
                <w:rFonts w:hint="default" w:ascii="仿宋_GB2312" w:hAnsi="仿宋_GB2312" w:eastAsia="仿宋_GB2312" w:cs="仿宋_GB2312"/>
                <w:color w:val="auto"/>
                <w:kern w:val="2"/>
                <w:sz w:val="24"/>
                <w:szCs w:val="24"/>
                <w:highlight w:val="none"/>
                <w:vertAlign w:val="baseline"/>
                <w:lang w:val="en-US" w:eastAsia="zh-CN" w:bidi="ar-SA"/>
              </w:rPr>
            </w:pPr>
            <w:r>
              <w:rPr>
                <w:rFonts w:hint="default" w:ascii="仿宋_GB2312" w:hAnsi="仿宋_GB2312" w:eastAsia="仿宋_GB2312" w:cs="仿宋_GB2312"/>
                <w:color w:val="auto"/>
                <w:kern w:val="2"/>
                <w:sz w:val="24"/>
                <w:szCs w:val="24"/>
                <w:highlight w:val="none"/>
                <w:vertAlign w:val="baseline"/>
                <w:lang w:val="en-US" w:eastAsia="zh-CN" w:bidi="ar-SA"/>
              </w:rPr>
              <w:t>上述内容真实有效，如有虚假，本人自愿承担全部后果。</w:t>
            </w:r>
          </w:p>
          <w:p>
            <w:pPr>
              <w:keepNext w:val="0"/>
              <w:keepLines w:val="0"/>
              <w:pageBreakBefore w:val="0"/>
              <w:widowControl w:val="0"/>
              <w:kinsoku/>
              <w:wordWrap/>
              <w:overflowPunct/>
              <w:topLinePunct w:val="0"/>
              <w:autoSpaceDE/>
              <w:autoSpaceDN/>
              <w:bidi w:val="0"/>
              <w:adjustRightInd/>
              <w:snapToGrid/>
              <w:spacing w:line="480" w:lineRule="auto"/>
              <w:jc w:val="left"/>
              <w:textAlignment w:val="auto"/>
              <w:rPr>
                <w:rFonts w:hint="default" w:ascii="仿宋_GB2312" w:hAnsi="仿宋_GB2312" w:eastAsia="仿宋_GB2312" w:cs="仿宋_GB2312"/>
                <w:color w:val="auto"/>
                <w:kern w:val="2"/>
                <w:sz w:val="24"/>
                <w:szCs w:val="24"/>
                <w:highlight w:val="none"/>
                <w:vertAlign w:val="baseline"/>
                <w:lang w:val="en-US" w:eastAsia="zh-CN" w:bidi="ar-SA"/>
              </w:rPr>
            </w:pPr>
            <w:r>
              <w:rPr>
                <w:rFonts w:hint="default" w:ascii="仿宋_GB2312" w:hAnsi="仿宋_GB2312" w:eastAsia="仿宋_GB2312" w:cs="仿宋_GB2312"/>
                <w:color w:val="auto"/>
                <w:kern w:val="2"/>
                <w:sz w:val="24"/>
                <w:szCs w:val="24"/>
                <w:highlight w:val="none"/>
                <w:vertAlign w:val="baseline"/>
                <w:lang w:val="en-US" w:eastAsia="zh-CN" w:bidi="ar-SA"/>
              </w:rPr>
              <w:t>房屋所有权人（或代理人）：</w:t>
            </w:r>
          </w:p>
          <w:p>
            <w:pPr>
              <w:keepNext w:val="0"/>
              <w:keepLines w:val="0"/>
              <w:pageBreakBefore w:val="0"/>
              <w:widowControl w:val="0"/>
              <w:kinsoku/>
              <w:wordWrap/>
              <w:overflowPunct/>
              <w:topLinePunct w:val="0"/>
              <w:autoSpaceDE/>
              <w:autoSpaceDN/>
              <w:bidi w:val="0"/>
              <w:adjustRightInd/>
              <w:snapToGrid/>
              <w:spacing w:line="480" w:lineRule="auto"/>
              <w:jc w:val="right"/>
              <w:textAlignment w:val="auto"/>
              <w:rPr>
                <w:rFonts w:hint="eastAsia" w:ascii="Times New Roman" w:hAnsi="Times New Roman" w:eastAsia="宋体" w:cs="Times New Roman"/>
                <w:i w:val="0"/>
                <w:iCs w:val="0"/>
                <w:caps w:val="0"/>
                <w:color w:val="auto"/>
                <w:spacing w:val="0"/>
                <w:kern w:val="2"/>
                <w:sz w:val="13"/>
                <w:szCs w:val="13"/>
                <w:highlight w:val="none"/>
                <w:lang w:val="en-US" w:eastAsia="zh-CN" w:bidi="ar-SA"/>
              </w:rPr>
            </w:pPr>
            <w:r>
              <w:rPr>
                <w:rFonts w:hint="default" w:ascii="仿宋_GB2312" w:hAnsi="仿宋_GB2312" w:eastAsia="仿宋_GB2312" w:cs="仿宋_GB2312"/>
                <w:color w:val="auto"/>
                <w:kern w:val="2"/>
                <w:sz w:val="24"/>
                <w:szCs w:val="24"/>
                <w:highlight w:val="none"/>
                <w:vertAlign w:val="baseline"/>
                <w:lang w:val="en-US" w:eastAsia="zh-CN" w:bidi="ar-SA"/>
              </w:rPr>
              <w:t>年</w:t>
            </w:r>
            <w:r>
              <w:rPr>
                <w:rFonts w:hint="eastAsia" w:ascii="仿宋_GB2312" w:hAnsi="仿宋_GB2312" w:eastAsia="仿宋_GB2312" w:cs="仿宋_GB2312"/>
                <w:color w:val="auto"/>
                <w:kern w:val="2"/>
                <w:sz w:val="24"/>
                <w:szCs w:val="24"/>
                <w:highlight w:val="none"/>
                <w:vertAlign w:val="baseline"/>
                <w:lang w:val="en-US" w:eastAsia="zh-CN" w:bidi="ar-SA"/>
              </w:rPr>
              <w:t xml:space="preserve">   </w:t>
            </w:r>
            <w:r>
              <w:rPr>
                <w:rFonts w:hint="default" w:ascii="仿宋_GB2312" w:hAnsi="仿宋_GB2312" w:eastAsia="仿宋_GB2312" w:cs="仿宋_GB2312"/>
                <w:color w:val="auto"/>
                <w:kern w:val="2"/>
                <w:sz w:val="24"/>
                <w:szCs w:val="24"/>
                <w:highlight w:val="none"/>
                <w:vertAlign w:val="baseline"/>
                <w:lang w:val="en-US" w:eastAsia="zh-CN" w:bidi="ar-SA"/>
              </w:rPr>
              <w:t>月</w:t>
            </w:r>
            <w:r>
              <w:rPr>
                <w:rFonts w:hint="eastAsia" w:ascii="仿宋_GB2312" w:hAnsi="仿宋_GB2312" w:eastAsia="仿宋_GB2312" w:cs="仿宋_GB2312"/>
                <w:color w:val="auto"/>
                <w:kern w:val="2"/>
                <w:sz w:val="24"/>
                <w:szCs w:val="24"/>
                <w:highlight w:val="none"/>
                <w:vertAlign w:val="baseline"/>
                <w:lang w:val="en-US" w:eastAsia="zh-CN" w:bidi="ar-SA"/>
              </w:rPr>
              <w:t xml:space="preserve">   </w:t>
            </w:r>
            <w:r>
              <w:rPr>
                <w:rFonts w:hint="default" w:ascii="仿宋_GB2312" w:hAnsi="仿宋_GB2312" w:eastAsia="仿宋_GB2312" w:cs="仿宋_GB2312"/>
                <w:color w:val="auto"/>
                <w:kern w:val="2"/>
                <w:sz w:val="24"/>
                <w:szCs w:val="24"/>
                <w:highlight w:val="none"/>
                <w:vertAlign w:val="baseline"/>
                <w:lang w:val="en-US" w:eastAsia="zh-CN" w:bidi="ar-SA"/>
              </w:rPr>
              <w:t>日</w:t>
            </w:r>
          </w:p>
        </w:tc>
      </w:tr>
    </w:tbl>
    <w:p>
      <w:pPr>
        <w:keepNext w:val="0"/>
        <w:keepLines w:val="0"/>
        <w:pageBreakBefore w:val="0"/>
        <w:widowControl w:val="0"/>
        <w:suppressLineNumbers w:val="0"/>
        <w:kinsoku/>
        <w:wordWrap/>
        <w:overflowPunct w:val="0"/>
        <w:topLinePunct w:val="0"/>
        <w:autoSpaceDE/>
        <w:autoSpaceDN/>
        <w:bidi w:val="0"/>
        <w:adjustRightInd/>
        <w:snapToGrid/>
        <w:spacing w:before="0" w:beforeAutospacing="0" w:afterAutospacing="0" w:line="500" w:lineRule="exact"/>
        <w:ind w:left="0" w:right="0" w:firstLine="0"/>
        <w:jc w:val="both"/>
        <w:textAlignment w:val="auto"/>
        <w:rPr>
          <w:rFonts w:hint="eastAsia" w:ascii="仿宋_GB2312" w:hAnsi="仿宋_GB2312" w:eastAsia="仿宋_GB2312" w:cs="仿宋_GB2312"/>
          <w:color w:val="auto"/>
          <w:kern w:val="2"/>
          <w:sz w:val="24"/>
          <w:szCs w:val="24"/>
          <w:highlight w:val="none"/>
          <w:vertAlign w:val="baseline"/>
          <w:lang w:val="en-US" w:eastAsia="zh-CN" w:bidi="ar-SA"/>
        </w:rPr>
      </w:pPr>
      <w:r>
        <w:rPr>
          <w:rFonts w:hint="eastAsia" w:ascii="仿宋_GB2312" w:hAnsi="仿宋_GB2312" w:eastAsia="仿宋_GB2312" w:cs="仿宋_GB2312"/>
          <w:color w:val="auto"/>
          <w:kern w:val="2"/>
          <w:sz w:val="24"/>
          <w:szCs w:val="24"/>
          <w:highlight w:val="none"/>
          <w:vertAlign w:val="baseline"/>
          <w:lang w:val="en-US" w:eastAsia="zh-CN" w:bidi="ar-SA"/>
        </w:rPr>
        <w:t>特别提示：</w:t>
      </w:r>
    </w:p>
    <w:p>
      <w:pPr>
        <w:keepNext w:val="0"/>
        <w:keepLines w:val="0"/>
        <w:pageBreakBefore w:val="0"/>
        <w:widowControl w:val="0"/>
        <w:suppressLineNumbers w:val="0"/>
        <w:kinsoku/>
        <w:wordWrap/>
        <w:overflowPunct w:val="0"/>
        <w:topLinePunct w:val="0"/>
        <w:autoSpaceDE/>
        <w:autoSpaceDN/>
        <w:bidi w:val="0"/>
        <w:adjustRightInd/>
        <w:snapToGrid/>
        <w:spacing w:before="0" w:beforeAutospacing="0" w:afterAutospacing="0" w:line="500" w:lineRule="exact"/>
        <w:ind w:left="0" w:right="0" w:firstLine="0"/>
        <w:jc w:val="both"/>
        <w:textAlignment w:val="auto"/>
        <w:rPr>
          <w:rFonts w:hint="eastAsia" w:ascii="仿宋_GB2312" w:hAnsi="仿宋_GB2312" w:eastAsia="仿宋_GB2312" w:cs="仿宋_GB2312"/>
          <w:color w:val="auto"/>
          <w:kern w:val="2"/>
          <w:sz w:val="24"/>
          <w:szCs w:val="24"/>
          <w:highlight w:val="none"/>
          <w:vertAlign w:val="baseline"/>
          <w:lang w:val="en-US" w:eastAsia="zh-CN" w:bidi="ar-SA"/>
        </w:rPr>
      </w:pPr>
      <w:r>
        <w:rPr>
          <w:rFonts w:hint="eastAsia" w:ascii="仿宋_GB2312" w:hAnsi="仿宋_GB2312" w:eastAsia="仿宋_GB2312" w:cs="仿宋_GB2312"/>
          <w:color w:val="auto"/>
          <w:kern w:val="2"/>
          <w:sz w:val="24"/>
          <w:szCs w:val="24"/>
          <w:highlight w:val="none"/>
          <w:vertAlign w:val="baseline"/>
          <w:lang w:val="en-US" w:eastAsia="zh-CN" w:bidi="ar-SA"/>
        </w:rPr>
        <w:t>1.房屋所有权人应携带身份证明/营业执照原件及房产所有权证或相关产权证明原件，并提供上述原件的复印件各一份。</w:t>
      </w:r>
    </w:p>
    <w:p>
      <w:pPr>
        <w:keepNext w:val="0"/>
        <w:keepLines w:val="0"/>
        <w:pageBreakBefore w:val="0"/>
        <w:widowControl w:val="0"/>
        <w:suppressLineNumbers w:val="0"/>
        <w:kinsoku/>
        <w:wordWrap/>
        <w:overflowPunct w:val="0"/>
        <w:topLinePunct w:val="0"/>
        <w:autoSpaceDE/>
        <w:autoSpaceDN/>
        <w:bidi w:val="0"/>
        <w:adjustRightInd/>
        <w:snapToGrid/>
        <w:spacing w:before="0" w:beforeAutospacing="0" w:afterAutospacing="0" w:line="500" w:lineRule="exact"/>
        <w:ind w:left="0" w:right="0" w:firstLine="0"/>
        <w:jc w:val="both"/>
        <w:textAlignment w:val="auto"/>
        <w:rPr>
          <w:rFonts w:hint="eastAsia" w:ascii="仿宋_GB2312" w:hAnsi="仿宋_GB2312" w:eastAsia="仿宋_GB2312" w:cs="仿宋_GB2312"/>
          <w:color w:val="auto"/>
          <w:kern w:val="2"/>
          <w:sz w:val="24"/>
          <w:szCs w:val="24"/>
          <w:highlight w:val="none"/>
          <w:vertAlign w:val="baseline"/>
          <w:lang w:val="en-US" w:eastAsia="zh-CN" w:bidi="ar-SA"/>
        </w:rPr>
      </w:pPr>
      <w:r>
        <w:rPr>
          <w:rFonts w:hint="eastAsia" w:ascii="仿宋_GB2312" w:hAnsi="仿宋_GB2312" w:eastAsia="仿宋_GB2312" w:cs="仿宋_GB2312"/>
          <w:color w:val="auto"/>
          <w:kern w:val="2"/>
          <w:sz w:val="24"/>
          <w:szCs w:val="24"/>
          <w:highlight w:val="none"/>
          <w:vertAlign w:val="baseline"/>
          <w:lang w:val="en-US" w:eastAsia="zh-CN" w:bidi="ar-SA"/>
        </w:rPr>
        <w:t>2.房屋所有权人委托代理人选取测绘机构的，代理人除提交1所要求材料外，还应提交代理委托书原件及受托人身份证复印件各一份。</w:t>
      </w:r>
    </w:p>
    <w:p>
      <w:pPr>
        <w:keepNext w:val="0"/>
        <w:keepLines w:val="0"/>
        <w:pageBreakBefore w:val="0"/>
        <w:widowControl w:val="0"/>
        <w:kinsoku/>
        <w:wordWrap/>
        <w:overflowPunct/>
        <w:topLinePunct w:val="0"/>
        <w:autoSpaceDE w:val="0"/>
        <w:autoSpaceDN w:val="0"/>
        <w:bidi w:val="0"/>
        <w:adjustRightInd/>
        <w:snapToGrid/>
        <w:spacing w:before="0" w:beforeLines="0" w:after="0" w:afterLines="0" w:line="579" w:lineRule="exact"/>
        <w:ind w:left="0" w:leftChars="0" w:right="0" w:rightChars="0" w:firstLine="622" w:firstLineChars="200"/>
        <w:jc w:val="both"/>
        <w:textAlignment w:val="auto"/>
        <w:outlineLvl w:val="9"/>
        <w:rPr>
          <w:rFonts w:hint="eastAsia" w:ascii="仿宋_GB2312" w:hAnsi="仿宋_GB2312" w:eastAsia="仿宋_GB2312" w:cs="Times New Roman"/>
          <w:color w:val="000000"/>
          <w:sz w:val="32"/>
          <w:szCs w:val="32"/>
          <w:lang w:val="en-US" w:eastAsia="zh-CN"/>
        </w:rPr>
      </w:pPr>
    </w:p>
    <w:p>
      <w:pPr>
        <w:keepNext w:val="0"/>
        <w:keepLines w:val="0"/>
        <w:pageBreakBefore w:val="0"/>
        <w:widowControl w:val="0"/>
        <w:kinsoku/>
        <w:wordWrap/>
        <w:overflowPunct/>
        <w:topLinePunct w:val="0"/>
        <w:autoSpaceDE w:val="0"/>
        <w:autoSpaceDN w:val="0"/>
        <w:bidi w:val="0"/>
        <w:adjustRightInd/>
        <w:snapToGrid/>
        <w:spacing w:before="0" w:beforeLines="0" w:after="0" w:afterLines="0" w:line="579" w:lineRule="exact"/>
        <w:ind w:left="0" w:leftChars="0" w:right="0" w:rightChars="0" w:firstLine="0" w:firstLineChars="0"/>
        <w:jc w:val="center"/>
        <w:textAlignment w:val="auto"/>
        <w:outlineLvl w:val="9"/>
        <w:rPr>
          <w:rFonts w:hint="eastAsia" w:ascii="仿宋_GB2312" w:hAnsi="仿宋_GB2312" w:eastAsia="仿宋_GB2312" w:cs="仿宋_GB2312"/>
          <w:color w:val="auto"/>
          <w:kern w:val="2"/>
          <w:sz w:val="32"/>
          <w:szCs w:val="32"/>
          <w:highlight w:val="none"/>
          <w:lang w:val="en-US" w:eastAsia="zh-CN" w:bidi="ar-SA"/>
        </w:rPr>
      </w:pPr>
      <w:r>
        <w:rPr>
          <w:rFonts w:hint="eastAsia" w:ascii="仿宋_GB2312" w:hAnsi="仿宋_GB2312" w:eastAsia="仿宋_GB2312" w:cs="Times New Roman"/>
          <w:color w:val="000000"/>
          <w:sz w:val="32"/>
          <w:szCs w:val="32"/>
          <w:lang w:val="en-US" w:eastAsia="zh-CN"/>
        </w:rPr>
        <w:br w:type="page"/>
      </w:r>
      <w:r>
        <w:rPr>
          <w:rFonts w:hint="eastAsia" w:ascii="仿宋_GB2312" w:hAnsi="仿宋_GB2312" w:eastAsia="仿宋_GB2312" w:cs="仿宋_GB2312"/>
          <w:color w:val="auto"/>
          <w:kern w:val="2"/>
          <w:sz w:val="32"/>
          <w:szCs w:val="32"/>
          <w:highlight w:val="none"/>
          <w:lang w:val="en-US" w:eastAsia="zh-CN" w:bidi="ar-SA"/>
        </w:rPr>
        <w:t>参加测绘机构摇号选取工作报名表</w:t>
      </w:r>
    </w:p>
    <w:p>
      <w:pPr>
        <w:pStyle w:val="2"/>
        <w:rPr>
          <w:rFonts w:hint="eastAsia" w:ascii="仿宋_GB2312" w:hAnsi="仿宋_GB2312" w:eastAsia="仿宋_GB2312" w:cs="Times New Roman"/>
          <w:color w:val="000000"/>
          <w:sz w:val="32"/>
          <w:szCs w:val="32"/>
          <w:lang w:val="en-US" w:eastAsia="zh-CN"/>
        </w:rPr>
      </w:pPr>
    </w:p>
    <w:tbl>
      <w:tblPr>
        <w:tblStyle w:val="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67"/>
        <w:gridCol w:w="1614"/>
        <w:gridCol w:w="1710"/>
        <w:gridCol w:w="23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9" w:hRule="exact"/>
          <w:jc w:val="center"/>
        </w:trPr>
        <w:tc>
          <w:tcPr>
            <w:tcW w:w="306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仿宋_GB2312" w:hAnsi="仿宋_GB2312" w:eastAsia="仿宋_GB2312" w:cs="仿宋_GB2312"/>
                <w:color w:val="auto"/>
                <w:kern w:val="2"/>
                <w:sz w:val="24"/>
                <w:szCs w:val="24"/>
                <w:highlight w:val="none"/>
                <w:vertAlign w:val="baseline"/>
                <w:lang w:val="en-US" w:eastAsia="zh-CN" w:bidi="ar-SA"/>
              </w:rPr>
            </w:pPr>
            <w:r>
              <w:rPr>
                <w:rFonts w:hint="eastAsia" w:ascii="仿宋_GB2312" w:hAnsi="仿宋_GB2312" w:eastAsia="仿宋_GB2312" w:cs="仿宋_GB2312"/>
                <w:color w:val="auto"/>
                <w:kern w:val="2"/>
                <w:sz w:val="24"/>
                <w:szCs w:val="24"/>
                <w:highlight w:val="none"/>
                <w:vertAlign w:val="baseline"/>
                <w:lang w:val="en-US" w:eastAsia="zh-CN" w:bidi="ar-SA"/>
              </w:rPr>
              <w:t>项目名称</w:t>
            </w:r>
          </w:p>
        </w:tc>
        <w:tc>
          <w:tcPr>
            <w:tcW w:w="5705"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仿宋_GB2312" w:hAnsi="仿宋_GB2312" w:eastAsia="仿宋_GB2312" w:cs="仿宋_GB2312"/>
                <w:color w:val="auto"/>
                <w:kern w:val="2"/>
                <w:sz w:val="24"/>
                <w:szCs w:val="24"/>
                <w:highlight w:val="none"/>
                <w:vertAlign w:val="baseline"/>
                <w:lang w:val="en-US" w:eastAsia="zh-CN" w:bidi="ar-SA"/>
              </w:rPr>
            </w:pPr>
            <w:r>
              <w:rPr>
                <w:rFonts w:hint="eastAsia" w:ascii="仿宋_GB2312" w:hAnsi="仿宋_GB2312" w:eastAsia="仿宋_GB2312" w:cs="仿宋_GB2312"/>
                <w:color w:val="auto"/>
                <w:kern w:val="2"/>
                <w:sz w:val="24"/>
                <w:szCs w:val="24"/>
                <w:highlight w:val="none"/>
                <w:vertAlign w:val="baseline"/>
                <w:lang w:val="en-US" w:eastAsia="zh-CN" w:bidi="ar-SA"/>
              </w:rPr>
              <w:t>深圳市福田区裕亨花园土地整备项目房屋征收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306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仿宋_GB2312" w:hAnsi="仿宋_GB2312" w:eastAsia="仿宋_GB2312" w:cs="仿宋_GB2312"/>
                <w:color w:val="auto"/>
                <w:kern w:val="2"/>
                <w:sz w:val="24"/>
                <w:szCs w:val="24"/>
                <w:highlight w:val="none"/>
                <w:vertAlign w:val="baseline"/>
                <w:lang w:val="en-US" w:eastAsia="zh-CN" w:bidi="ar-SA"/>
              </w:rPr>
            </w:pPr>
            <w:r>
              <w:rPr>
                <w:rFonts w:hint="eastAsia" w:ascii="仿宋_GB2312" w:hAnsi="仿宋_GB2312" w:eastAsia="仿宋_GB2312" w:cs="仿宋_GB2312"/>
                <w:color w:val="auto"/>
                <w:kern w:val="2"/>
                <w:sz w:val="24"/>
                <w:szCs w:val="24"/>
                <w:highlight w:val="none"/>
                <w:vertAlign w:val="baseline"/>
                <w:lang w:val="en-US" w:eastAsia="zh-CN" w:bidi="ar-SA"/>
              </w:rPr>
              <w:t>房屋位置</w:t>
            </w:r>
          </w:p>
        </w:tc>
        <w:tc>
          <w:tcPr>
            <w:tcW w:w="5705"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仿宋_GB2312" w:hAnsi="仿宋_GB2312" w:eastAsia="仿宋_GB2312" w:cs="仿宋_GB2312"/>
                <w:color w:val="auto"/>
                <w:kern w:val="2"/>
                <w:sz w:val="24"/>
                <w:szCs w:val="24"/>
                <w:highlight w:val="none"/>
                <w:vertAlign w:val="baseli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306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仿宋_GB2312" w:hAnsi="仿宋_GB2312" w:eastAsia="仿宋_GB2312" w:cs="仿宋_GB2312"/>
                <w:color w:val="auto"/>
                <w:kern w:val="2"/>
                <w:sz w:val="24"/>
                <w:szCs w:val="24"/>
                <w:highlight w:val="none"/>
                <w:vertAlign w:val="baseline"/>
                <w:lang w:val="en-US" w:eastAsia="zh-CN" w:bidi="ar-SA"/>
              </w:rPr>
            </w:pPr>
            <w:r>
              <w:rPr>
                <w:rFonts w:hint="eastAsia" w:ascii="仿宋_GB2312" w:hAnsi="仿宋_GB2312" w:eastAsia="仿宋_GB2312" w:cs="仿宋_GB2312"/>
                <w:color w:val="auto"/>
                <w:kern w:val="2"/>
                <w:sz w:val="24"/>
                <w:szCs w:val="24"/>
                <w:highlight w:val="none"/>
                <w:vertAlign w:val="baseline"/>
                <w:lang w:val="en-US" w:eastAsia="zh-CN" w:bidi="ar-SA"/>
              </w:rPr>
              <w:t>房屋所有权人</w:t>
            </w:r>
          </w:p>
        </w:tc>
        <w:tc>
          <w:tcPr>
            <w:tcW w:w="5705"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仿宋_GB2312" w:hAnsi="仿宋_GB2312" w:eastAsia="仿宋_GB2312" w:cs="仿宋_GB2312"/>
                <w:color w:val="auto"/>
                <w:kern w:val="2"/>
                <w:sz w:val="24"/>
                <w:szCs w:val="24"/>
                <w:highlight w:val="none"/>
                <w:vertAlign w:val="baseli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306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仿宋_GB2312" w:hAnsi="仿宋_GB2312" w:eastAsia="仿宋_GB2312" w:cs="仿宋_GB2312"/>
                <w:color w:val="auto"/>
                <w:kern w:val="2"/>
                <w:sz w:val="24"/>
                <w:szCs w:val="24"/>
                <w:highlight w:val="none"/>
                <w:vertAlign w:val="baseline"/>
                <w:lang w:val="en-US" w:eastAsia="zh-CN" w:bidi="ar-SA"/>
              </w:rPr>
            </w:pPr>
            <w:r>
              <w:rPr>
                <w:rFonts w:hint="eastAsia" w:ascii="仿宋_GB2312" w:hAnsi="仿宋_GB2312" w:eastAsia="仿宋_GB2312" w:cs="仿宋_GB2312"/>
                <w:color w:val="auto"/>
                <w:kern w:val="2"/>
                <w:sz w:val="24"/>
                <w:szCs w:val="24"/>
                <w:highlight w:val="none"/>
                <w:vertAlign w:val="baseline"/>
                <w:lang w:val="en-US" w:eastAsia="zh-CN" w:bidi="ar-SA"/>
              </w:rPr>
              <w:t>是否存在共有人</w:t>
            </w:r>
          </w:p>
        </w:tc>
        <w:tc>
          <w:tcPr>
            <w:tcW w:w="1614"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仿宋_GB2312" w:hAnsi="仿宋_GB2312" w:eastAsia="仿宋_GB2312" w:cs="仿宋_GB2312"/>
                <w:color w:val="auto"/>
                <w:kern w:val="2"/>
                <w:sz w:val="24"/>
                <w:szCs w:val="24"/>
                <w:highlight w:val="none"/>
                <w:vertAlign w:val="baseline"/>
                <w:lang w:val="en-US" w:eastAsia="zh-CN" w:bidi="ar-SA"/>
              </w:rPr>
            </w:pPr>
          </w:p>
        </w:tc>
        <w:tc>
          <w:tcPr>
            <w:tcW w:w="171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仿宋_GB2312" w:hAnsi="仿宋_GB2312" w:eastAsia="仿宋_GB2312" w:cs="仿宋_GB2312"/>
                <w:color w:val="auto"/>
                <w:kern w:val="2"/>
                <w:sz w:val="24"/>
                <w:szCs w:val="24"/>
                <w:highlight w:val="none"/>
                <w:vertAlign w:val="baseline"/>
                <w:lang w:val="en-US" w:eastAsia="zh-CN" w:bidi="ar-SA"/>
              </w:rPr>
            </w:pPr>
            <w:r>
              <w:rPr>
                <w:rFonts w:hint="eastAsia" w:ascii="仿宋_GB2312" w:hAnsi="仿宋_GB2312" w:eastAsia="仿宋_GB2312" w:cs="仿宋_GB2312"/>
                <w:color w:val="auto"/>
                <w:kern w:val="2"/>
                <w:sz w:val="24"/>
                <w:szCs w:val="24"/>
                <w:highlight w:val="none"/>
                <w:vertAlign w:val="baseline"/>
                <w:lang w:val="en-US" w:eastAsia="zh-CN" w:bidi="ar-SA"/>
              </w:rPr>
              <w:t>共有人</w:t>
            </w:r>
          </w:p>
        </w:tc>
        <w:tc>
          <w:tcPr>
            <w:tcW w:w="238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仿宋_GB2312" w:hAnsi="仿宋_GB2312" w:eastAsia="仿宋_GB2312" w:cs="仿宋_GB2312"/>
                <w:color w:val="auto"/>
                <w:kern w:val="2"/>
                <w:sz w:val="24"/>
                <w:szCs w:val="24"/>
                <w:highlight w:val="none"/>
                <w:vertAlign w:val="baseli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306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仿宋_GB2312" w:hAnsi="仿宋_GB2312" w:eastAsia="仿宋_GB2312" w:cs="仿宋_GB2312"/>
                <w:color w:val="auto"/>
                <w:kern w:val="2"/>
                <w:sz w:val="24"/>
                <w:szCs w:val="24"/>
                <w:highlight w:val="none"/>
                <w:vertAlign w:val="baseline"/>
                <w:lang w:val="en-US" w:eastAsia="zh-CN" w:bidi="ar-SA"/>
              </w:rPr>
            </w:pPr>
            <w:r>
              <w:rPr>
                <w:rFonts w:hint="eastAsia" w:ascii="仿宋_GB2312" w:hAnsi="仿宋_GB2312" w:eastAsia="仿宋_GB2312" w:cs="仿宋_GB2312"/>
                <w:color w:val="auto"/>
                <w:kern w:val="2"/>
                <w:sz w:val="24"/>
                <w:szCs w:val="24"/>
                <w:highlight w:val="none"/>
                <w:vertAlign w:val="baseline"/>
                <w:lang w:val="en-US" w:eastAsia="zh-CN" w:bidi="ar-SA"/>
              </w:rPr>
              <w:t>联系人及联系方式</w:t>
            </w:r>
          </w:p>
        </w:tc>
        <w:tc>
          <w:tcPr>
            <w:tcW w:w="5705"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仿宋_GB2312" w:hAnsi="仿宋_GB2312" w:eastAsia="仿宋_GB2312" w:cs="仿宋_GB2312"/>
                <w:color w:val="auto"/>
                <w:kern w:val="2"/>
                <w:sz w:val="24"/>
                <w:szCs w:val="24"/>
                <w:highlight w:val="none"/>
                <w:vertAlign w:val="baseli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3" w:hRule="exact"/>
          <w:jc w:val="center"/>
        </w:trPr>
        <w:tc>
          <w:tcPr>
            <w:tcW w:w="8772"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440" w:lineRule="exact"/>
              <w:ind w:firstLine="462" w:firstLineChars="200"/>
              <w:jc w:val="both"/>
              <w:textAlignment w:val="auto"/>
              <w:rPr>
                <w:rFonts w:hint="eastAsia" w:ascii="仿宋_GB2312" w:hAnsi="仿宋_GB2312" w:eastAsia="仿宋_GB2312" w:cs="仿宋_GB2312"/>
                <w:b w:val="0"/>
                <w:bCs w:val="0"/>
                <w:color w:val="auto"/>
                <w:kern w:val="2"/>
                <w:sz w:val="24"/>
                <w:szCs w:val="24"/>
                <w:highlight w:val="none"/>
                <w:lang w:val="en-US" w:eastAsia="zh-CN" w:bidi="ar-SA"/>
              </w:rPr>
            </w:pPr>
            <w:r>
              <w:rPr>
                <w:rFonts w:hint="eastAsia" w:ascii="仿宋_GB2312" w:hAnsi="仿宋_GB2312" w:eastAsia="仿宋_GB2312" w:cs="仿宋_GB2312"/>
                <w:b w:val="0"/>
                <w:bCs w:val="0"/>
                <w:color w:val="auto"/>
                <w:kern w:val="2"/>
                <w:sz w:val="24"/>
                <w:szCs w:val="24"/>
                <w:highlight w:val="none"/>
                <w:lang w:val="en-US" w:eastAsia="zh-CN" w:bidi="ar-SA"/>
              </w:rPr>
              <w:t>本人自愿报名参加房屋征收测绘机构摇号选取工作。</w:t>
            </w:r>
          </w:p>
          <w:p>
            <w:pPr>
              <w:keepNext w:val="0"/>
              <w:keepLines w:val="0"/>
              <w:pageBreakBefore w:val="0"/>
              <w:widowControl w:val="0"/>
              <w:kinsoku/>
              <w:wordWrap/>
              <w:overflowPunct/>
              <w:topLinePunct w:val="0"/>
              <w:autoSpaceDE/>
              <w:autoSpaceDN/>
              <w:bidi w:val="0"/>
              <w:adjustRightInd/>
              <w:snapToGrid/>
              <w:spacing w:line="440" w:lineRule="exact"/>
              <w:ind w:firstLine="462" w:firstLineChars="200"/>
              <w:jc w:val="both"/>
              <w:textAlignment w:val="auto"/>
              <w:rPr>
                <w:rFonts w:hint="eastAsia" w:ascii="仿宋_GB2312" w:hAnsi="仿宋_GB2312" w:eastAsia="仿宋_GB2312" w:cs="仿宋_GB2312"/>
                <w:b w:val="0"/>
                <w:bCs w:val="0"/>
                <w:color w:val="auto"/>
                <w:kern w:val="2"/>
                <w:sz w:val="24"/>
                <w:szCs w:val="24"/>
                <w:highlight w:val="none"/>
                <w:lang w:val="en-US" w:eastAsia="zh-CN" w:bidi="ar-SA"/>
              </w:rPr>
            </w:pPr>
            <w:r>
              <w:rPr>
                <w:rFonts w:hint="eastAsia" w:ascii="仿宋_GB2312" w:hAnsi="仿宋_GB2312" w:eastAsia="仿宋_GB2312" w:cs="仿宋_GB2312"/>
                <w:b w:val="0"/>
                <w:bCs w:val="0"/>
                <w:color w:val="auto"/>
                <w:kern w:val="2"/>
                <w:sz w:val="24"/>
                <w:szCs w:val="24"/>
                <w:highlight w:val="none"/>
                <w:lang w:val="en-US" w:eastAsia="zh-CN" w:bidi="ar-SA"/>
              </w:rPr>
              <w:t>本人已知报名超过五名的，通过公证抽签方式随机抽取确定五名被征收人参与房屋征收测绘机构选取过程。确定后不出席的被征收人，视为自动放弃参加资格，不再另行增加人员。</w:t>
            </w:r>
          </w:p>
          <w:p>
            <w:pPr>
              <w:keepNext w:val="0"/>
              <w:keepLines w:val="0"/>
              <w:pageBreakBefore w:val="0"/>
              <w:widowControl w:val="0"/>
              <w:kinsoku/>
              <w:wordWrap/>
              <w:overflowPunct/>
              <w:topLinePunct w:val="0"/>
              <w:autoSpaceDE/>
              <w:autoSpaceDN/>
              <w:bidi w:val="0"/>
              <w:adjustRightInd/>
              <w:snapToGrid/>
              <w:spacing w:line="440" w:lineRule="exact"/>
              <w:jc w:val="left"/>
              <w:textAlignment w:val="auto"/>
              <w:rPr>
                <w:rFonts w:hint="default" w:ascii="仿宋_GB2312" w:hAnsi="仿宋_GB2312" w:eastAsia="仿宋_GB2312" w:cs="仿宋_GB2312"/>
                <w:color w:val="auto"/>
                <w:kern w:val="2"/>
                <w:sz w:val="24"/>
                <w:szCs w:val="24"/>
                <w:highlight w:val="none"/>
                <w:vertAlign w:val="baseline"/>
                <w:lang w:val="en-US" w:eastAsia="zh-CN" w:bidi="ar-SA"/>
              </w:rPr>
            </w:pPr>
          </w:p>
          <w:p>
            <w:pPr>
              <w:keepNext w:val="0"/>
              <w:keepLines w:val="0"/>
              <w:pageBreakBefore w:val="0"/>
              <w:widowControl w:val="0"/>
              <w:kinsoku/>
              <w:wordWrap/>
              <w:overflowPunct/>
              <w:topLinePunct w:val="0"/>
              <w:autoSpaceDE/>
              <w:autoSpaceDN/>
              <w:bidi w:val="0"/>
              <w:adjustRightInd/>
              <w:snapToGrid/>
              <w:spacing w:line="440" w:lineRule="exact"/>
              <w:jc w:val="left"/>
              <w:textAlignment w:val="auto"/>
              <w:rPr>
                <w:rFonts w:hint="default" w:ascii="仿宋_GB2312" w:hAnsi="仿宋_GB2312" w:eastAsia="仿宋_GB2312" w:cs="仿宋_GB2312"/>
                <w:color w:val="auto"/>
                <w:kern w:val="2"/>
                <w:sz w:val="24"/>
                <w:szCs w:val="24"/>
                <w:highlight w:val="none"/>
                <w:vertAlign w:val="baseline"/>
                <w:lang w:val="en-US" w:eastAsia="zh-CN" w:bidi="ar-SA"/>
              </w:rPr>
            </w:pPr>
            <w:r>
              <w:rPr>
                <w:rFonts w:hint="default" w:ascii="仿宋_GB2312" w:hAnsi="仿宋_GB2312" w:eastAsia="仿宋_GB2312" w:cs="仿宋_GB2312"/>
                <w:color w:val="auto"/>
                <w:kern w:val="2"/>
                <w:sz w:val="24"/>
                <w:szCs w:val="24"/>
                <w:highlight w:val="none"/>
                <w:vertAlign w:val="baseline"/>
                <w:lang w:val="en-US" w:eastAsia="zh-CN" w:bidi="ar-SA"/>
              </w:rPr>
              <w:t>房屋所有权人（或代理人）：</w:t>
            </w:r>
          </w:p>
          <w:p>
            <w:pPr>
              <w:pStyle w:val="2"/>
              <w:rPr>
                <w:rFonts w:hint="default" w:ascii="仿宋_GB2312" w:hAnsi="仿宋_GB2312" w:eastAsia="仿宋_GB2312" w:cs="仿宋_GB2312"/>
                <w:color w:val="auto"/>
                <w:kern w:val="2"/>
                <w:sz w:val="24"/>
                <w:szCs w:val="24"/>
                <w:highlight w:val="none"/>
                <w:vertAlign w:val="baseline"/>
                <w:lang w:val="en-US" w:eastAsia="zh-CN" w:bidi="ar-SA"/>
              </w:rPr>
            </w:pPr>
          </w:p>
          <w:p>
            <w:pPr>
              <w:pStyle w:val="3"/>
              <w:rPr>
                <w:rFonts w:hint="default" w:hAnsi="Times New Roman" w:eastAsia="宋体" w:cs="Times New Roman"/>
                <w:lang w:val="en-US" w:eastAsia="zh-CN"/>
              </w:rPr>
            </w:pPr>
          </w:p>
          <w:p>
            <w:pPr>
              <w:keepNext w:val="0"/>
              <w:keepLines w:val="0"/>
              <w:pageBreakBefore w:val="0"/>
              <w:widowControl w:val="0"/>
              <w:kinsoku/>
              <w:wordWrap/>
              <w:overflowPunct/>
              <w:topLinePunct w:val="0"/>
              <w:autoSpaceDE/>
              <w:autoSpaceDN/>
              <w:bidi w:val="0"/>
              <w:adjustRightInd/>
              <w:snapToGrid/>
              <w:spacing w:line="440" w:lineRule="exact"/>
              <w:jc w:val="right"/>
              <w:textAlignment w:val="auto"/>
              <w:rPr>
                <w:rFonts w:hint="eastAsia" w:ascii="Times New Roman" w:hAnsi="Times New Roman" w:eastAsia="宋体" w:cs="Times New Roman"/>
                <w:i w:val="0"/>
                <w:iCs w:val="0"/>
                <w:caps w:val="0"/>
                <w:color w:val="auto"/>
                <w:spacing w:val="0"/>
                <w:kern w:val="2"/>
                <w:sz w:val="13"/>
                <w:szCs w:val="13"/>
                <w:highlight w:val="none"/>
                <w:lang w:val="en-US" w:eastAsia="zh-CN" w:bidi="ar-SA"/>
              </w:rPr>
            </w:pPr>
            <w:r>
              <w:rPr>
                <w:rFonts w:hint="default" w:ascii="仿宋_GB2312" w:hAnsi="仿宋_GB2312" w:eastAsia="仿宋_GB2312" w:cs="仿宋_GB2312"/>
                <w:color w:val="auto"/>
                <w:kern w:val="2"/>
                <w:sz w:val="24"/>
                <w:szCs w:val="24"/>
                <w:highlight w:val="none"/>
                <w:vertAlign w:val="baseline"/>
                <w:lang w:val="en-US" w:eastAsia="zh-CN" w:bidi="ar-SA"/>
              </w:rPr>
              <w:t>年</w:t>
            </w:r>
            <w:r>
              <w:rPr>
                <w:rFonts w:hint="eastAsia" w:ascii="仿宋_GB2312" w:hAnsi="仿宋_GB2312" w:eastAsia="仿宋_GB2312" w:cs="仿宋_GB2312"/>
                <w:color w:val="auto"/>
                <w:kern w:val="2"/>
                <w:sz w:val="24"/>
                <w:szCs w:val="24"/>
                <w:highlight w:val="none"/>
                <w:vertAlign w:val="baseline"/>
                <w:lang w:val="en-US" w:eastAsia="zh-CN" w:bidi="ar-SA"/>
              </w:rPr>
              <w:t xml:space="preserve">   </w:t>
            </w:r>
            <w:r>
              <w:rPr>
                <w:rFonts w:hint="default" w:ascii="仿宋_GB2312" w:hAnsi="仿宋_GB2312" w:eastAsia="仿宋_GB2312" w:cs="仿宋_GB2312"/>
                <w:color w:val="auto"/>
                <w:kern w:val="2"/>
                <w:sz w:val="24"/>
                <w:szCs w:val="24"/>
                <w:highlight w:val="none"/>
                <w:vertAlign w:val="baseline"/>
                <w:lang w:val="en-US" w:eastAsia="zh-CN" w:bidi="ar-SA"/>
              </w:rPr>
              <w:t>月</w:t>
            </w:r>
            <w:r>
              <w:rPr>
                <w:rFonts w:hint="eastAsia" w:ascii="仿宋_GB2312" w:hAnsi="仿宋_GB2312" w:eastAsia="仿宋_GB2312" w:cs="仿宋_GB2312"/>
                <w:color w:val="auto"/>
                <w:kern w:val="2"/>
                <w:sz w:val="24"/>
                <w:szCs w:val="24"/>
                <w:highlight w:val="none"/>
                <w:vertAlign w:val="baseline"/>
                <w:lang w:val="en-US" w:eastAsia="zh-CN" w:bidi="ar-SA"/>
              </w:rPr>
              <w:t xml:space="preserve">   </w:t>
            </w:r>
            <w:r>
              <w:rPr>
                <w:rFonts w:hint="default" w:ascii="仿宋_GB2312" w:hAnsi="仿宋_GB2312" w:eastAsia="仿宋_GB2312" w:cs="仿宋_GB2312"/>
                <w:color w:val="auto"/>
                <w:kern w:val="2"/>
                <w:sz w:val="24"/>
                <w:szCs w:val="24"/>
                <w:highlight w:val="none"/>
                <w:vertAlign w:val="baseline"/>
                <w:lang w:val="en-US" w:eastAsia="zh-CN" w:bidi="ar-SA"/>
              </w:rPr>
              <w:t>日</w:t>
            </w:r>
          </w:p>
        </w:tc>
      </w:tr>
    </w:tbl>
    <w:p>
      <w:pPr>
        <w:keepNext w:val="0"/>
        <w:keepLines w:val="0"/>
        <w:pageBreakBefore w:val="0"/>
        <w:widowControl w:val="0"/>
        <w:suppressLineNumbers w:val="0"/>
        <w:kinsoku/>
        <w:wordWrap/>
        <w:overflowPunct w:val="0"/>
        <w:topLinePunct w:val="0"/>
        <w:autoSpaceDE/>
        <w:autoSpaceDN/>
        <w:bidi w:val="0"/>
        <w:adjustRightInd/>
        <w:snapToGrid/>
        <w:spacing w:before="0" w:beforeAutospacing="0" w:afterAutospacing="0" w:line="500" w:lineRule="exact"/>
        <w:ind w:left="0" w:right="0" w:firstLine="0"/>
        <w:jc w:val="both"/>
        <w:textAlignment w:val="auto"/>
        <w:rPr>
          <w:rFonts w:hint="eastAsia" w:ascii="仿宋_GB2312" w:hAnsi="仿宋_GB2312" w:eastAsia="仿宋_GB2312" w:cs="仿宋_GB2312"/>
          <w:color w:val="auto"/>
          <w:kern w:val="2"/>
          <w:sz w:val="24"/>
          <w:szCs w:val="24"/>
          <w:highlight w:val="none"/>
          <w:vertAlign w:val="baseline"/>
          <w:lang w:val="en-US" w:eastAsia="zh-CN" w:bidi="ar-SA"/>
        </w:rPr>
      </w:pPr>
      <w:r>
        <w:rPr>
          <w:rFonts w:hint="eastAsia" w:ascii="仿宋_GB2312" w:hAnsi="仿宋_GB2312" w:eastAsia="仿宋_GB2312" w:cs="仿宋_GB2312"/>
          <w:color w:val="auto"/>
          <w:kern w:val="2"/>
          <w:sz w:val="24"/>
          <w:szCs w:val="24"/>
          <w:highlight w:val="none"/>
          <w:vertAlign w:val="baseline"/>
          <w:lang w:val="en-US" w:eastAsia="zh-CN" w:bidi="ar-SA"/>
        </w:rPr>
        <w:t>特别提示：</w:t>
      </w:r>
    </w:p>
    <w:p>
      <w:pPr>
        <w:keepNext w:val="0"/>
        <w:keepLines w:val="0"/>
        <w:pageBreakBefore w:val="0"/>
        <w:widowControl w:val="0"/>
        <w:suppressLineNumbers w:val="0"/>
        <w:kinsoku/>
        <w:wordWrap/>
        <w:overflowPunct w:val="0"/>
        <w:topLinePunct w:val="0"/>
        <w:autoSpaceDE/>
        <w:autoSpaceDN/>
        <w:bidi w:val="0"/>
        <w:adjustRightInd/>
        <w:snapToGrid/>
        <w:spacing w:before="0" w:beforeAutospacing="0" w:afterAutospacing="0" w:line="500" w:lineRule="exact"/>
        <w:ind w:left="0" w:right="0" w:firstLine="0"/>
        <w:jc w:val="both"/>
        <w:textAlignment w:val="auto"/>
        <w:rPr>
          <w:rFonts w:hint="eastAsia" w:ascii="仿宋_GB2312" w:hAnsi="仿宋_GB2312" w:eastAsia="仿宋_GB2312" w:cs="仿宋_GB2312"/>
          <w:color w:val="auto"/>
          <w:kern w:val="2"/>
          <w:sz w:val="24"/>
          <w:szCs w:val="24"/>
          <w:highlight w:val="none"/>
          <w:vertAlign w:val="baseline"/>
          <w:lang w:val="en-US" w:eastAsia="zh-CN" w:bidi="ar-SA"/>
        </w:rPr>
      </w:pPr>
      <w:r>
        <w:rPr>
          <w:rFonts w:hint="eastAsia" w:ascii="仿宋_GB2312" w:hAnsi="仿宋_GB2312" w:eastAsia="仿宋_GB2312" w:cs="仿宋_GB2312"/>
          <w:color w:val="auto"/>
          <w:kern w:val="2"/>
          <w:sz w:val="24"/>
          <w:szCs w:val="24"/>
          <w:highlight w:val="none"/>
          <w:vertAlign w:val="baseline"/>
          <w:lang w:val="en-US" w:eastAsia="zh-CN" w:bidi="ar-SA"/>
        </w:rPr>
        <w:t>1.房屋所有权人应携带身份证明/营业执照原件及房产所有权证或相关产权证明原件，并提供上述原件的复印件各一份。</w:t>
      </w:r>
    </w:p>
    <w:p>
      <w:pPr>
        <w:keepNext w:val="0"/>
        <w:keepLines w:val="0"/>
        <w:pageBreakBefore w:val="0"/>
        <w:widowControl w:val="0"/>
        <w:suppressLineNumbers w:val="0"/>
        <w:kinsoku/>
        <w:wordWrap/>
        <w:overflowPunct w:val="0"/>
        <w:topLinePunct w:val="0"/>
        <w:autoSpaceDE/>
        <w:autoSpaceDN/>
        <w:bidi w:val="0"/>
        <w:adjustRightInd/>
        <w:snapToGrid/>
        <w:spacing w:before="0" w:beforeAutospacing="0" w:afterAutospacing="0" w:line="500" w:lineRule="exact"/>
        <w:ind w:left="0" w:right="0" w:firstLine="0"/>
        <w:jc w:val="both"/>
        <w:textAlignment w:val="auto"/>
        <w:rPr>
          <w:rFonts w:hint="eastAsia" w:ascii="仿宋_GB2312" w:hAnsi="仿宋_GB2312" w:eastAsia="仿宋_GB2312" w:cs="仿宋_GB2312"/>
          <w:color w:val="auto"/>
          <w:kern w:val="2"/>
          <w:sz w:val="24"/>
          <w:szCs w:val="24"/>
          <w:highlight w:val="none"/>
          <w:vertAlign w:val="baseline"/>
          <w:lang w:val="en-US" w:eastAsia="zh-CN" w:bidi="ar-SA"/>
        </w:rPr>
      </w:pPr>
      <w:r>
        <w:rPr>
          <w:rFonts w:hint="eastAsia" w:ascii="仿宋_GB2312" w:hAnsi="仿宋_GB2312" w:eastAsia="仿宋_GB2312" w:cs="仿宋_GB2312"/>
          <w:color w:val="auto"/>
          <w:kern w:val="2"/>
          <w:sz w:val="24"/>
          <w:szCs w:val="24"/>
          <w:highlight w:val="none"/>
          <w:vertAlign w:val="baseline"/>
          <w:lang w:val="en-US" w:eastAsia="zh-CN" w:bidi="ar-SA"/>
        </w:rPr>
        <w:t>2.房屋所有权人委托代理人选取评估机构的，代理人除提交1所要求材料外，还应提交代理委托书原件及受托人身份证复印件各一份。</w:t>
      </w:r>
    </w:p>
    <w:p/>
    <w:sectPr>
      <w:footerReference r:id="rId5" w:type="first"/>
      <w:footerReference r:id="rId3" w:type="default"/>
      <w:footerReference r:id="rId4" w:type="even"/>
      <w:pgSz w:w="11906" w:h="16838"/>
      <w:pgMar w:top="2097" w:right="1474" w:bottom="1984" w:left="1587" w:header="851" w:footer="1361" w:gutter="0"/>
      <w:cols w:space="720" w:num="1"/>
      <w:titlePg/>
      <w:docGrid w:type="linesAndChars" w:linePitch="579" w:charSpace="-1844"/>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Arial Unicode MS">
    <w:altName w:val="宋体"/>
    <w:panose1 w:val="020B0604020202020204"/>
    <w:charset w:val="00"/>
    <w:family w:val="roman"/>
    <w:pitch w:val="default"/>
    <w:sig w:usb0="00000000" w:usb1="00000000" w:usb2="0000003F" w:usb3="00000000" w:csb0="603F01FF" w:csb1="FFFF0000"/>
  </w:font>
  <w:font w:name="方正小标宋简体">
    <w:panose1 w:val="03000509000000000000"/>
    <w:charset w:val="86"/>
    <w:family w:val="script"/>
    <w:pitch w:val="default"/>
    <w:sig w:usb0="00000001" w:usb1="080E0000" w:usb2="00000000" w:usb3="00000000" w:csb0="00040000" w:csb1="00000000"/>
  </w:font>
  <w:font w:name="方正小标宋_GBK">
    <w:panose1 w:val="03000509000000000000"/>
    <w:charset w:val="86"/>
    <w:family w:val="auto"/>
    <w:pitch w:val="default"/>
    <w:sig w:usb0="00000001" w:usb1="080E0000" w:usb2="00000000" w:usb3="00000000" w:csb0="00040000" w:csb1="00000000"/>
  </w:font>
  <w:font w:name="仿宋_GB2312">
    <w:panose1 w:val="02010609030101010101"/>
    <w:charset w:val="86"/>
    <w:family w:val="modern"/>
    <w:pitch w:val="default"/>
    <w:sig w:usb0="00000001" w:usb1="080E0000" w:usb2="00000000" w:usb3="00000000" w:csb0="00040000" w:csb1="00000000"/>
  </w:font>
  <w:font w:name="楷体_GB2312">
    <w:panose1 w:val="02010609030101010101"/>
    <w:charset w:val="86"/>
    <w:family w:val="auto"/>
    <w:pitch w:val="default"/>
    <w:sig w:usb0="00000001" w:usb1="080E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keepNext w:val="0"/>
      <w:keepLines w:val="0"/>
      <w:pageBreakBefore w:val="0"/>
      <w:widowControl w:val="0"/>
      <w:kinsoku/>
      <w:wordWrap/>
      <w:overflowPunct/>
      <w:topLinePunct w:val="0"/>
      <w:autoSpaceDE/>
      <w:autoSpaceDN/>
      <w:bidi w:val="0"/>
      <w:adjustRightInd/>
      <w:snapToGrid w:val="0"/>
      <w:spacing w:before="0" w:beforeLines="0" w:after="0" w:afterLines="0" w:line="240" w:lineRule="auto"/>
      <w:ind w:left="0" w:leftChars="0" w:right="420" w:rightChars="200" w:firstLine="0" w:firstLineChars="0"/>
      <w:jc w:val="right"/>
      <w:textAlignment w:val="auto"/>
      <w:outlineLvl w:val="9"/>
      <w:rPr>
        <w:rFonts w:hint="eastAsia" w:ascii="仿宋_GB2312" w:hAnsi="宋体" w:eastAsia="仿宋_GB2312" w:cs="Times New Roman"/>
        <w:sz w:val="28"/>
        <w:szCs w:val="28"/>
      </w:rPr>
    </w:pPr>
    <w:r>
      <w:rPr>
        <w:rFonts w:hint="eastAsia" w:ascii="宋体" w:hAnsi="宋体" w:eastAsia="宋体" w:cs="宋体"/>
        <w:kern w:val="0"/>
        <w:sz w:val="28"/>
        <w:szCs w:val="28"/>
      </w:rPr>
      <w:t>—</w:t>
    </w:r>
    <w:r>
      <w:rPr>
        <w:rFonts w:hint="eastAsia" w:ascii="宋体" w:hAnsi="宋体" w:eastAsia="宋体" w:cs="宋体"/>
        <w:kern w:val="0"/>
        <w:sz w:val="28"/>
        <w:szCs w:val="28"/>
        <w:lang w:val="en-US" w:eastAsia="zh-CN"/>
      </w:rPr>
      <w:t xml:space="preserve"> </w:t>
    </w:r>
    <w:r>
      <w:rPr>
        <w:rFonts w:hint="eastAsia" w:ascii="宋体" w:hAnsi="宋体" w:eastAsia="宋体" w:cs="宋体"/>
        <w:sz w:val="28"/>
        <w:szCs w:val="28"/>
      </w:rPr>
      <w:fldChar w:fldCharType="begin"/>
    </w:r>
    <w:r>
      <w:rPr>
        <w:rStyle w:val="9"/>
        <w:rFonts w:hint="eastAsia" w:ascii="宋体" w:hAnsi="宋体" w:eastAsia="宋体" w:cs="宋体"/>
        <w:sz w:val="28"/>
        <w:szCs w:val="28"/>
      </w:rPr>
      <w:instrText xml:space="preserve"> PAGE </w:instrText>
    </w:r>
    <w:r>
      <w:rPr>
        <w:rFonts w:hint="eastAsia" w:ascii="宋体" w:hAnsi="宋体" w:eastAsia="宋体" w:cs="宋体"/>
        <w:sz w:val="28"/>
        <w:szCs w:val="28"/>
      </w:rPr>
      <w:fldChar w:fldCharType="separate"/>
    </w:r>
    <w:r>
      <w:rPr>
        <w:rStyle w:val="9"/>
        <w:rFonts w:hint="eastAsia" w:ascii="宋体" w:hAnsi="宋体" w:eastAsia="宋体" w:cs="宋体"/>
        <w:sz w:val="28"/>
        <w:szCs w:val="28"/>
      </w:rPr>
      <w:t>3</w:t>
    </w:r>
    <w:r>
      <w:rPr>
        <w:rFonts w:hint="eastAsia" w:ascii="宋体" w:hAnsi="宋体" w:eastAsia="宋体" w:cs="宋体"/>
        <w:sz w:val="28"/>
        <w:szCs w:val="28"/>
      </w:rPr>
      <w:fldChar w:fldCharType="end"/>
    </w:r>
    <w:r>
      <w:rPr>
        <w:rFonts w:hint="eastAsia" w:ascii="宋体" w:hAnsi="宋体" w:eastAsia="宋体" w:cs="宋体"/>
        <w:sz w:val="28"/>
        <w:szCs w:val="28"/>
        <w:lang w:val="en-US" w:eastAsia="zh-CN"/>
      </w:rPr>
      <w:t xml:space="preserve"> </w:t>
    </w:r>
    <w:r>
      <w:rPr>
        <w:rFonts w:hint="eastAsia" w:ascii="宋体" w:hAnsi="宋体" w:eastAsia="宋体" w:cs="宋体"/>
        <w:kern w:val="0"/>
        <w:sz w:val="28"/>
        <w:szCs w:val="28"/>
      </w:rPr>
      <w:t>—</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keepNext w:val="0"/>
      <w:keepLines w:val="0"/>
      <w:pageBreakBefore w:val="0"/>
      <w:widowControl w:val="0"/>
      <w:kinsoku/>
      <w:wordWrap/>
      <w:overflowPunct/>
      <w:topLinePunct w:val="0"/>
      <w:autoSpaceDE/>
      <w:autoSpaceDN/>
      <w:bidi w:val="0"/>
      <w:adjustRightInd/>
      <w:snapToGrid w:val="0"/>
      <w:spacing w:before="0" w:beforeLines="0" w:after="0" w:afterLines="0" w:line="240" w:lineRule="auto"/>
      <w:ind w:left="420" w:leftChars="200" w:right="0" w:rightChars="0" w:firstLine="0" w:firstLineChars="0"/>
      <w:jc w:val="both"/>
      <w:textAlignment w:val="auto"/>
      <w:outlineLvl w:val="9"/>
      <w:rPr>
        <w:rFonts w:hint="eastAsia" w:ascii="仿宋_GB2312" w:hAnsi="Times New Roman" w:eastAsia="仿宋_GB2312" w:cs="Times New Roman"/>
        <w:sz w:val="28"/>
        <w:szCs w:val="28"/>
      </w:rPr>
    </w:pPr>
    <w:r>
      <w:rPr>
        <w:rFonts w:hint="eastAsia" w:ascii="宋体" w:hAnsi="宋体" w:eastAsia="宋体" w:cs="宋体"/>
        <w:kern w:val="0"/>
        <w:sz w:val="28"/>
        <w:szCs w:val="28"/>
      </w:rPr>
      <w:t>—</w:t>
    </w:r>
    <w:r>
      <w:rPr>
        <w:rFonts w:hint="eastAsia" w:ascii="宋体" w:hAnsi="宋体" w:eastAsia="宋体" w:cs="宋体"/>
        <w:kern w:val="0"/>
        <w:sz w:val="28"/>
        <w:szCs w:val="28"/>
        <w:lang w:val="en-US" w:eastAsia="zh-CN"/>
      </w:rPr>
      <w:t xml:space="preserve"> </w:t>
    </w:r>
    <w:r>
      <w:rPr>
        <w:rFonts w:hint="eastAsia" w:ascii="宋体" w:hAnsi="宋体" w:eastAsia="宋体" w:cs="宋体"/>
        <w:sz w:val="28"/>
        <w:szCs w:val="28"/>
      </w:rPr>
      <w:fldChar w:fldCharType="begin"/>
    </w:r>
    <w:r>
      <w:rPr>
        <w:rStyle w:val="9"/>
        <w:rFonts w:hint="eastAsia" w:ascii="宋体" w:hAnsi="宋体" w:eastAsia="宋体" w:cs="宋体"/>
        <w:sz w:val="28"/>
        <w:szCs w:val="28"/>
      </w:rPr>
      <w:instrText xml:space="preserve"> PAGE </w:instrText>
    </w:r>
    <w:r>
      <w:rPr>
        <w:rFonts w:hint="eastAsia" w:ascii="宋体" w:hAnsi="宋体" w:eastAsia="宋体" w:cs="宋体"/>
        <w:sz w:val="28"/>
        <w:szCs w:val="28"/>
      </w:rPr>
      <w:fldChar w:fldCharType="separate"/>
    </w:r>
    <w:r>
      <w:rPr>
        <w:rStyle w:val="9"/>
        <w:rFonts w:hint="eastAsia" w:ascii="宋体" w:hAnsi="宋体" w:eastAsia="宋体" w:cs="宋体"/>
        <w:sz w:val="28"/>
        <w:szCs w:val="28"/>
      </w:rPr>
      <w:t>2</w:t>
    </w:r>
    <w:r>
      <w:rPr>
        <w:rFonts w:hint="eastAsia" w:ascii="宋体" w:hAnsi="宋体" w:eastAsia="宋体" w:cs="宋体"/>
        <w:sz w:val="28"/>
        <w:szCs w:val="28"/>
      </w:rPr>
      <w:fldChar w:fldCharType="end"/>
    </w:r>
    <w:r>
      <w:rPr>
        <w:rFonts w:hint="eastAsia" w:ascii="宋体" w:hAnsi="宋体" w:eastAsia="宋体" w:cs="宋体"/>
        <w:sz w:val="28"/>
        <w:szCs w:val="28"/>
        <w:lang w:val="en-US" w:eastAsia="zh-CN"/>
      </w:rPr>
      <w:t xml:space="preserve"> </w:t>
    </w:r>
    <w:r>
      <w:rPr>
        <w:rFonts w:hint="eastAsia" w:ascii="宋体" w:hAnsi="宋体" w:eastAsia="宋体" w:cs="宋体"/>
        <w:kern w:val="0"/>
        <w:sz w:val="28"/>
        <w:szCs w:val="28"/>
      </w:rPr>
      <w:t>—</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rPr>
        <w:rFonts w:ascii="Times New Roman" w:hAnsi="Times New Roman" w:eastAsia="宋体" w:cs="Times New Roman"/>
      </w:rPr>
    </w:pPr>
    <w:r>
      <w:rPr>
        <w:rFonts w:ascii="Times New Roman" w:hAnsi="Times New Roman" w:eastAsia="宋体" w:cs="Times New Roman"/>
        <w:sz w:val="18"/>
      </w:rPr>
      <mc:AlternateContent>
        <mc:Choice Requires="wps">
          <w:drawing>
            <wp:anchor distT="0" distB="0" distL="114300" distR="114300" simplePos="0" relativeHeight="251659264" behindDoc="0" locked="0" layoutInCell="1" allowOverlap="1">
              <wp:simplePos x="0" y="0"/>
              <wp:positionH relativeFrom="margin">
                <wp:align>outside</wp:align>
              </wp:positionH>
              <wp:positionV relativeFrom="paragraph">
                <wp:posOffset>0</wp:posOffset>
              </wp:positionV>
              <wp:extent cx="1828800" cy="1828800"/>
              <wp:effectExtent l="0" t="0" r="0" b="0"/>
              <wp:wrapNone/>
              <wp:docPr id="2"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15875">
                        <a:noFill/>
                      </a:ln>
                    </wps:spPr>
                    <wps:txbx>
                      <w:txbxContent>
                        <w:p>
                          <w:pPr>
                            <w:pStyle w:val="5"/>
                            <w:rPr>
                              <w:rFonts w:ascii="Times New Roman" w:hAnsi="Times New Roman" w:eastAsia="宋体" w:cs="Times New Roman"/>
                            </w:rPr>
                          </w:pP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59264;mso-width-relative:page;mso-height-relative:page;" filled="f" stroked="f" coordsize="21600,21600" o:gfxdata="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">
              <v:fill on="f" focussize="0,0"/>
              <v:stroke on="f" weight="1.25pt"/>
              <v:imagedata o:title=""/>
              <o:lock v:ext="edit" aspectratio="f"/>
              <v:textbox inset="0mm,0mm,0mm,0mm" style="mso-fit-shape-to-text:t;">
                <w:txbxContent>
                  <w:p>
                    <w:pPr>
                      <w:pStyle w:val="5"/>
                      <w:rPr>
                        <w:rFonts w:ascii="Times New Roman" w:hAnsi="Times New Roman" w:eastAsia="宋体" w:cs="Times New Roman"/>
                      </w:rPr>
                    </w:pPr>
                  </w:p>
                </w:txbxContent>
              </v:textbox>
            </v:shape>
          </w:pict>
        </mc:Fallback>
      </mc:AlternateContent>
    </w: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hdrShapeDefaults>
    <o:shapelayout v:ext="edit">
      <o:idmap v:ext="edit" data="2"/>
    </o:shapelayout>
  </w:hdrShapeDefaults>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765F4C0D"/>
    <w:rsid w:val="1B1E0D6E"/>
    <w:rsid w:val="1D8E3BF5"/>
    <w:rsid w:val="765F4C0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character" w:default="1" w:styleId="8">
    <w:name w:val="Default Paragraph Font"/>
    <w:semiHidden/>
    <w:uiPriority w:val="0"/>
  </w:style>
  <w:style w:type="table" w:default="1" w:styleId="6">
    <w:name w:val="Normal Table"/>
    <w:semiHidden/>
    <w:qFormat/>
    <w:uiPriority w:val="0"/>
    <w:tblPr>
      <w:tblCellMar>
        <w:top w:w="0" w:type="dxa"/>
        <w:left w:w="108" w:type="dxa"/>
        <w:bottom w:w="0" w:type="dxa"/>
        <w:right w:w="108" w:type="dxa"/>
      </w:tblCellMar>
    </w:tblPr>
  </w:style>
  <w:style w:type="paragraph" w:styleId="2">
    <w:name w:val="Normal Indent"/>
    <w:next w:val="3"/>
    <w:qFormat/>
    <w:uiPriority w:val="0"/>
    <w:pPr>
      <w:widowControl w:val="0"/>
      <w:ind w:firstLine="420" w:firstLineChars="200"/>
      <w:jc w:val="both"/>
    </w:pPr>
    <w:rPr>
      <w:rFonts w:ascii="Calibri" w:hAnsi="Calibri" w:eastAsia="宋体" w:cs="Times New Roman"/>
      <w:kern w:val="2"/>
      <w:sz w:val="21"/>
      <w:szCs w:val="24"/>
      <w:lang w:val="en-US" w:eastAsia="zh-CN" w:bidi="ar-SA"/>
    </w:rPr>
  </w:style>
  <w:style w:type="paragraph" w:styleId="3">
    <w:name w:val="Body Text"/>
    <w:next w:val="1"/>
    <w:uiPriority w:val="0"/>
    <w:pPr>
      <w:widowControl w:val="0"/>
      <w:jc w:val="center"/>
    </w:pPr>
    <w:rPr>
      <w:rFonts w:ascii="宋体" w:hAnsi="Times New Roman" w:eastAsia="宋体" w:cs="Times New Roman"/>
      <w:kern w:val="2"/>
      <w:sz w:val="44"/>
      <w:szCs w:val="24"/>
      <w:lang w:val="en-US" w:eastAsia="zh-CN" w:bidi="ar-SA"/>
    </w:rPr>
  </w:style>
  <w:style w:type="paragraph" w:styleId="4">
    <w:name w:val="Plain Text"/>
    <w:qFormat/>
    <w:uiPriority w:val="0"/>
    <w:pPr>
      <w:widowControl w:val="0"/>
      <w:jc w:val="both"/>
    </w:pPr>
    <w:rPr>
      <w:rFonts w:ascii="宋体" w:hAnsi="Times New Roman" w:eastAsia="宋体" w:cs="Courier New"/>
      <w:kern w:val="2"/>
      <w:sz w:val="21"/>
      <w:szCs w:val="21"/>
      <w:lang w:val="en-US" w:eastAsia="zh-CN" w:bidi="ar-SA"/>
    </w:rPr>
  </w:style>
  <w:style w:type="paragraph" w:styleId="5">
    <w:name w:val="footer"/>
    <w:qFormat/>
    <w:uiPriority w:val="0"/>
    <w:pPr>
      <w:widowControl w:val="0"/>
      <w:tabs>
        <w:tab w:val="center" w:pos="4153"/>
        <w:tab w:val="right" w:pos="8306"/>
      </w:tabs>
      <w:snapToGrid w:val="0"/>
      <w:jc w:val="left"/>
    </w:pPr>
    <w:rPr>
      <w:rFonts w:ascii="Times New Roman" w:hAnsi="Times New Roman" w:eastAsia="宋体" w:cs="Times New Roman"/>
      <w:kern w:val="2"/>
      <w:sz w:val="18"/>
      <w:szCs w:val="18"/>
      <w:lang w:val="en-US" w:eastAsia="zh-CN" w:bidi="ar-SA"/>
    </w:rPr>
  </w:style>
  <w:style w:type="table" w:styleId="7">
    <w:name w:val="Table Grid"/>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9">
    <w:name w:val="page number"/>
    <w:qFormat/>
    <w:uiPriority w:val="0"/>
  </w:style>
  <w:style w:type="paragraph" w:customStyle="1" w:styleId="10">
    <w:name w:val="正文1"/>
    <w:qFormat/>
    <w:uiPriority w:val="0"/>
    <w:pPr>
      <w:widowControl w:val="0"/>
      <w:jc w:val="both"/>
    </w:pPr>
    <w:rPr>
      <w:rFonts w:hint="eastAsia" w:ascii="Arial Unicode MS" w:hAnsi="Arial Unicode MS" w:eastAsia="Arial Unicode MS" w:cs="Arial Unicode MS"/>
      <w:color w:val="000000"/>
      <w:kern w:val="2"/>
      <w:sz w:val="21"/>
      <w:szCs w:val="21"/>
      <w:lang w:val="zh-TW" w:eastAsia="zh-TW" w:bidi="ar-SA"/>
    </w:rPr>
  </w:style>
</w:styles>
</file>

<file path=word/_rels/document.xml.rels><?xml version="1.0" encoding="UTF-8" standalone="yes"?>
<Relationships xmlns="http://schemas.openxmlformats.org/package/2006/relationships"><Relationship Id="rId9" Type="http://schemas.openxmlformats.org/officeDocument/2006/relationships/fontTable" Target="fontTable.xml"/><Relationship Id="rId8" Type="http://schemas.openxmlformats.org/officeDocument/2006/relationships/customXml" Target="../customXml/item1.xml"/><Relationship Id="rId7" Type="http://schemas.openxmlformats.org/officeDocument/2006/relationships/image" Target="media/image1.jpeg"/><Relationship Id="rId6" Type="http://schemas.openxmlformats.org/officeDocument/2006/relationships/theme" Target="theme/theme1.xml"/><Relationship Id="rId5" Type="http://schemas.openxmlformats.org/officeDocument/2006/relationships/footer" Target="footer3.xml"/><Relationship Id="rId4" Type="http://schemas.openxmlformats.org/officeDocument/2006/relationships/footer" Target="footer2.xml"/><Relationship Id="rId3" Type="http://schemas.openxmlformats.org/officeDocument/2006/relationships/footer" Target="footer1.xml"/><Relationship Id="rId2" Type="http://schemas.openxmlformats.org/officeDocument/2006/relationships/settings" Target="settings.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C7EDCC"/>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1</TotalTime>
  <ScaleCrop>false</ScaleCrop>
  <LinksUpToDate>false</LinksUpToDate>
  <CharactersWithSpaces>0</CharactersWithSpaces>
  <Application>WPS Office_11.8.2.11718_F1E327BC-269C-435d-A152-05C5408002CA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2025-10-17T07:29:00Z</dcterms:created>
  <dc:creator>Administrator</dc:creator>
  <cp:lastModifiedBy>Administrator</cp:lastModifiedBy>
  <dcterms:modified xsi:type="dcterms:W3CDTF">2025-10-17T07:39:47Z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2052-11.8.2.11718</vt:lpwstr>
  </property>
  <property fmtid="{D5CDD505-2E9C-101B-9397-08002B2CF9AE}" pid="3" name="ICV">
    <vt:lpwstr>ED9066C233224ABE8FBC0A5FF2F662F1</vt:lpwstr>
  </property>
</Properties>
</file>