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4A4F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b w:val="0"/>
          <w:bCs/>
          <w:color w:val="auto"/>
          <w:sz w:val="36"/>
          <w:szCs w:val="36"/>
          <w:highlight w:val="none"/>
          <w:lang w:val="en-US" w:eastAsia="zh-CN"/>
        </w:rPr>
      </w:pPr>
    </w:p>
    <w:p w14:paraId="0052A7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b w:val="0"/>
          <w:bCs/>
          <w:color w:val="auto"/>
          <w:sz w:val="36"/>
          <w:szCs w:val="36"/>
          <w:highlight w:val="none"/>
          <w:lang w:val="en-US" w:eastAsia="zh-CN"/>
        </w:rPr>
      </w:pPr>
      <w:r>
        <w:rPr>
          <w:rFonts w:hint="eastAsia" w:ascii="方正小标宋_GBK" w:hAnsi="方正小标宋_GBK" w:eastAsia="方正小标宋_GBK" w:cs="方正小标宋_GBK"/>
          <w:b w:val="0"/>
          <w:bCs/>
          <w:color w:val="auto"/>
          <w:sz w:val="36"/>
          <w:szCs w:val="36"/>
          <w:highlight w:val="none"/>
          <w:lang w:val="en-US" w:eastAsia="zh-CN"/>
        </w:rPr>
        <w:t>2025年福田区社会医疗机构医疗服务质量整体评估</w:t>
      </w:r>
    </w:p>
    <w:p w14:paraId="53A9017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宋体" w:hAnsi="宋体"/>
          <w:b/>
          <w:color w:val="auto"/>
          <w:sz w:val="36"/>
          <w:szCs w:val="36"/>
          <w:highlight w:val="none"/>
          <w:lang w:val="en-US" w:eastAsia="zh-CN"/>
        </w:rPr>
      </w:pPr>
      <w:r>
        <w:rPr>
          <w:rFonts w:hint="eastAsia" w:ascii="方正小标宋_GBK" w:hAnsi="方正小标宋_GBK" w:eastAsia="方正小标宋_GBK" w:cs="方正小标宋_GBK"/>
          <w:b w:val="0"/>
          <w:bCs/>
          <w:color w:val="auto"/>
          <w:sz w:val="36"/>
          <w:szCs w:val="36"/>
          <w:highlight w:val="none"/>
          <w:lang w:val="en-US" w:eastAsia="zh-CN"/>
        </w:rPr>
        <w:t>指标体系（中医类）</w:t>
      </w:r>
    </w:p>
    <w:p w14:paraId="42ECC3E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基本条件（</w:t>
      </w:r>
      <w:r>
        <w:rPr>
          <w:rFonts w:hint="eastAsia" w:ascii="宋体" w:hAnsi="宋体" w:eastAsia="宋体" w:cs="宋体"/>
          <w:b w:val="0"/>
          <w:bCs/>
          <w:color w:val="auto"/>
          <w:sz w:val="32"/>
          <w:szCs w:val="32"/>
          <w:highlight w:val="none"/>
          <w:lang w:val="en-US" w:eastAsia="zh-CN"/>
        </w:rPr>
        <w:t>1</w:t>
      </w:r>
      <w:r>
        <w:rPr>
          <w:rFonts w:hint="eastAsia" w:ascii="宋体" w:hAnsi="宋体" w:cs="宋体"/>
          <w:b w:val="0"/>
          <w:bCs/>
          <w:color w:val="auto"/>
          <w:sz w:val="32"/>
          <w:szCs w:val="32"/>
          <w:highlight w:val="none"/>
          <w:lang w:val="en-US" w:eastAsia="zh-CN"/>
        </w:rPr>
        <w:t>0</w:t>
      </w:r>
      <w:r>
        <w:rPr>
          <w:rFonts w:hint="eastAsia" w:ascii="宋体" w:hAnsi="宋体" w:eastAsia="宋体" w:cs="宋体"/>
          <w:b w:val="0"/>
          <w:bCs/>
          <w:color w:val="auto"/>
          <w:sz w:val="32"/>
          <w:szCs w:val="32"/>
          <w:highlight w:val="none"/>
        </w:rPr>
        <w:t>分）</w:t>
      </w:r>
    </w:p>
    <w:tbl>
      <w:tblPr>
        <w:tblStyle w:val="2"/>
        <w:tblpPr w:leftFromText="180" w:rightFromText="180" w:vertAnchor="text" w:horzAnchor="page" w:tblpX="629"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14:paraId="61C90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E1B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lang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CCE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8D0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9726">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rPr>
            </w:pPr>
            <w:r>
              <w:rPr>
                <w:rFonts w:hint="eastAsia" w:ascii="宋体" w:hAnsi="宋体" w:eastAsia="宋体" w:cs="宋体"/>
                <w:b/>
                <w:bCs/>
                <w:i w:val="0"/>
                <w:iCs w:val="0"/>
                <w:color w:val="auto"/>
                <w:kern w:val="0"/>
                <w:sz w:val="20"/>
                <w:szCs w:val="20"/>
                <w:u w:val="none"/>
                <w:lang w:val="en-US" w:eastAsia="zh-CN"/>
              </w:rPr>
              <w:t>评分说明</w:t>
            </w:r>
          </w:p>
        </w:tc>
      </w:tr>
      <w:tr w14:paraId="255B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4"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58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1.1</w:t>
            </w:r>
          </w:p>
          <w:p w14:paraId="0FA59C77">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sz w:val="18"/>
                <w:szCs w:val="18"/>
                <w:u w:val="none"/>
              </w:rPr>
              <w:t>重要公示</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58DD">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eastAsia="zh-CN"/>
              </w:rPr>
              <w:t>（1）</w:t>
            </w:r>
            <w:r>
              <w:rPr>
                <w:rFonts w:hint="eastAsia" w:ascii="宋体" w:hAnsi="宋体" w:eastAsia="宋体" w:cs="宋体"/>
                <w:i w:val="0"/>
                <w:iCs w:val="0"/>
                <w:color w:val="auto"/>
                <w:sz w:val="18"/>
                <w:szCs w:val="18"/>
                <w:u w:val="none"/>
                <w:lang w:val="en-US" w:eastAsia="zh-CN"/>
              </w:rPr>
              <w:t>医疗机构的牌匾、印章、医疗文书中的机构名称应当与医疗机构执业许可证或诊所备案凭证载明的机构名称一致。</w:t>
            </w:r>
            <w:r>
              <w:rPr>
                <w:rFonts w:hint="eastAsia" w:ascii="宋体" w:hAnsi="宋体" w:eastAsia="宋体" w:cs="宋体"/>
                <w:i w:val="0"/>
                <w:iCs w:val="0"/>
                <w:color w:val="auto"/>
                <w:sz w:val="18"/>
                <w:szCs w:val="18"/>
                <w:u w:val="none"/>
                <w:lang w:val="en-US" w:eastAsia="zh-CN"/>
              </w:rPr>
              <w:br w:type="textWrapping"/>
            </w:r>
            <w:r>
              <w:rPr>
                <w:rFonts w:hint="eastAsia" w:ascii="宋体" w:hAnsi="宋体" w:cs="宋体"/>
                <w:i w:val="0"/>
                <w:iCs w:val="0"/>
                <w:color w:val="auto"/>
                <w:sz w:val="18"/>
                <w:szCs w:val="18"/>
                <w:u w:val="none"/>
                <w:lang w:eastAsia="zh-CN"/>
              </w:rPr>
              <w:t>（2）</w:t>
            </w:r>
            <w:r>
              <w:rPr>
                <w:rFonts w:hint="eastAsia" w:ascii="宋体" w:hAnsi="宋体" w:eastAsia="宋体" w:cs="宋体"/>
                <w:i w:val="0"/>
                <w:iCs w:val="0"/>
                <w:color w:val="auto"/>
                <w:sz w:val="18"/>
                <w:szCs w:val="18"/>
                <w:u w:val="none"/>
              </w:rPr>
              <w:t>卫生技术人员开展医疗卫生技术活动时应当佩戴</w:t>
            </w:r>
            <w:r>
              <w:rPr>
                <w:rFonts w:hint="eastAsia" w:ascii="宋体" w:hAnsi="宋体" w:cs="宋体"/>
                <w:i w:val="0"/>
                <w:iCs w:val="0"/>
                <w:color w:val="auto"/>
                <w:sz w:val="18"/>
                <w:szCs w:val="18"/>
                <w:u w:val="none"/>
                <w:lang w:eastAsia="zh-CN"/>
              </w:rPr>
              <w:t>有</w:t>
            </w:r>
            <w:r>
              <w:rPr>
                <w:rFonts w:hint="eastAsia" w:ascii="宋体" w:hAnsi="宋体" w:eastAsia="宋体" w:cs="宋体"/>
                <w:i w:val="0"/>
                <w:iCs w:val="0"/>
                <w:color w:val="auto"/>
                <w:sz w:val="18"/>
                <w:szCs w:val="18"/>
                <w:u w:val="none"/>
                <w:lang w:val="en-US" w:eastAsia="zh-CN"/>
              </w:rPr>
              <w:t>医疗机构全称</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rPr>
              <w:t>本人姓名、照片、职务或者技术职称的标牌。</w:t>
            </w:r>
          </w:p>
          <w:p w14:paraId="05AA621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eastAsia="zh-CN"/>
              </w:rPr>
              <w:t>（3）</w:t>
            </w:r>
            <w:r>
              <w:rPr>
                <w:rFonts w:hint="eastAsia" w:ascii="宋体" w:hAnsi="宋体" w:eastAsia="宋体" w:cs="宋体"/>
                <w:i w:val="0"/>
                <w:iCs w:val="0"/>
                <w:color w:val="auto"/>
                <w:sz w:val="18"/>
                <w:szCs w:val="18"/>
                <w:u w:val="none"/>
              </w:rPr>
              <w:t>医疗机构应当在其执业场所显著位置悬挂医疗机构执业许可证或诊所备案凭证、工商营业执照、有关单项诊疗服务许可证</w:t>
            </w:r>
            <w:r>
              <w:rPr>
                <w:rFonts w:hint="eastAsia" w:ascii="宋体" w:hAnsi="宋体" w:cs="宋体"/>
                <w:i w:val="0"/>
                <w:iCs w:val="0"/>
                <w:color w:val="auto"/>
                <w:sz w:val="18"/>
                <w:szCs w:val="18"/>
                <w:u w:val="none"/>
                <w:lang w:eastAsia="zh-CN"/>
              </w:rPr>
              <w:t>。</w:t>
            </w:r>
            <w:r>
              <w:rPr>
                <w:rFonts w:hint="eastAsia" w:ascii="宋体" w:hAnsi="宋体" w:cs="宋体"/>
                <w:i w:val="0"/>
                <w:iCs w:val="0"/>
                <w:color w:val="auto"/>
                <w:sz w:val="18"/>
                <w:szCs w:val="18"/>
                <w:u w:val="none"/>
                <w:lang w:val="en-US" w:eastAsia="zh-CN"/>
              </w:rPr>
              <w:t>按要求对有关服务价格、产品价格、</w:t>
            </w:r>
            <w:r>
              <w:rPr>
                <w:rFonts w:hint="eastAsia" w:ascii="宋体" w:hAnsi="宋体" w:eastAsia="宋体" w:cs="宋体"/>
                <w:i w:val="0"/>
                <w:iCs w:val="0"/>
                <w:color w:val="auto"/>
                <w:sz w:val="18"/>
                <w:szCs w:val="18"/>
                <w:u w:val="none"/>
              </w:rPr>
              <w:t>诊疗时间、出诊人员等信息</w:t>
            </w:r>
            <w:r>
              <w:rPr>
                <w:rFonts w:hint="eastAsia" w:ascii="宋体" w:hAnsi="宋体" w:cs="宋体"/>
                <w:i w:val="0"/>
                <w:iCs w:val="0"/>
                <w:color w:val="auto"/>
                <w:sz w:val="18"/>
                <w:szCs w:val="18"/>
                <w:u w:val="none"/>
                <w:lang w:val="en-US" w:eastAsia="zh-CN"/>
              </w:rPr>
              <w:t>进行公示</w:t>
            </w:r>
            <w:r>
              <w:rPr>
                <w:rFonts w:hint="eastAsia" w:ascii="宋体" w:hAnsi="宋体" w:eastAsia="宋体" w:cs="宋体"/>
                <w:i w:val="0"/>
                <w:iCs w:val="0"/>
                <w:color w:val="auto"/>
                <w:sz w:val="18"/>
                <w:szCs w:val="18"/>
                <w:u w:val="none"/>
              </w:rPr>
              <w:t>。</w:t>
            </w:r>
          </w:p>
          <w:p w14:paraId="78D1E42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eastAsia="zh-CN"/>
              </w:rPr>
              <w:t>（4）</w:t>
            </w:r>
            <w:r>
              <w:rPr>
                <w:rFonts w:hint="eastAsia" w:ascii="宋体" w:hAnsi="宋体" w:eastAsia="宋体" w:cs="宋体"/>
                <w:i w:val="0"/>
                <w:iCs w:val="0"/>
                <w:color w:val="auto"/>
                <w:sz w:val="18"/>
                <w:szCs w:val="18"/>
                <w:u w:val="none"/>
              </w:rPr>
              <w:t>卫生技术人员办理相关注册手续或多点执业备案。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6B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4</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931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实地考察。</w:t>
            </w:r>
          </w:p>
          <w:p w14:paraId="0D59891B">
            <w:pPr>
              <w:keepNext w:val="0"/>
              <w:keepLines w:val="0"/>
              <w:widowControl/>
              <w:suppressLineNumbers w:val="0"/>
              <w:jc w:val="left"/>
              <w:textAlignment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（1）</w:t>
            </w:r>
            <w:r>
              <w:rPr>
                <w:rFonts w:hint="eastAsia" w:ascii="宋体" w:hAnsi="宋体" w:eastAsia="宋体" w:cs="宋体"/>
                <w:i w:val="0"/>
                <w:iCs w:val="0"/>
                <w:color w:val="auto"/>
                <w:sz w:val="18"/>
                <w:szCs w:val="18"/>
                <w:u w:val="none"/>
                <w:lang w:val="en-US" w:eastAsia="zh-CN"/>
              </w:rPr>
              <w:t>机构牌匾、印章、医疗文书中的机构名称与医疗机构执业许可证或诊所备案凭证载明的机构名称不一致</w:t>
            </w:r>
            <w:r>
              <w:rPr>
                <w:rFonts w:hint="eastAsia" w:ascii="宋体" w:hAnsi="宋体" w:eastAsia="宋体" w:cs="宋体"/>
                <w:i w:val="0"/>
                <w:iCs w:val="0"/>
                <w:color w:val="auto"/>
                <w:sz w:val="18"/>
                <w:szCs w:val="18"/>
                <w:u w:val="none"/>
              </w:rPr>
              <w:t>，扣1分</w:t>
            </w:r>
            <w:r>
              <w:rPr>
                <w:rFonts w:hint="eastAsia" w:ascii="宋体" w:hAnsi="宋体" w:eastAsia="宋体" w:cs="宋体"/>
                <w:i w:val="0"/>
                <w:iCs w:val="0"/>
                <w:color w:val="auto"/>
                <w:sz w:val="18"/>
                <w:szCs w:val="18"/>
                <w:u w:val="none"/>
                <w:lang w:eastAsia="zh-CN"/>
              </w:rPr>
              <w:t>。</w:t>
            </w:r>
          </w:p>
          <w:p w14:paraId="48A62D56">
            <w:pPr>
              <w:keepNext w:val="0"/>
              <w:keepLines w:val="0"/>
              <w:widowControl/>
              <w:suppressLineNumbers w:val="0"/>
              <w:jc w:val="left"/>
              <w:textAlignment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（2）</w:t>
            </w:r>
            <w:r>
              <w:rPr>
                <w:rFonts w:hint="eastAsia" w:ascii="宋体" w:hAnsi="宋体" w:eastAsia="宋体" w:cs="宋体"/>
                <w:i w:val="0"/>
                <w:iCs w:val="0"/>
                <w:color w:val="auto"/>
                <w:sz w:val="18"/>
                <w:szCs w:val="18"/>
                <w:u w:val="none"/>
              </w:rPr>
              <w:t>卫生技术人员佩戴标牌一项不符合要求，扣1分</w:t>
            </w:r>
            <w:r>
              <w:rPr>
                <w:rFonts w:hint="eastAsia" w:ascii="宋体" w:hAnsi="宋体" w:eastAsia="宋体" w:cs="宋体"/>
                <w:i w:val="0"/>
                <w:iCs w:val="0"/>
                <w:color w:val="auto"/>
                <w:sz w:val="18"/>
                <w:szCs w:val="18"/>
                <w:u w:val="none"/>
                <w:lang w:eastAsia="zh-CN"/>
              </w:rPr>
              <w:t>。</w:t>
            </w:r>
          </w:p>
          <w:p w14:paraId="6787EB0D">
            <w:pPr>
              <w:keepNext w:val="0"/>
              <w:keepLines w:val="0"/>
              <w:widowControl/>
              <w:suppressLineNumbers w:val="0"/>
              <w:jc w:val="left"/>
              <w:textAlignment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（3）</w:t>
            </w:r>
            <w:r>
              <w:rPr>
                <w:rFonts w:hint="eastAsia" w:ascii="宋体" w:hAnsi="宋体" w:eastAsia="宋体" w:cs="宋体"/>
                <w:i w:val="0"/>
                <w:iCs w:val="0"/>
                <w:color w:val="auto"/>
                <w:sz w:val="18"/>
                <w:szCs w:val="18"/>
                <w:u w:val="none"/>
              </w:rPr>
              <w:t>机构场所公示信息一项不符合要求，扣1分</w:t>
            </w:r>
            <w:r>
              <w:rPr>
                <w:rFonts w:hint="eastAsia" w:ascii="宋体" w:hAnsi="宋体" w:eastAsia="宋体" w:cs="宋体"/>
                <w:i w:val="0"/>
                <w:iCs w:val="0"/>
                <w:color w:val="auto"/>
                <w:sz w:val="18"/>
                <w:szCs w:val="18"/>
                <w:u w:val="none"/>
                <w:lang w:eastAsia="zh-CN"/>
              </w:rPr>
              <w:t>。</w:t>
            </w:r>
          </w:p>
          <w:p w14:paraId="1C08757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cs="宋体"/>
                <w:i w:val="0"/>
                <w:iCs w:val="0"/>
                <w:color w:val="auto"/>
                <w:sz w:val="18"/>
                <w:szCs w:val="18"/>
                <w:u w:val="none"/>
                <w:lang w:eastAsia="zh-CN"/>
              </w:rPr>
              <w:t>（4）</w:t>
            </w:r>
            <w:r>
              <w:rPr>
                <w:rFonts w:hint="eastAsia" w:ascii="宋体" w:hAnsi="宋体" w:eastAsia="宋体" w:cs="宋体"/>
                <w:i w:val="0"/>
                <w:iCs w:val="0"/>
                <w:color w:val="auto"/>
                <w:sz w:val="18"/>
                <w:szCs w:val="18"/>
                <w:u w:val="none"/>
              </w:rPr>
              <w:t>查看多点注册备案资料。一项或一人不符合要求，扣1分。</w:t>
            </w:r>
          </w:p>
        </w:tc>
      </w:tr>
      <w:tr w14:paraId="6DF4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E51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1.</w:t>
            </w:r>
            <w:r>
              <w:rPr>
                <w:rFonts w:hint="eastAsia" w:ascii="宋体" w:hAnsi="宋体" w:cs="宋体"/>
                <w:i w:val="0"/>
                <w:iCs w:val="0"/>
                <w:color w:val="auto"/>
                <w:kern w:val="0"/>
                <w:sz w:val="18"/>
                <w:szCs w:val="18"/>
                <w:highlight w:val="none"/>
                <w:u w:val="none"/>
                <w:lang w:val="en-US" w:eastAsia="zh-CN"/>
              </w:rPr>
              <w:t>2</w:t>
            </w:r>
          </w:p>
          <w:p w14:paraId="6CCD3B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Theme="minorEastAsia" w:hAnsiTheme="minorEastAsia" w:eastAsiaTheme="minorEastAsia" w:cstheme="minorEastAsia"/>
                <w:i w:val="0"/>
                <w:iCs w:val="0"/>
                <w:color w:val="auto"/>
                <w:sz w:val="18"/>
                <w:szCs w:val="18"/>
                <w:highlight w:val="none"/>
                <w:u w:val="none"/>
                <w:lang w:eastAsia="zh-CN"/>
              </w:rPr>
              <w:t>基本</w:t>
            </w:r>
            <w:r>
              <w:rPr>
                <w:rFonts w:hint="eastAsia" w:ascii="宋体" w:hAnsi="宋体" w:eastAsia="宋体" w:cs="宋体"/>
                <w:i w:val="0"/>
                <w:iCs w:val="0"/>
                <w:color w:val="auto"/>
                <w:sz w:val="18"/>
                <w:szCs w:val="18"/>
                <w:highlight w:val="none"/>
                <w:u w:val="none"/>
              </w:rPr>
              <w:t>设备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326A">
            <w:pPr>
              <w:keepNext w:val="0"/>
              <w:keepLines w:val="0"/>
              <w:widowControl/>
              <w:suppressLineNumbers w:val="0"/>
              <w:jc w:val="both"/>
              <w:textAlignment w:val="center"/>
              <w:rPr>
                <w:rFonts w:hint="default" w:ascii="宋体" w:hAnsi="宋体" w:eastAsia="宋体" w:cs="宋体"/>
                <w:i w:val="0"/>
                <w:iCs w:val="0"/>
                <w:color w:val="auto"/>
                <w:sz w:val="18"/>
                <w:szCs w:val="18"/>
                <w:u w:val="none"/>
                <w:lang w:val="en-US"/>
              </w:rPr>
            </w:pPr>
            <w:r>
              <w:rPr>
                <w:rFonts w:hint="eastAsia" w:ascii="宋体" w:hAnsi="宋体" w:cs="宋体"/>
                <w:i w:val="0"/>
                <w:iCs w:val="0"/>
                <w:color w:val="auto"/>
                <w:sz w:val="18"/>
                <w:szCs w:val="18"/>
                <w:u w:val="none"/>
                <w:lang w:eastAsia="zh-CN"/>
              </w:rPr>
              <w:t>（1）</w:t>
            </w:r>
            <w:r>
              <w:rPr>
                <w:rFonts w:hint="eastAsia" w:ascii="宋体" w:hAnsi="宋体" w:eastAsia="宋体" w:cs="宋体"/>
                <w:i w:val="0"/>
                <w:iCs w:val="0"/>
                <w:color w:val="auto"/>
                <w:sz w:val="18"/>
                <w:szCs w:val="18"/>
                <w:u w:val="none"/>
              </w:rPr>
              <w:t>诊所应配备诊桌、诊椅、脉枕、体温计、紫外线消毒设备、污物桶等</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以及</w:t>
            </w:r>
            <w:r>
              <w:rPr>
                <w:rFonts w:hint="eastAsia" w:ascii="宋体" w:hAnsi="宋体" w:eastAsia="宋体" w:cs="宋体"/>
                <w:i w:val="0"/>
                <w:iCs w:val="0"/>
                <w:color w:val="auto"/>
                <w:sz w:val="18"/>
                <w:szCs w:val="18"/>
                <w:u w:val="none"/>
              </w:rPr>
              <w:t>与核定诊疗科目相符的设备</w:t>
            </w:r>
            <w:r>
              <w:rPr>
                <w:rFonts w:hint="eastAsia" w:ascii="宋体" w:hAnsi="宋体" w:eastAsia="宋体" w:cs="宋体"/>
                <w:i w:val="0"/>
                <w:iCs w:val="0"/>
                <w:color w:val="auto"/>
                <w:sz w:val="18"/>
                <w:szCs w:val="18"/>
                <w:u w:val="none"/>
                <w:lang w:eastAsia="zh-CN"/>
              </w:rPr>
              <w:t>，应配备必要的急救设备。</w:t>
            </w:r>
          </w:p>
          <w:p w14:paraId="00190BE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eastAsia="zh-CN"/>
              </w:rPr>
              <w:t>（2）</w:t>
            </w:r>
            <w:r>
              <w:rPr>
                <w:rFonts w:hint="eastAsia" w:ascii="宋体" w:hAnsi="宋体" w:eastAsia="宋体" w:cs="宋体"/>
                <w:i w:val="0"/>
                <w:iCs w:val="0"/>
                <w:color w:val="auto"/>
                <w:sz w:val="18"/>
                <w:szCs w:val="18"/>
                <w:u w:val="none"/>
              </w:rPr>
              <w:t>中医馆除以上设备外，应配备必要的煎药设备。</w:t>
            </w:r>
          </w:p>
          <w:p w14:paraId="09509BA6">
            <w:pPr>
              <w:keepNext w:val="0"/>
              <w:keepLines w:val="0"/>
              <w:widowControl/>
              <w:suppressLineNumbers w:val="0"/>
              <w:jc w:val="both"/>
              <w:textAlignment w:val="center"/>
              <w:rPr>
                <w:rFonts w:hint="eastAsia" w:ascii="宋体" w:hAnsi="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（3）</w:t>
            </w:r>
            <w:r>
              <w:rPr>
                <w:rFonts w:hint="eastAsia" w:ascii="宋体" w:hAnsi="宋体" w:eastAsia="宋体" w:cs="宋体"/>
                <w:i w:val="0"/>
                <w:iCs w:val="0"/>
                <w:color w:val="auto"/>
                <w:sz w:val="18"/>
                <w:szCs w:val="18"/>
                <w:u w:val="none"/>
              </w:rPr>
              <w:t>门诊部除以上设备外，应配备必要的常规检验、心电图、B超等设备。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36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8EC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实地考察。</w:t>
            </w:r>
          </w:p>
          <w:p w14:paraId="4446A28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rPr>
              <w:t>基本设备齐全，得2分。</w:t>
            </w:r>
          </w:p>
          <w:p w14:paraId="242B7EC3">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基本设备缺一项，扣0.25分。</w:t>
            </w:r>
          </w:p>
          <w:p w14:paraId="68E3B15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（备注：门诊部、中医馆应配备煎药设备</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相关</w:t>
            </w:r>
            <w:r>
              <w:rPr>
                <w:rFonts w:hint="eastAsia" w:ascii="宋体" w:hAnsi="宋体" w:cs="宋体"/>
                <w:i w:val="0"/>
                <w:iCs w:val="0"/>
                <w:color w:val="auto"/>
                <w:sz w:val="18"/>
                <w:szCs w:val="18"/>
                <w:u w:val="none"/>
                <w:lang w:val="en-US" w:eastAsia="zh-CN"/>
              </w:rPr>
              <w:t>医技</w:t>
            </w:r>
            <w:r>
              <w:rPr>
                <w:rFonts w:hint="eastAsia" w:ascii="宋体" w:hAnsi="宋体" w:eastAsia="宋体" w:cs="宋体"/>
                <w:i w:val="0"/>
                <w:iCs w:val="0"/>
                <w:color w:val="auto"/>
                <w:sz w:val="18"/>
                <w:szCs w:val="18"/>
                <w:u w:val="none"/>
              </w:rPr>
              <w:t>科室若与第三方签订委托书或合同，由其他机构提供服务的（不包含急救设备），可不配备相关设备</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aps w:val="0"/>
                <w:color w:val="auto"/>
                <w:spacing w:val="0"/>
                <w:sz w:val="18"/>
                <w:szCs w:val="18"/>
                <w:u w:val="none"/>
                <w:shd w:val="clear"/>
              </w:rPr>
              <w:t>提供</w:t>
            </w:r>
            <w:r>
              <w:rPr>
                <w:rFonts w:hint="eastAsia" w:ascii="宋体" w:hAnsi="宋体" w:cs="宋体"/>
                <w:i w:val="0"/>
                <w:iCs w:val="0"/>
                <w:caps w:val="0"/>
                <w:color w:val="auto"/>
                <w:spacing w:val="0"/>
                <w:sz w:val="18"/>
                <w:szCs w:val="18"/>
                <w:u w:val="none"/>
                <w:shd w:val="clear"/>
                <w:lang w:val="en-US" w:eastAsia="zh-CN"/>
              </w:rPr>
              <w:t>合作协议，核查第三方资质</w:t>
            </w:r>
            <w:r>
              <w:rPr>
                <w:rFonts w:hint="eastAsia" w:ascii="宋体" w:hAnsi="宋体" w:eastAsia="宋体" w:cs="宋体"/>
                <w:i w:val="0"/>
                <w:iCs w:val="0"/>
                <w:caps w:val="0"/>
                <w:color w:val="auto"/>
                <w:spacing w:val="0"/>
                <w:sz w:val="18"/>
                <w:szCs w:val="18"/>
                <w:u w:val="none"/>
                <w:shd w:val="clear" w:fill="auto"/>
              </w:rPr>
              <w:t>（如许可证有效期）</w:t>
            </w:r>
            <w:r>
              <w:rPr>
                <w:rFonts w:hint="eastAsia" w:ascii="宋体" w:hAnsi="宋体" w:cs="宋体"/>
                <w:i w:val="0"/>
                <w:iCs w:val="0"/>
                <w:caps w:val="0"/>
                <w:color w:val="auto"/>
                <w:spacing w:val="0"/>
                <w:sz w:val="18"/>
                <w:szCs w:val="18"/>
                <w:u w:val="none"/>
                <w:shd w:val="clear"/>
                <w:lang w:eastAsia="zh-CN"/>
              </w:rPr>
              <w:t>、</w:t>
            </w:r>
            <w:r>
              <w:rPr>
                <w:rFonts w:hint="eastAsia" w:ascii="宋体" w:hAnsi="宋体" w:eastAsia="宋体" w:cs="宋体"/>
                <w:i w:val="0"/>
                <w:iCs w:val="0"/>
                <w:caps w:val="0"/>
                <w:color w:val="auto"/>
                <w:spacing w:val="0"/>
                <w:sz w:val="18"/>
                <w:szCs w:val="18"/>
                <w:u w:val="none"/>
                <w:shd w:val="clear"/>
              </w:rPr>
              <w:t>质控</w:t>
            </w:r>
            <w:r>
              <w:rPr>
                <w:rFonts w:hint="eastAsia" w:ascii="宋体" w:hAnsi="宋体" w:cs="宋体"/>
                <w:i w:val="0"/>
                <w:iCs w:val="0"/>
                <w:caps w:val="0"/>
                <w:color w:val="auto"/>
                <w:spacing w:val="0"/>
                <w:sz w:val="18"/>
                <w:szCs w:val="18"/>
                <w:u w:val="none"/>
                <w:shd w:val="clear"/>
                <w:lang w:val="en-US" w:eastAsia="zh-CN"/>
              </w:rPr>
              <w:t>记录（</w:t>
            </w:r>
            <w:r>
              <w:rPr>
                <w:rFonts w:hint="eastAsia" w:ascii="宋体" w:hAnsi="宋体" w:eastAsia="宋体" w:cs="宋体"/>
                <w:i w:val="0"/>
                <w:iCs w:val="0"/>
                <w:caps w:val="0"/>
                <w:color w:val="auto"/>
                <w:spacing w:val="0"/>
                <w:sz w:val="18"/>
                <w:szCs w:val="18"/>
                <w:u w:val="none"/>
                <w:shd w:val="clear"/>
              </w:rPr>
              <w:t>如室间质评结果</w:t>
            </w:r>
            <w:r>
              <w:rPr>
                <w:rFonts w:hint="eastAsia" w:ascii="宋体" w:hAnsi="宋体" w:eastAsia="宋体" w:cs="宋体"/>
                <w:i w:val="0"/>
                <w:iCs w:val="0"/>
                <w:caps w:val="0"/>
                <w:color w:val="auto"/>
                <w:spacing w:val="0"/>
                <w:sz w:val="18"/>
                <w:szCs w:val="18"/>
                <w:u w:val="none"/>
                <w:shd w:val="clear"/>
                <w:lang w:eastAsia="zh-CN"/>
              </w:rPr>
              <w:t>）</w:t>
            </w:r>
            <w:r>
              <w:rPr>
                <w:rFonts w:hint="eastAsia" w:ascii="宋体" w:hAnsi="宋体" w:eastAsia="宋体" w:cs="宋体"/>
                <w:i w:val="0"/>
                <w:iCs w:val="0"/>
                <w:color w:val="auto"/>
                <w:sz w:val="18"/>
                <w:szCs w:val="18"/>
                <w:u w:val="none"/>
              </w:rPr>
              <w:t>。）</w:t>
            </w:r>
          </w:p>
        </w:tc>
      </w:tr>
      <w:tr w14:paraId="49EB9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2" w:hRule="atLeast"/>
        </w:trPr>
        <w:tc>
          <w:tcPr>
            <w:tcW w:w="1134" w:type="dxa"/>
            <w:tcBorders>
              <w:top w:val="single" w:color="000000" w:sz="4" w:space="0"/>
              <w:left w:val="single" w:color="000000" w:sz="4" w:space="0"/>
              <w:bottom w:val="single" w:color="auto" w:sz="4" w:space="0"/>
              <w:right w:val="single" w:color="000000" w:sz="4" w:space="0"/>
            </w:tcBorders>
            <w:shd w:val="clear" w:color="auto" w:fill="auto"/>
            <w:vAlign w:val="center"/>
          </w:tcPr>
          <w:p w14:paraId="75D1593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1.3</w:t>
            </w:r>
          </w:p>
          <w:p w14:paraId="259D40B5">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rPr>
            </w:pPr>
            <w:r>
              <w:rPr>
                <w:rFonts w:hint="eastAsia" w:ascii="宋体" w:hAnsi="宋体" w:cs="宋体"/>
                <w:i w:val="0"/>
                <w:iCs w:val="0"/>
                <w:color w:val="auto"/>
                <w:kern w:val="0"/>
                <w:sz w:val="18"/>
                <w:szCs w:val="18"/>
                <w:highlight w:val="none"/>
                <w:u w:val="none"/>
                <w:lang w:val="en-US" w:eastAsia="zh-CN"/>
              </w:rPr>
              <w:t>人员配备</w:t>
            </w:r>
          </w:p>
        </w:tc>
        <w:tc>
          <w:tcPr>
            <w:tcW w:w="5556" w:type="dxa"/>
            <w:tcBorders>
              <w:top w:val="single" w:color="000000" w:sz="4" w:space="0"/>
              <w:left w:val="single" w:color="000000" w:sz="4" w:space="0"/>
              <w:bottom w:val="single" w:color="auto" w:sz="4" w:space="0"/>
              <w:right w:val="single" w:color="000000" w:sz="4" w:space="0"/>
            </w:tcBorders>
            <w:shd w:val="clear" w:color="auto" w:fill="auto"/>
            <w:vAlign w:val="center"/>
          </w:tcPr>
          <w:p w14:paraId="239DDFDC">
            <w:pPr>
              <w:keepNext w:val="0"/>
              <w:keepLines w:val="0"/>
              <w:widowControl/>
              <w:numPr>
                <w:ilvl w:val="0"/>
                <w:numId w:val="0"/>
              </w:numPr>
              <w:suppressLineNumbers w:val="0"/>
              <w:jc w:val="both"/>
              <w:textAlignment w:val="center"/>
              <w:rPr>
                <w:rFonts w:hint="eastAsia" w:ascii="宋体" w:hAnsi="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医师：</w:t>
            </w:r>
          </w:p>
          <w:p w14:paraId="280A110E">
            <w:pPr>
              <w:keepNext w:val="0"/>
              <w:keepLines w:val="0"/>
              <w:widowControl/>
              <w:numPr>
                <w:ilvl w:val="0"/>
                <w:numId w:val="0"/>
              </w:numPr>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eastAsia="zh-CN"/>
              </w:rPr>
              <w:t>（</w:t>
            </w:r>
            <w:r>
              <w:rPr>
                <w:rFonts w:hint="eastAsia" w:ascii="宋体" w:hAnsi="宋体" w:cs="宋体"/>
                <w:i w:val="0"/>
                <w:iCs w:val="0"/>
                <w:color w:val="auto"/>
                <w:sz w:val="18"/>
                <w:szCs w:val="18"/>
                <w:u w:val="none"/>
                <w:lang w:val="en-US" w:eastAsia="zh-CN"/>
              </w:rPr>
              <w:t>1</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诊所</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至少有1名</w:t>
            </w:r>
            <w:r>
              <w:rPr>
                <w:rFonts w:hint="eastAsia" w:ascii="宋体" w:hAnsi="宋体" w:eastAsia="宋体" w:cs="宋体"/>
                <w:i w:val="0"/>
                <w:iCs w:val="0"/>
                <w:color w:val="auto"/>
                <w:sz w:val="18"/>
                <w:szCs w:val="18"/>
                <w:u w:val="none"/>
                <w:lang w:val="en-US" w:eastAsia="zh-CN"/>
              </w:rPr>
              <w:t>符合条件的执业医师具有中医类别《医师资格证书》并经注册后在医疗机构中执业满5年</w:t>
            </w:r>
            <w:r>
              <w:rPr>
                <w:rFonts w:hint="eastAsia" w:ascii="宋体" w:hAnsi="宋体" w:eastAsia="宋体" w:cs="宋体"/>
                <w:i w:val="0"/>
                <w:iCs w:val="0"/>
                <w:color w:val="auto"/>
                <w:sz w:val="18"/>
                <w:szCs w:val="18"/>
                <w:u w:val="none"/>
              </w:rPr>
              <w:t>或具有《中医（专长）医师资格证书》，经注册依法执业</w:t>
            </w:r>
            <w:r>
              <w:rPr>
                <w:rFonts w:hint="eastAsia" w:ascii="宋体" w:hAnsi="宋体" w:eastAsia="宋体" w:cs="宋体"/>
                <w:i w:val="0"/>
                <w:iCs w:val="0"/>
                <w:color w:val="auto"/>
                <w:sz w:val="18"/>
                <w:szCs w:val="18"/>
                <w:u w:val="none"/>
                <w:lang w:val="en-US" w:eastAsia="zh-CN"/>
              </w:rPr>
              <w:t>的医师</w:t>
            </w:r>
            <w:r>
              <w:rPr>
                <w:rFonts w:hint="eastAsia" w:ascii="宋体" w:hAnsi="宋体" w:eastAsia="宋体" w:cs="宋体"/>
                <w:i w:val="0"/>
                <w:iCs w:val="0"/>
                <w:color w:val="auto"/>
                <w:sz w:val="18"/>
                <w:szCs w:val="18"/>
                <w:u w:val="none"/>
              </w:rPr>
              <w:t>。</w:t>
            </w:r>
          </w:p>
          <w:p w14:paraId="22B6381C">
            <w:pPr>
              <w:keepNext w:val="0"/>
              <w:keepLines w:val="0"/>
              <w:widowControl/>
              <w:numPr>
                <w:ilvl w:val="0"/>
                <w:numId w:val="0"/>
              </w:numPr>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eastAsia="zh-CN"/>
              </w:rPr>
              <w:t>（2）</w:t>
            </w:r>
            <w:r>
              <w:rPr>
                <w:rFonts w:hint="eastAsia" w:ascii="宋体" w:hAnsi="宋体" w:eastAsia="宋体" w:cs="宋体"/>
                <w:i w:val="0"/>
                <w:iCs w:val="0"/>
                <w:color w:val="auto"/>
                <w:sz w:val="18"/>
                <w:szCs w:val="18"/>
                <w:u w:val="none"/>
              </w:rPr>
              <w:t>中医馆</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配备</w:t>
            </w:r>
            <w:r>
              <w:rPr>
                <w:rFonts w:hint="eastAsia" w:ascii="宋体" w:hAnsi="宋体" w:eastAsia="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rPr>
              <w:t>名以上中医师，其中主治医师</w:t>
            </w:r>
            <w:r>
              <w:rPr>
                <w:rFonts w:hint="eastAsia" w:ascii="宋体" w:hAnsi="宋体" w:eastAsia="宋体" w:cs="宋体"/>
                <w:i w:val="0"/>
                <w:iCs w:val="0"/>
                <w:color w:val="auto"/>
                <w:sz w:val="18"/>
                <w:szCs w:val="18"/>
                <w:u w:val="none"/>
                <w:lang w:val="en-US" w:eastAsia="zh-CN"/>
              </w:rPr>
              <w:t>以上技术职称不少于2</w:t>
            </w:r>
            <w:r>
              <w:rPr>
                <w:rFonts w:hint="eastAsia" w:ascii="宋体" w:hAnsi="宋体" w:eastAsia="宋体" w:cs="宋体"/>
                <w:i w:val="0"/>
                <w:iCs w:val="0"/>
                <w:color w:val="auto"/>
                <w:sz w:val="18"/>
                <w:szCs w:val="18"/>
                <w:u w:val="none"/>
              </w:rPr>
              <w:t>名</w:t>
            </w:r>
            <w:r>
              <w:rPr>
                <w:rFonts w:hint="eastAsia" w:ascii="宋体" w:hAnsi="宋体" w:eastAsia="宋体" w:cs="宋体"/>
                <w:i w:val="0"/>
                <w:iCs w:val="0"/>
                <w:color w:val="auto"/>
                <w:sz w:val="18"/>
                <w:szCs w:val="18"/>
                <w:u w:val="none"/>
                <w:lang w:eastAsia="zh-CN"/>
              </w:rPr>
              <w:t>，每个中医临床科室至少有一名中医师</w:t>
            </w:r>
            <w:r>
              <w:rPr>
                <w:rFonts w:hint="eastAsia" w:ascii="宋体" w:hAnsi="宋体" w:eastAsia="宋体" w:cs="宋体"/>
                <w:i w:val="0"/>
                <w:iCs w:val="0"/>
                <w:color w:val="auto"/>
                <w:sz w:val="18"/>
                <w:szCs w:val="18"/>
                <w:u w:val="none"/>
              </w:rPr>
              <w:t>。</w:t>
            </w:r>
          </w:p>
          <w:p w14:paraId="352D4F4C">
            <w:pPr>
              <w:keepNext w:val="0"/>
              <w:keepLines w:val="0"/>
              <w:widowControl/>
              <w:suppressLineNumbers w:val="0"/>
              <w:jc w:val="both"/>
              <w:textAlignment w:val="center"/>
              <w:rPr>
                <w:rFonts w:hint="eastAsia" w:ascii="宋体" w:hAnsi="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w:t>
            </w:r>
            <w:r>
              <w:rPr>
                <w:rFonts w:hint="eastAsia" w:ascii="宋体" w:hAnsi="宋体" w:cs="宋体"/>
                <w:i w:val="0"/>
                <w:iCs w:val="0"/>
                <w:color w:val="auto"/>
                <w:sz w:val="18"/>
                <w:szCs w:val="18"/>
                <w:u w:val="none"/>
                <w:lang w:val="en-US" w:eastAsia="zh-CN"/>
              </w:rPr>
              <w:t>3</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中医门诊部</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至少4</w:t>
            </w:r>
            <w:r>
              <w:rPr>
                <w:rFonts w:hint="eastAsia" w:ascii="宋体" w:hAnsi="宋体" w:eastAsia="宋体" w:cs="宋体"/>
                <w:i w:val="0"/>
                <w:iCs w:val="0"/>
                <w:color w:val="auto"/>
                <w:sz w:val="18"/>
                <w:szCs w:val="18"/>
                <w:u w:val="none"/>
              </w:rPr>
              <w:t>名中医师；</w:t>
            </w:r>
            <w:r>
              <w:rPr>
                <w:rFonts w:hint="eastAsia" w:ascii="宋体" w:hAnsi="宋体" w:cs="宋体"/>
                <w:i w:val="0"/>
                <w:iCs w:val="0"/>
                <w:color w:val="auto"/>
                <w:sz w:val="18"/>
                <w:szCs w:val="18"/>
                <w:u w:val="none"/>
                <w:lang w:eastAsia="zh-CN"/>
              </w:rPr>
              <w:t>其中至少有1名主治医师</w:t>
            </w:r>
            <w:r>
              <w:rPr>
                <w:rFonts w:hint="eastAsia" w:ascii="宋体" w:hAnsi="宋体" w:cs="宋体"/>
                <w:i w:val="0"/>
                <w:iCs w:val="0"/>
                <w:color w:val="auto"/>
                <w:sz w:val="18"/>
                <w:szCs w:val="18"/>
                <w:u w:val="none"/>
                <w:lang w:val="en-US" w:eastAsia="zh-CN"/>
              </w:rPr>
              <w:t>以上</w:t>
            </w:r>
            <w:r>
              <w:rPr>
                <w:rFonts w:hint="eastAsia" w:ascii="宋体" w:hAnsi="宋体" w:eastAsia="宋体" w:cs="宋体"/>
                <w:i w:val="0"/>
                <w:iCs w:val="0"/>
                <w:color w:val="auto"/>
                <w:sz w:val="18"/>
                <w:szCs w:val="18"/>
                <w:u w:val="none"/>
                <w:lang w:val="en-US" w:eastAsia="zh-CN"/>
              </w:rPr>
              <w:t>职称</w:t>
            </w:r>
            <w:r>
              <w:rPr>
                <w:rFonts w:hint="eastAsia" w:ascii="宋体" w:hAnsi="宋体" w:eastAsia="宋体" w:cs="宋体"/>
                <w:i w:val="0"/>
                <w:iCs w:val="0"/>
                <w:color w:val="auto"/>
                <w:sz w:val="18"/>
                <w:szCs w:val="18"/>
                <w:u w:val="none"/>
              </w:rPr>
              <w:t>。</w:t>
            </w:r>
          </w:p>
          <w:p w14:paraId="0ACE078F">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p>
          <w:p w14:paraId="1CC0AA1B">
            <w:pPr>
              <w:keepNext w:val="0"/>
              <w:keepLines w:val="0"/>
              <w:widowControl/>
              <w:suppressLineNumbers w:val="0"/>
              <w:jc w:val="both"/>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技师：</w:t>
            </w:r>
          </w:p>
          <w:p w14:paraId="62E87427">
            <w:pPr>
              <w:keepNext w:val="0"/>
              <w:keepLines w:val="0"/>
              <w:widowControl/>
              <w:suppressLineNumbers w:val="0"/>
              <w:jc w:val="both"/>
              <w:textAlignment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w:t>
            </w:r>
            <w:r>
              <w:rPr>
                <w:rFonts w:hint="eastAsia" w:ascii="宋体" w:hAnsi="宋体" w:cs="宋体"/>
                <w:i w:val="0"/>
                <w:iCs w:val="0"/>
                <w:color w:val="auto"/>
                <w:sz w:val="18"/>
                <w:szCs w:val="18"/>
                <w:u w:val="none"/>
                <w:lang w:val="en-US" w:eastAsia="zh-CN"/>
              </w:rPr>
              <w:t>1</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中医诊所与中医（综合）诊所开展中药饮片调剂活动的，至少有1名中药专业技术人员</w:t>
            </w:r>
            <w:r>
              <w:rPr>
                <w:rFonts w:hint="eastAsia" w:ascii="宋体" w:hAnsi="宋体" w:eastAsia="宋体" w:cs="宋体"/>
                <w:i w:val="0"/>
                <w:iCs w:val="0"/>
                <w:color w:val="auto"/>
                <w:sz w:val="18"/>
                <w:szCs w:val="18"/>
                <w:u w:val="none"/>
                <w:lang w:eastAsia="zh-CN"/>
              </w:rPr>
              <w:t>。</w:t>
            </w:r>
          </w:p>
          <w:p w14:paraId="334CCF0B">
            <w:pPr>
              <w:keepNext w:val="0"/>
              <w:keepLines w:val="0"/>
              <w:widowControl/>
              <w:suppressLineNumbers w:val="0"/>
              <w:jc w:val="both"/>
              <w:textAlignment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w:t>
            </w:r>
            <w:r>
              <w:rPr>
                <w:rFonts w:hint="eastAsia" w:ascii="宋体" w:hAnsi="宋体" w:cs="宋体"/>
                <w:i w:val="0"/>
                <w:iCs w:val="0"/>
                <w:color w:val="auto"/>
                <w:sz w:val="18"/>
                <w:szCs w:val="18"/>
                <w:u w:val="none"/>
                <w:lang w:val="en-US" w:eastAsia="zh-CN"/>
              </w:rPr>
              <w:t>2</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中医馆配备1名以上具有中药师以上技术职称的中药人员或者参加中药调剂技术培训，经区级以上中医药主管部门考核合格的中药士、中医师；配备1名以上</w:t>
            </w:r>
            <w:r>
              <w:rPr>
                <w:rFonts w:hint="eastAsia" w:ascii="宋体" w:hAnsi="宋体" w:eastAsia="宋体" w:cs="宋体"/>
                <w:i w:val="0"/>
                <w:iCs w:val="0"/>
                <w:color w:val="auto"/>
                <w:sz w:val="18"/>
                <w:szCs w:val="18"/>
                <w:u w:val="none"/>
                <w:lang w:val="en-US" w:eastAsia="zh-CN"/>
              </w:rPr>
              <w:t>执业</w:t>
            </w:r>
            <w:r>
              <w:rPr>
                <w:rFonts w:hint="eastAsia" w:ascii="宋体" w:hAnsi="宋体" w:eastAsia="宋体" w:cs="宋体"/>
                <w:i w:val="0"/>
                <w:iCs w:val="0"/>
                <w:color w:val="auto"/>
                <w:sz w:val="18"/>
                <w:szCs w:val="18"/>
                <w:u w:val="none"/>
              </w:rPr>
              <w:t>护士</w:t>
            </w:r>
            <w:r>
              <w:rPr>
                <w:rFonts w:hint="eastAsia" w:ascii="宋体" w:hAnsi="宋体" w:eastAsia="宋体" w:cs="宋体"/>
                <w:i w:val="0"/>
                <w:iCs w:val="0"/>
                <w:color w:val="auto"/>
                <w:sz w:val="18"/>
                <w:szCs w:val="18"/>
                <w:u w:val="none"/>
                <w:lang w:eastAsia="zh-CN"/>
              </w:rPr>
              <w:t>。</w:t>
            </w:r>
          </w:p>
          <w:p w14:paraId="4F20EFA1">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eastAsia="zh-CN"/>
              </w:rPr>
              <w:t>（</w:t>
            </w:r>
            <w:r>
              <w:rPr>
                <w:rFonts w:hint="eastAsia" w:ascii="宋体" w:hAnsi="宋体" w:cs="宋体"/>
                <w:i w:val="0"/>
                <w:iCs w:val="0"/>
                <w:color w:val="auto"/>
                <w:sz w:val="18"/>
                <w:szCs w:val="18"/>
                <w:u w:val="none"/>
                <w:lang w:val="en-US" w:eastAsia="zh-CN"/>
              </w:rPr>
              <w:t>3</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highlight w:val="none"/>
                <w:u w:val="none"/>
              </w:rPr>
              <w:t>中医门诊部</w:t>
            </w:r>
            <w:r>
              <w:rPr>
                <w:rFonts w:hint="eastAsia" w:ascii="宋体" w:hAnsi="宋体" w:cs="宋体"/>
                <w:i w:val="0"/>
                <w:iCs w:val="0"/>
                <w:color w:val="auto"/>
                <w:sz w:val="18"/>
                <w:szCs w:val="18"/>
                <w:highlight w:val="none"/>
                <w:u w:val="none"/>
                <w:lang w:val="en-US" w:eastAsia="zh-CN"/>
              </w:rPr>
              <w:t>每个</w:t>
            </w:r>
            <w:r>
              <w:rPr>
                <w:rFonts w:hint="eastAsia" w:ascii="宋体" w:hAnsi="宋体" w:eastAsia="宋体" w:cs="宋体"/>
                <w:i w:val="0"/>
                <w:iCs w:val="0"/>
                <w:color w:val="auto"/>
                <w:sz w:val="18"/>
                <w:szCs w:val="18"/>
                <w:highlight w:val="none"/>
                <w:u w:val="none"/>
                <w:lang w:val="en-US" w:eastAsia="zh-CN"/>
              </w:rPr>
              <w:t>医技科室至少有1名相应专业的卫生技术人员。</w:t>
            </w:r>
          </w:p>
        </w:tc>
        <w:tc>
          <w:tcPr>
            <w:tcW w:w="624" w:type="dxa"/>
            <w:tcBorders>
              <w:top w:val="single" w:color="000000" w:sz="4" w:space="0"/>
              <w:left w:val="single" w:color="000000" w:sz="4" w:space="0"/>
              <w:bottom w:val="single" w:color="auto" w:sz="4" w:space="0"/>
              <w:right w:val="single" w:color="000000" w:sz="4" w:space="0"/>
            </w:tcBorders>
            <w:shd w:val="clear" w:color="auto" w:fill="auto"/>
            <w:vAlign w:val="center"/>
          </w:tcPr>
          <w:p w14:paraId="0B29AD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cs="宋体"/>
                <w:i w:val="0"/>
                <w:iCs w:val="0"/>
                <w:color w:val="auto"/>
                <w:kern w:val="0"/>
                <w:sz w:val="18"/>
                <w:szCs w:val="18"/>
                <w:u w:val="none"/>
                <w:lang w:val="en-US" w:eastAsia="zh-CN"/>
              </w:rPr>
              <w:t>4</w:t>
            </w:r>
          </w:p>
        </w:tc>
        <w:tc>
          <w:tcPr>
            <w:tcW w:w="3628" w:type="dxa"/>
            <w:tcBorders>
              <w:top w:val="single" w:color="000000" w:sz="4" w:space="0"/>
              <w:left w:val="single" w:color="000000" w:sz="4" w:space="0"/>
              <w:bottom w:val="single" w:color="auto" w:sz="4" w:space="0"/>
              <w:right w:val="single" w:color="000000" w:sz="4" w:space="0"/>
            </w:tcBorders>
            <w:shd w:val="clear" w:color="auto" w:fill="auto"/>
            <w:vAlign w:val="center"/>
          </w:tcPr>
          <w:p w14:paraId="3E11D8A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实地考察、查看原件。</w:t>
            </w:r>
          </w:p>
          <w:p w14:paraId="7206669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一项不符合要求，该项不得分。</w:t>
            </w:r>
          </w:p>
          <w:p w14:paraId="27956BF8">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p>
        </w:tc>
      </w:tr>
    </w:tbl>
    <w:p w14:paraId="0F109B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rPr>
      </w:pPr>
    </w:p>
    <w:p w14:paraId="4758B0D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b w:val="0"/>
          <w:bCs/>
          <w:color w:val="auto"/>
          <w:sz w:val="24"/>
          <w:szCs w:val="24"/>
          <w:highlight w:val="none"/>
          <w:lang w:val="en-US" w:eastAsia="zh-CN"/>
        </w:rPr>
      </w:pPr>
      <w:r>
        <w:rPr>
          <w:rFonts w:hint="eastAsia" w:ascii="宋体" w:hAnsi="宋体" w:eastAsia="宋体" w:cs="宋体"/>
          <w:b w:val="0"/>
          <w:bCs/>
          <w:color w:val="auto"/>
          <w:sz w:val="32"/>
          <w:szCs w:val="32"/>
          <w:highlight w:val="none"/>
          <w:lang w:val="en-US" w:eastAsia="zh-CN"/>
        </w:rPr>
        <w:t>2.遵纪守法（</w:t>
      </w:r>
      <w:r>
        <w:rPr>
          <w:rFonts w:hint="eastAsia" w:ascii="宋体" w:hAnsi="宋体" w:cs="宋体"/>
          <w:b w:val="0"/>
          <w:bCs/>
          <w:color w:val="auto"/>
          <w:sz w:val="32"/>
          <w:szCs w:val="32"/>
          <w:highlight w:val="none"/>
          <w:lang w:val="en-US" w:eastAsia="zh-CN"/>
        </w:rPr>
        <w:t>10</w:t>
      </w:r>
      <w:r>
        <w:rPr>
          <w:rFonts w:hint="eastAsia" w:ascii="宋体" w:hAnsi="宋体" w:eastAsia="宋体" w:cs="宋体"/>
          <w:b w:val="0"/>
          <w:bCs/>
          <w:color w:val="auto"/>
          <w:sz w:val="32"/>
          <w:szCs w:val="32"/>
          <w:highlight w:val="none"/>
          <w:lang w:val="en-US" w:eastAsia="zh-CN"/>
        </w:rPr>
        <w:t>分）</w:t>
      </w:r>
    </w:p>
    <w:tbl>
      <w:tblPr>
        <w:tblStyle w:val="2"/>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14:paraId="477E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7B21">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780C">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699E">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81BC">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rPr>
            </w:pPr>
            <w:r>
              <w:rPr>
                <w:rFonts w:hint="eastAsia" w:ascii="宋体" w:hAnsi="宋体" w:eastAsia="宋体" w:cs="宋体"/>
                <w:b/>
                <w:bCs/>
                <w:i w:val="0"/>
                <w:iCs w:val="0"/>
                <w:color w:val="auto"/>
                <w:kern w:val="0"/>
                <w:sz w:val="20"/>
                <w:szCs w:val="20"/>
                <w:u w:val="none"/>
                <w:lang w:val="en-US" w:eastAsia="zh-CN"/>
              </w:rPr>
              <w:t>评分说明</w:t>
            </w:r>
          </w:p>
        </w:tc>
      </w:tr>
      <w:tr w14:paraId="1D38D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3"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70FE">
            <w:pPr>
              <w:spacing w:line="220" w:lineRule="atLeast"/>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1</w:t>
            </w:r>
          </w:p>
          <w:p w14:paraId="5FD0B7B9">
            <w:pPr>
              <w:spacing w:line="220" w:lineRule="atLeast"/>
              <w:jc w:val="center"/>
              <w:rPr>
                <w:rFonts w:hint="eastAsia" w:ascii="宋体" w:hAnsi="宋体" w:eastAsia="宋体" w:cs="宋体"/>
                <w:color w:val="auto"/>
                <w:kern w:val="2"/>
                <w:sz w:val="28"/>
                <w:szCs w:val="28"/>
                <w:lang w:val="en-US" w:eastAsia="zh-CN" w:bidi="ar-SA"/>
              </w:rPr>
            </w:pPr>
            <w:r>
              <w:rPr>
                <w:rFonts w:hint="eastAsia" w:ascii="宋体" w:hAnsi="宋体" w:eastAsia="宋体" w:cs="宋体"/>
                <w:i w:val="0"/>
                <w:iCs w:val="0"/>
                <w:color w:val="auto"/>
                <w:sz w:val="18"/>
                <w:szCs w:val="18"/>
                <w:u w:val="none"/>
                <w:lang w:val="en-US" w:eastAsia="zh-CN"/>
              </w:rPr>
              <w:t>规范执业</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26F8">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严格按照医疗卫生法律、法规、规章及诊疗规范执业，近两年内未被卫生行政处罚或不良记分</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（年度不良记分分值小于6分）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7D67">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06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卫生行政部门</w:t>
            </w:r>
            <w:r>
              <w:rPr>
                <w:rFonts w:hint="eastAsia" w:ascii="宋体" w:hAnsi="宋体" w:cs="宋体"/>
                <w:i w:val="0"/>
                <w:iCs w:val="0"/>
                <w:color w:val="auto"/>
                <w:sz w:val="18"/>
                <w:szCs w:val="18"/>
                <w:u w:val="none"/>
                <w:lang w:eastAsia="zh-CN"/>
              </w:rPr>
              <w:t>查看</w:t>
            </w:r>
            <w:r>
              <w:rPr>
                <w:rFonts w:hint="eastAsia" w:ascii="宋体" w:hAnsi="宋体" w:eastAsia="宋体" w:cs="宋体"/>
                <w:i w:val="0"/>
                <w:iCs w:val="0"/>
                <w:color w:val="auto"/>
                <w:sz w:val="18"/>
                <w:szCs w:val="18"/>
                <w:u w:val="none"/>
              </w:rPr>
              <w:t>评估周期内扣分情况。</w:t>
            </w:r>
            <w:r>
              <w:rPr>
                <w:rFonts w:hint="eastAsia" w:ascii="宋体" w:hAnsi="宋体" w:eastAsia="宋体" w:cs="宋体"/>
                <w:i w:val="0"/>
                <w:iCs w:val="0"/>
                <w:color w:val="auto"/>
                <w:sz w:val="18"/>
                <w:szCs w:val="18"/>
                <w:u w:val="none"/>
              </w:rPr>
              <w:br w:type="textWrapping"/>
            </w:r>
            <w:r>
              <w:rPr>
                <w:rFonts w:hint="eastAsia" w:ascii="宋体" w:hAnsi="宋体" w:cs="宋体"/>
                <w:i w:val="0"/>
                <w:iCs w:val="0"/>
                <w:color w:val="auto"/>
                <w:sz w:val="18"/>
                <w:szCs w:val="18"/>
                <w:u w:val="none"/>
                <w:lang w:eastAsia="zh-CN"/>
              </w:rPr>
              <w:t>（1）</w:t>
            </w:r>
            <w:r>
              <w:rPr>
                <w:rFonts w:hint="eastAsia" w:ascii="宋体" w:hAnsi="宋体" w:eastAsia="宋体" w:cs="宋体"/>
                <w:i w:val="0"/>
                <w:iCs w:val="0"/>
                <w:color w:val="auto"/>
                <w:sz w:val="18"/>
                <w:szCs w:val="18"/>
                <w:u w:val="none"/>
              </w:rPr>
              <w:t>被行政处罚或不良记分达6分以上，此项不得分。</w:t>
            </w:r>
            <w:r>
              <w:rPr>
                <w:rFonts w:hint="eastAsia" w:ascii="宋体" w:hAnsi="宋体" w:eastAsia="宋体" w:cs="宋体"/>
                <w:i w:val="0"/>
                <w:iCs w:val="0"/>
                <w:color w:val="auto"/>
                <w:sz w:val="18"/>
                <w:szCs w:val="18"/>
                <w:u w:val="none"/>
              </w:rPr>
              <w:br w:type="textWrapping"/>
            </w:r>
            <w:r>
              <w:rPr>
                <w:rFonts w:hint="eastAsia" w:ascii="宋体" w:hAnsi="宋体" w:eastAsia="宋体" w:cs="宋体"/>
                <w:i w:val="0"/>
                <w:iCs w:val="0"/>
                <w:color w:val="auto"/>
                <w:sz w:val="18"/>
                <w:szCs w:val="18"/>
                <w:u w:val="none"/>
              </w:rPr>
              <w:t>（2）不良记分达4分，此项扣2分。</w:t>
            </w:r>
          </w:p>
          <w:p w14:paraId="486D231A">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（3）不良记分达2分，此项扣1分。</w:t>
            </w:r>
          </w:p>
        </w:tc>
      </w:tr>
      <w:tr w14:paraId="3FBB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8"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1B3B">
            <w:pPr>
              <w:spacing w:line="220" w:lineRule="atLeas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w:t>
            </w:r>
            <w:r>
              <w:rPr>
                <w:rFonts w:hint="eastAsia" w:ascii="宋体" w:hAnsi="宋体" w:cs="宋体"/>
                <w:i w:val="0"/>
                <w:iCs w:val="0"/>
                <w:color w:val="auto"/>
                <w:sz w:val="18"/>
                <w:szCs w:val="18"/>
                <w:u w:val="none"/>
                <w:lang w:val="en-US" w:eastAsia="zh-CN"/>
              </w:rPr>
              <w:t>2</w:t>
            </w:r>
          </w:p>
          <w:p w14:paraId="3275B21E">
            <w:pPr>
              <w:spacing w:line="220" w:lineRule="atLeast"/>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投诉处理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665B">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（1）公布投诉电话或信箱/邮箱，及时受理、妥善处置服务对象投诉，自觉接受社会监督。</w:t>
            </w:r>
          </w:p>
          <w:p w14:paraId="687AD756">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建立完善医患沟通制度。制定医患沟通工作制度，增强沟通意识。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2400">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F47C">
            <w:pPr>
              <w:keepNext w:val="0"/>
              <w:keepLines w:val="0"/>
              <w:widowControl/>
              <w:suppressLineNumbers w:val="0"/>
              <w:jc w:val="both"/>
              <w:textAlignment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eastAsia="zh-CN"/>
              </w:rPr>
              <w:t>（1）</w:t>
            </w:r>
            <w:r>
              <w:rPr>
                <w:rFonts w:hint="eastAsia" w:ascii="宋体" w:hAnsi="宋体" w:eastAsia="宋体" w:cs="宋体"/>
                <w:i w:val="0"/>
                <w:iCs w:val="0"/>
                <w:color w:val="auto"/>
                <w:sz w:val="18"/>
                <w:szCs w:val="18"/>
                <w:u w:val="none"/>
              </w:rPr>
              <w:t>查阅服务对象投诉处理制度，有投诉处理机制和具体操作措施</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得0.5分</w:t>
            </w:r>
            <w:r>
              <w:rPr>
                <w:rFonts w:hint="eastAsia" w:ascii="宋体" w:hAnsi="宋体" w:cs="宋体"/>
                <w:i w:val="0"/>
                <w:iCs w:val="0"/>
                <w:color w:val="auto"/>
                <w:sz w:val="18"/>
                <w:szCs w:val="18"/>
                <w:u w:val="none"/>
                <w:lang w:eastAsia="zh-CN"/>
              </w:rPr>
              <w:t>。</w:t>
            </w:r>
          </w:p>
          <w:p w14:paraId="6C829959">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eastAsia="zh-CN"/>
              </w:rPr>
              <w:t>（2）</w:t>
            </w:r>
            <w:r>
              <w:rPr>
                <w:rFonts w:hint="eastAsia" w:ascii="宋体" w:hAnsi="宋体" w:eastAsia="宋体" w:cs="宋体"/>
                <w:i w:val="0"/>
                <w:iCs w:val="0"/>
                <w:color w:val="auto"/>
                <w:sz w:val="18"/>
                <w:szCs w:val="18"/>
                <w:u w:val="none"/>
              </w:rPr>
              <w:t>查阅医患沟通工作制度主动定期征求病人意见，有措施、有记录并及时改进</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得0.5分。</w:t>
            </w:r>
          </w:p>
        </w:tc>
      </w:tr>
      <w:tr w14:paraId="70A77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3"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A91F">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w:t>
            </w:r>
            <w:r>
              <w:rPr>
                <w:rFonts w:hint="eastAsia" w:ascii="宋体" w:hAnsi="宋体" w:cs="宋体"/>
                <w:i w:val="0"/>
                <w:iCs w:val="0"/>
                <w:color w:val="auto"/>
                <w:sz w:val="18"/>
                <w:szCs w:val="18"/>
                <w:u w:val="none"/>
                <w:lang w:val="en-US" w:eastAsia="zh-CN"/>
              </w:rPr>
              <w:t>3</w:t>
            </w:r>
          </w:p>
          <w:p w14:paraId="512EF964">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劳动关系</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402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rPr>
              <w:t>与员工签订劳动合同，并履行合同义务。</w:t>
            </w:r>
          </w:p>
          <w:p w14:paraId="2F3CE1BE">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为员工购买相关的福利项目</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缴纳五险一金。</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DE8E">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E293">
            <w:pPr>
              <w:keepNext w:val="0"/>
              <w:keepLines w:val="0"/>
              <w:widowControl/>
              <w:suppressLineNumbers w:val="0"/>
              <w:jc w:val="both"/>
              <w:textAlignment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rPr>
              <w:t>查阅资料</w:t>
            </w:r>
            <w:r>
              <w:rPr>
                <w:rFonts w:hint="eastAsia" w:ascii="宋体" w:hAnsi="宋体" w:cs="宋体"/>
                <w:i w:val="0"/>
                <w:iCs w:val="0"/>
                <w:color w:val="auto"/>
                <w:sz w:val="18"/>
                <w:szCs w:val="18"/>
                <w:u w:val="none"/>
                <w:lang w:eastAsia="zh-CN"/>
              </w:rPr>
              <w:t>。</w:t>
            </w:r>
          </w:p>
          <w:p w14:paraId="22F4CDA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eastAsia="zh-CN"/>
              </w:rPr>
              <w:t>（1）</w:t>
            </w:r>
            <w:r>
              <w:rPr>
                <w:rFonts w:hint="eastAsia" w:ascii="宋体" w:hAnsi="宋体" w:eastAsia="宋体" w:cs="宋体"/>
                <w:i w:val="0"/>
                <w:iCs w:val="0"/>
                <w:color w:val="auto"/>
                <w:sz w:val="18"/>
                <w:szCs w:val="18"/>
                <w:u w:val="none"/>
              </w:rPr>
              <w:t>抽查2名工作人员的劳动合同、五险一金购买记录，如只购买五险无一金</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扣0.5分；未在本单位购买五险一金，该项不得分。（特殊情况出示相关材料佐证）</w:t>
            </w:r>
          </w:p>
          <w:p w14:paraId="7E7B4C05">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eastAsia="zh-CN"/>
              </w:rPr>
              <w:t>（2）</w:t>
            </w:r>
            <w:r>
              <w:rPr>
                <w:rFonts w:hint="eastAsia" w:ascii="宋体" w:hAnsi="宋体" w:eastAsia="宋体" w:cs="宋体"/>
                <w:i w:val="0"/>
                <w:iCs w:val="0"/>
                <w:color w:val="auto"/>
                <w:sz w:val="18"/>
                <w:szCs w:val="18"/>
                <w:u w:val="none"/>
              </w:rPr>
              <w:t>发现一名员工未签订劳动合同，该项不得分。</w:t>
            </w:r>
          </w:p>
        </w:tc>
      </w:tr>
      <w:tr w14:paraId="2A40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8"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318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2</w:t>
            </w:r>
            <w:r>
              <w:rPr>
                <w:rFonts w:hint="eastAsia" w:ascii="宋体" w:hAnsi="宋体" w:eastAsia="宋体" w:cs="宋体"/>
                <w:i w:val="0"/>
                <w:iCs w:val="0"/>
                <w:color w:val="auto"/>
                <w:kern w:val="0"/>
                <w:sz w:val="18"/>
                <w:szCs w:val="18"/>
                <w:highlight w:val="none"/>
                <w:u w:val="none"/>
                <w:lang w:val="en-US" w:eastAsia="zh-CN"/>
              </w:rPr>
              <w:t>.</w:t>
            </w:r>
            <w:r>
              <w:rPr>
                <w:rFonts w:hint="eastAsia" w:ascii="宋体" w:hAnsi="宋体" w:cs="宋体"/>
                <w:i w:val="0"/>
                <w:iCs w:val="0"/>
                <w:color w:val="auto"/>
                <w:kern w:val="0"/>
                <w:sz w:val="18"/>
                <w:szCs w:val="18"/>
                <w:highlight w:val="none"/>
                <w:u w:val="none"/>
                <w:lang w:val="en-US" w:eastAsia="zh-CN"/>
              </w:rPr>
              <w:t>4</w:t>
            </w:r>
          </w:p>
          <w:p w14:paraId="09667577">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Theme="minorEastAsia" w:hAnsiTheme="minorEastAsia" w:cstheme="minorEastAsia"/>
                <w:i w:val="0"/>
                <w:iCs w:val="0"/>
                <w:color w:val="auto"/>
                <w:sz w:val="18"/>
                <w:szCs w:val="18"/>
                <w:highlight w:val="none"/>
                <w:u w:val="none"/>
                <w:lang w:val="en-US" w:eastAsia="zh-CN"/>
              </w:rPr>
              <w:t>“医智健”平台使用</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30D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sz w:val="18"/>
                <w:szCs w:val="18"/>
                <w:u w:val="none"/>
                <w:lang w:val="en-US" w:eastAsia="zh-CN"/>
              </w:rPr>
            </w:pPr>
            <w:r>
              <w:rPr>
                <w:rFonts w:hint="eastAsia" w:asciiTheme="minorEastAsia" w:hAnsiTheme="minorEastAsia" w:cstheme="minorEastAsia"/>
                <w:i w:val="0"/>
                <w:iCs w:val="0"/>
                <w:color w:val="auto"/>
                <w:sz w:val="18"/>
                <w:szCs w:val="18"/>
                <w:highlight w:val="none"/>
                <w:u w:val="none"/>
                <w:lang w:val="en-US" w:eastAsia="zh-CN"/>
              </w:rPr>
              <w:t>医疗机构必须具备门诊电子病历系统，病历数据需录入系统上传至</w:t>
            </w:r>
            <w:r>
              <w:rPr>
                <w:rFonts w:hint="eastAsia" w:asciiTheme="minorEastAsia" w:hAnsiTheme="minorEastAsia" w:cstheme="minorEastAsia"/>
                <w:b/>
                <w:bCs/>
                <w:i w:val="0"/>
                <w:iCs w:val="0"/>
                <w:color w:val="auto"/>
                <w:sz w:val="18"/>
                <w:szCs w:val="18"/>
                <w:highlight w:val="none"/>
                <w:u w:val="none"/>
                <w:lang w:val="en-US" w:eastAsia="zh-CN"/>
              </w:rPr>
              <w:t>“医智健监管平台”</w:t>
            </w:r>
            <w:r>
              <w:rPr>
                <w:rFonts w:hint="eastAsia" w:asciiTheme="minorEastAsia" w:hAnsiTheme="minorEastAsia" w:cstheme="minorEastAsia"/>
                <w:i w:val="0"/>
                <w:iCs w:val="0"/>
                <w:color w:val="auto"/>
                <w:sz w:val="18"/>
                <w:szCs w:val="18"/>
                <w:highlight w:val="none"/>
                <w:u w:val="none"/>
                <w:lang w:val="en-US" w:eastAsia="zh-CN"/>
              </w:rPr>
              <w:t>，指定专人负责。</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9EAF">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kern w:val="2"/>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5480">
            <w:pPr>
              <w:keepNext w:val="0"/>
              <w:keepLines w:val="0"/>
              <w:pageBreakBefore w:val="0"/>
              <w:kinsoku/>
              <w:wordWrap/>
              <w:overflowPunct/>
              <w:topLinePunct w:val="0"/>
              <w:autoSpaceDE/>
              <w:autoSpaceDN/>
              <w:bidi w:val="0"/>
              <w:adjustRightInd/>
              <w:snapToGrid/>
              <w:spacing w:line="300" w:lineRule="exac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实地考察。</w:t>
            </w:r>
          </w:p>
          <w:p w14:paraId="580ECAD9">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Theme="minorEastAsia" w:hAnsiTheme="minorEastAsia" w:eastAsiaTheme="minorEastAsia" w:cstheme="minorEastAsia"/>
                <w:color w:val="auto"/>
                <w:kern w:val="0"/>
                <w:sz w:val="18"/>
                <w:szCs w:val="18"/>
                <w:highlight w:val="none"/>
              </w:rPr>
              <w:t>一项不符合要求，</w:t>
            </w:r>
            <w:r>
              <w:rPr>
                <w:rFonts w:hint="eastAsia" w:asciiTheme="minorEastAsia" w:hAnsiTheme="minorEastAsia" w:cstheme="minorEastAsia"/>
                <w:color w:val="auto"/>
                <w:kern w:val="0"/>
                <w:sz w:val="18"/>
                <w:szCs w:val="18"/>
                <w:highlight w:val="none"/>
                <w:lang w:val="en-US" w:eastAsia="zh-CN"/>
              </w:rPr>
              <w:t>此项</w:t>
            </w:r>
            <w:r>
              <w:rPr>
                <w:rFonts w:hint="eastAsia" w:asciiTheme="minorEastAsia" w:hAnsiTheme="minorEastAsia" w:eastAsiaTheme="minorEastAsia" w:cstheme="minorEastAsia"/>
                <w:color w:val="auto"/>
                <w:kern w:val="0"/>
                <w:sz w:val="18"/>
                <w:szCs w:val="18"/>
                <w:highlight w:val="none"/>
              </w:rPr>
              <w:t>不得分。</w:t>
            </w:r>
          </w:p>
        </w:tc>
      </w:tr>
      <w:tr w14:paraId="00288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3"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56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cs="宋体"/>
                <w:i w:val="0"/>
                <w:iCs w:val="0"/>
                <w:color w:val="auto"/>
                <w:kern w:val="0"/>
                <w:sz w:val="18"/>
                <w:szCs w:val="18"/>
                <w:highlight w:val="none"/>
                <w:u w:val="none"/>
                <w:lang w:val="en-US" w:eastAsia="zh-CN"/>
              </w:rPr>
              <w:t>2</w:t>
            </w:r>
            <w:r>
              <w:rPr>
                <w:rFonts w:hint="eastAsia" w:ascii="宋体" w:hAnsi="宋体" w:eastAsia="宋体" w:cs="宋体"/>
                <w:i w:val="0"/>
                <w:iCs w:val="0"/>
                <w:color w:val="auto"/>
                <w:kern w:val="0"/>
                <w:sz w:val="18"/>
                <w:szCs w:val="18"/>
                <w:highlight w:val="none"/>
                <w:u w:val="none"/>
                <w:lang w:val="en-US" w:eastAsia="zh-CN"/>
              </w:rPr>
              <w:t>.</w:t>
            </w:r>
            <w:r>
              <w:rPr>
                <w:rFonts w:hint="eastAsia" w:ascii="宋体" w:hAnsi="宋体" w:cs="宋体"/>
                <w:i w:val="0"/>
                <w:iCs w:val="0"/>
                <w:color w:val="auto"/>
                <w:kern w:val="0"/>
                <w:sz w:val="18"/>
                <w:szCs w:val="18"/>
                <w:highlight w:val="none"/>
                <w:u w:val="none"/>
                <w:lang w:val="en-US" w:eastAsia="zh-CN"/>
              </w:rPr>
              <w:t>5</w:t>
            </w:r>
          </w:p>
          <w:p w14:paraId="4A3BC785">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rPr>
              <w:t>数据报送</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BB7A">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及时准确，认真上报相关系统要求数据：</w:t>
            </w:r>
          </w:p>
          <w:p w14:paraId="2BBDCEF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rPr>
              <w:t>“深圳市卫生健康统计信息网络直报系统”的年报。</w:t>
            </w:r>
          </w:p>
          <w:p w14:paraId="4BAE07F8">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“深圳市卫生健康委员会人力综合业务平台”人员信息。</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796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EF6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卫生行政部门查阅记录。</w:t>
            </w:r>
          </w:p>
          <w:p w14:paraId="2590AF6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eastAsia="zh-CN"/>
              </w:rPr>
              <w:t>（1）</w:t>
            </w:r>
            <w:r>
              <w:rPr>
                <w:rFonts w:hint="eastAsia" w:ascii="宋体" w:hAnsi="宋体" w:eastAsia="宋体" w:cs="宋体"/>
                <w:i w:val="0"/>
                <w:iCs w:val="0"/>
                <w:color w:val="auto"/>
                <w:sz w:val="18"/>
                <w:szCs w:val="18"/>
                <w:u w:val="none"/>
              </w:rPr>
              <w:t>网络直报系统年报：社会办医机构需安排专人负责年报的填报工作。机构需在下一年度的1月15日前，将报表发送行业协会指定邮箱。发现一次未按时申报的机构，本项不得分。（门诊部查验：录入系统</w:t>
            </w:r>
            <w:r>
              <w:rPr>
                <w:rFonts w:hint="eastAsia" w:ascii="宋体" w:hAnsi="宋体" w:cs="宋体"/>
                <w:i w:val="0"/>
                <w:iCs w:val="0"/>
                <w:color w:val="auto"/>
                <w:sz w:val="18"/>
                <w:szCs w:val="18"/>
                <w:u w:val="none"/>
                <w:lang w:eastAsia="zh-CN"/>
              </w:rPr>
              <w:t>查看</w:t>
            </w:r>
            <w:r>
              <w:rPr>
                <w:rFonts w:hint="eastAsia" w:ascii="宋体" w:hAnsi="宋体" w:eastAsia="宋体" w:cs="宋体"/>
                <w:i w:val="0"/>
                <w:iCs w:val="0"/>
                <w:color w:val="auto"/>
                <w:sz w:val="18"/>
                <w:szCs w:val="18"/>
                <w:u w:val="none"/>
              </w:rPr>
              <w:t>申报情况；诊所查验：发送报表邮箱截图。）得0.5分。</w:t>
            </w:r>
          </w:p>
          <w:p w14:paraId="736E10C4">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eastAsia="zh-CN"/>
              </w:rPr>
              <w:t>（2）</w:t>
            </w:r>
            <w:r>
              <w:rPr>
                <w:rFonts w:hint="eastAsia" w:ascii="宋体" w:hAnsi="宋体" w:eastAsia="宋体" w:cs="宋体"/>
                <w:i w:val="0"/>
                <w:iCs w:val="0"/>
                <w:color w:val="auto"/>
                <w:sz w:val="18"/>
                <w:szCs w:val="18"/>
                <w:u w:val="none"/>
              </w:rPr>
              <w:t>人力综合业务平台：</w:t>
            </w:r>
            <w:r>
              <w:rPr>
                <w:rFonts w:hint="eastAsia" w:ascii="宋体" w:hAnsi="宋体" w:eastAsia="宋体" w:cs="宋体"/>
                <w:i w:val="0"/>
                <w:iCs w:val="0"/>
                <w:color w:val="auto"/>
                <w:sz w:val="18"/>
                <w:szCs w:val="18"/>
                <w:highlight w:val="none"/>
                <w:u w:val="none"/>
              </w:rPr>
              <w:t>按要求及时更新</w:t>
            </w:r>
            <w:r>
              <w:rPr>
                <w:rFonts w:hint="eastAsia" w:ascii="宋体" w:hAnsi="宋体" w:eastAsia="宋体" w:cs="宋体"/>
                <w:i w:val="0"/>
                <w:iCs w:val="0"/>
                <w:color w:val="auto"/>
                <w:sz w:val="18"/>
                <w:szCs w:val="18"/>
                <w:highlight w:val="none"/>
                <w:u w:val="none"/>
                <w:lang w:val="en-US" w:eastAsia="zh-CN"/>
              </w:rPr>
              <w:t>人力资源</w:t>
            </w:r>
            <w:r>
              <w:rPr>
                <w:rFonts w:hint="eastAsia" w:ascii="宋体" w:hAnsi="宋体" w:eastAsia="宋体" w:cs="宋体"/>
                <w:i w:val="0"/>
                <w:iCs w:val="0"/>
                <w:color w:val="auto"/>
                <w:sz w:val="18"/>
                <w:szCs w:val="18"/>
                <w:highlight w:val="none"/>
                <w:u w:val="none"/>
              </w:rPr>
              <w:t>数据</w:t>
            </w:r>
            <w:r>
              <w:rPr>
                <w:rFonts w:hint="eastAsia" w:ascii="宋体" w:hAnsi="宋体" w:eastAsia="宋体" w:cs="宋体"/>
                <w:i w:val="0"/>
                <w:iCs w:val="0"/>
                <w:color w:val="auto"/>
                <w:sz w:val="18"/>
                <w:szCs w:val="18"/>
                <w:u w:val="none"/>
              </w:rPr>
              <w:t>，得0.5分。</w:t>
            </w:r>
          </w:p>
        </w:tc>
      </w:tr>
      <w:tr w14:paraId="65945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42B5">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89D1">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7092">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9372">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评分说明</w:t>
            </w:r>
          </w:p>
        </w:tc>
      </w:tr>
      <w:tr w14:paraId="3D6A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3"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85B8">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2.6</w:t>
            </w:r>
          </w:p>
          <w:p w14:paraId="1BB598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医疗废物</w:t>
            </w:r>
          </w:p>
          <w:p w14:paraId="06FD97A2">
            <w:pPr>
              <w:keepNext w:val="0"/>
              <w:keepLines w:val="0"/>
              <w:widowControl/>
              <w:suppressLineNumbers w:val="0"/>
              <w:jc w:val="center"/>
              <w:textAlignment w:val="center"/>
              <w:rPr>
                <w:rFonts w:hint="eastAsia" w:ascii="宋体" w:hAnsi="宋体" w:eastAsia="宋体" w:cs="Times New Roman"/>
                <w:b/>
                <w:color w:val="auto"/>
                <w:kern w:val="0"/>
                <w:sz w:val="20"/>
                <w:szCs w:val="20"/>
                <w:highlight w:val="none"/>
                <w:lang w:val="en-US" w:eastAsia="zh-CN" w:bidi="ar-SA"/>
              </w:rPr>
            </w:pPr>
            <w:r>
              <w:rPr>
                <w:rFonts w:hint="eastAsia" w:ascii="宋体" w:hAnsi="宋体" w:eastAsia="宋体" w:cs="宋体"/>
                <w:i w:val="0"/>
                <w:iCs w:val="0"/>
                <w:color w:val="auto"/>
                <w:sz w:val="18"/>
                <w:szCs w:val="18"/>
                <w:u w:val="none"/>
                <w:lang w:val="en-US" w:eastAsia="zh-CN"/>
              </w:rPr>
              <w:t>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EAFF">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（1）建立健全的医疗废物管理制度，包括</w:t>
            </w:r>
            <w:r>
              <w:rPr>
                <w:rFonts w:hint="eastAsia" w:ascii="宋体" w:hAnsi="宋体" w:eastAsia="宋体" w:cs="宋体"/>
                <w:color w:val="auto"/>
                <w:kern w:val="2"/>
                <w:sz w:val="18"/>
                <w:szCs w:val="18"/>
                <w:u w:val="none"/>
                <w:lang w:val="en-US" w:eastAsia="zh-CN" w:bidi="ar"/>
              </w:rPr>
              <w:t>医疗</w:t>
            </w:r>
            <w:r>
              <w:rPr>
                <w:rFonts w:hint="eastAsia" w:ascii="宋体" w:hAnsi="宋体" w:cs="宋体"/>
                <w:color w:val="auto"/>
                <w:kern w:val="2"/>
                <w:sz w:val="18"/>
                <w:szCs w:val="18"/>
                <w:u w:val="none"/>
                <w:lang w:val="en-US" w:eastAsia="zh-CN" w:bidi="ar"/>
              </w:rPr>
              <w:t>废物</w:t>
            </w:r>
            <w:r>
              <w:rPr>
                <w:rFonts w:hint="eastAsia" w:ascii="宋体" w:hAnsi="宋体" w:cs="宋体"/>
                <w:i w:val="0"/>
                <w:iCs w:val="0"/>
                <w:color w:val="auto"/>
                <w:sz w:val="18"/>
                <w:szCs w:val="18"/>
                <w:u w:val="none"/>
                <w:lang w:val="en-US" w:eastAsia="zh-CN"/>
              </w:rPr>
              <w:t>流失扩散应急预案、分类目录、收集流程及上报机制。</w:t>
            </w:r>
          </w:p>
          <w:p w14:paraId="164B33D6">
            <w:pPr>
              <w:keepNext w:val="0"/>
              <w:keepLines w:val="0"/>
              <w:widowControl/>
              <w:suppressLineNumbers w:val="0"/>
              <w:spacing w:line="240" w:lineRule="auto"/>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（2）设置专用医疗废物暂存间，与生活垃圾分类收集，标识清晰，无混淆、无遗撒、无露天存放现象；暂存点需分类投放。</w:t>
            </w:r>
          </w:p>
          <w:p w14:paraId="08BFA0A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（3）暂存间应配备上下水设施、门锁、交接记录（含签名）、称重设备、专用工具、手卫生设施及消毒设备；墙面需张贴“危险废物”“医疗废物”“禁止标识”及“六防”标识。</w:t>
            </w:r>
          </w:p>
          <w:p w14:paraId="2B2409BC">
            <w:pPr>
              <w:keepNext w:val="0"/>
              <w:keepLines w:val="0"/>
              <w:widowControl/>
              <w:suppressLineNumbers w:val="0"/>
              <w:jc w:val="both"/>
              <w:textAlignment w:val="center"/>
              <w:rPr>
                <w:rFonts w:hint="eastAsia" w:ascii="宋体" w:hAnsi="宋体" w:eastAsia="宋体" w:cs="宋体"/>
                <w:b/>
                <w:color w:val="auto"/>
                <w:kern w:val="0"/>
                <w:sz w:val="20"/>
                <w:szCs w:val="20"/>
                <w:highlight w:val="none"/>
                <w:lang w:val="en-US" w:eastAsia="zh-CN" w:bidi="ar-SA"/>
              </w:rPr>
            </w:pPr>
            <w:r>
              <w:rPr>
                <w:rFonts w:hint="eastAsia" w:ascii="宋体" w:hAnsi="宋体" w:cs="宋体"/>
                <w:i w:val="0"/>
                <w:iCs w:val="0"/>
                <w:color w:val="auto"/>
                <w:sz w:val="18"/>
                <w:szCs w:val="18"/>
                <w:u w:val="none"/>
                <w:lang w:val="en-US" w:eastAsia="zh-CN"/>
              </w:rPr>
              <w:t>（4）</w:t>
            </w:r>
            <w:r>
              <w:rPr>
                <w:rFonts w:hint="eastAsia" w:ascii="宋体" w:hAnsi="宋体" w:eastAsia="宋体" w:cs="宋体"/>
                <w:i w:val="0"/>
                <w:iCs w:val="0"/>
                <w:color w:val="auto"/>
                <w:sz w:val="18"/>
                <w:szCs w:val="18"/>
                <w:u w:val="none"/>
                <w:lang w:val="en-US" w:eastAsia="zh-CN"/>
              </w:rPr>
              <w:t>医疗废物有处置</w:t>
            </w:r>
            <w:r>
              <w:rPr>
                <w:rFonts w:hint="eastAsia" w:ascii="宋体" w:hAnsi="宋体" w:cs="宋体"/>
                <w:i w:val="0"/>
                <w:iCs w:val="0"/>
                <w:color w:val="auto"/>
                <w:sz w:val="18"/>
                <w:szCs w:val="18"/>
                <w:u w:val="none"/>
                <w:lang w:val="en-US" w:eastAsia="zh-CN"/>
              </w:rPr>
              <w:t>，与环保部门签订处置协议；暂存点需定期消毒（空气/物表）并记录；暂存时间不超过48小时；交接时称重、登记、签名，记录完整；使用“粤健通”填报电子转移联单。</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39F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4105">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w:t>
            </w:r>
          </w:p>
          <w:p w14:paraId="700C6F1F">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无相关制度，扣0.1分。</w:t>
            </w:r>
          </w:p>
          <w:p w14:paraId="3B026E8C">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无暂存间，扣0.5分。未分类，扣0.1分。</w:t>
            </w:r>
          </w:p>
          <w:p w14:paraId="734756FD">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设施或标识缺一项</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扣0.05分。</w:t>
            </w:r>
          </w:p>
          <w:p w14:paraId="0F9DF5F4">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r>
              <w:rPr>
                <w:rFonts w:hint="eastAsia" w:ascii="宋体" w:hAnsi="宋体" w:eastAsia="宋体" w:cs="宋体"/>
                <w:i w:val="0"/>
                <w:iCs w:val="0"/>
                <w:color w:val="auto"/>
                <w:sz w:val="18"/>
                <w:szCs w:val="18"/>
                <w:u w:val="none"/>
                <w:lang w:val="en-US" w:eastAsia="zh-CN"/>
              </w:rPr>
              <w:t>无医疗废物协议合同，扣1分；无消毒记录，扣0.</w:t>
            </w:r>
            <w:r>
              <w:rPr>
                <w:rFonts w:hint="eastAsia" w:ascii="宋体" w:hAnsi="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lang w:val="en-US" w:eastAsia="zh-CN"/>
              </w:rPr>
              <w:t>分；记录缺项，扣0.</w:t>
            </w: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运送或储存物品未消毒，扣0.</w:t>
            </w:r>
            <w:r>
              <w:rPr>
                <w:rFonts w:hint="eastAsia" w:ascii="宋体" w:hAnsi="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lang w:val="en-US" w:eastAsia="zh-CN"/>
              </w:rPr>
              <w:t>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医疗废物重量无登记或重量不实，扣0.</w:t>
            </w: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分。</w:t>
            </w:r>
          </w:p>
          <w:p w14:paraId="0F5FECA0">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p>
        </w:tc>
      </w:tr>
      <w:tr w14:paraId="461A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3"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CB88">
            <w:pPr>
              <w:keepNext w:val="0"/>
              <w:keepLines w:val="0"/>
              <w:widowControl/>
              <w:suppressLineNumbers w:val="0"/>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2.7</w:t>
            </w:r>
          </w:p>
          <w:p w14:paraId="00C58B15">
            <w:pPr>
              <w:keepNext w:val="0"/>
              <w:keepLines w:val="0"/>
              <w:widowControl/>
              <w:suppressLineNumbers w:val="0"/>
              <w:jc w:val="center"/>
              <w:textAlignment w:val="center"/>
              <w:rPr>
                <w:rFonts w:hint="eastAsia" w:ascii="宋体" w:hAnsi="宋体" w:eastAsia="宋体" w:cs="Times New Roman"/>
                <w:b/>
                <w:color w:val="auto"/>
                <w:kern w:val="0"/>
                <w:sz w:val="20"/>
                <w:szCs w:val="20"/>
                <w:highlight w:val="none"/>
                <w:lang w:val="en-US" w:eastAsia="zh-CN" w:bidi="ar-SA"/>
              </w:rPr>
            </w:pPr>
            <w:r>
              <w:rPr>
                <w:rFonts w:hint="eastAsia" w:ascii="宋体" w:hAnsi="宋体" w:eastAsia="宋体" w:cs="宋体"/>
                <w:i w:val="0"/>
                <w:iCs w:val="0"/>
                <w:color w:val="auto"/>
                <w:sz w:val="18"/>
                <w:szCs w:val="18"/>
                <w:u w:val="none"/>
                <w:lang w:val="en-US" w:eastAsia="zh-CN"/>
              </w:rPr>
              <w:t>污水管理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B000">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有污水管理相关制度及处理工艺流程。</w:t>
            </w:r>
          </w:p>
          <w:p w14:paraId="0024AA04">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（2）每日监测余氯/臭氧和pH值并记录，确保达标。</w:t>
            </w:r>
          </w:p>
          <w:p w14:paraId="3452F8A1">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val="en-US" w:eastAsia="zh-CN"/>
              </w:rPr>
              <w:t>（3）确保消毒设备正常运行，留存检查记录。</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731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AF90">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w:t>
            </w:r>
          </w:p>
          <w:p w14:paraId="13F7F0FD">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（未开展侵入性操作的此项不扣分）</w:t>
            </w:r>
          </w:p>
          <w:p w14:paraId="0EBE95DD">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无制度或流程</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一项扣0.2分，制度与实际不符扣0.1分。</w:t>
            </w:r>
          </w:p>
          <w:p w14:paraId="333F906A">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未每天监测，扣0.</w:t>
            </w:r>
            <w:r>
              <w:rPr>
                <w:rFonts w:hint="eastAsia" w:ascii="宋体" w:hAnsi="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lang w:val="en-US" w:eastAsia="zh-CN"/>
              </w:rPr>
              <w:t>分；记录不全，</w:t>
            </w:r>
            <w:r>
              <w:rPr>
                <w:rFonts w:hint="eastAsia" w:ascii="宋体" w:hAnsi="宋体" w:cs="宋体"/>
                <w:i w:val="0"/>
                <w:iCs w:val="0"/>
                <w:color w:val="auto"/>
                <w:sz w:val="18"/>
                <w:szCs w:val="18"/>
                <w:u w:val="none"/>
                <w:lang w:val="en-US" w:eastAsia="zh-CN"/>
              </w:rPr>
              <w:t>每项</w:t>
            </w:r>
            <w:r>
              <w:rPr>
                <w:rFonts w:hint="eastAsia" w:ascii="宋体" w:hAnsi="宋体" w:eastAsia="宋体" w:cs="宋体"/>
                <w:i w:val="0"/>
                <w:iCs w:val="0"/>
                <w:color w:val="auto"/>
                <w:sz w:val="18"/>
                <w:szCs w:val="18"/>
                <w:u w:val="none"/>
                <w:lang w:val="en-US" w:eastAsia="zh-CN"/>
              </w:rPr>
              <w:t>扣0.5分；不达标，扣0.2分。</w:t>
            </w:r>
          </w:p>
          <w:p w14:paraId="7C3D17C2">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污水处理系统停运，扣1分。</w:t>
            </w:r>
          </w:p>
        </w:tc>
      </w:tr>
    </w:tbl>
    <w:p w14:paraId="02E1C187">
      <w:pPr>
        <w:rPr>
          <w:rFonts w:hint="default" w:ascii="宋体" w:hAnsi="宋体" w:eastAsia="宋体" w:cs="宋体"/>
          <w:i w:val="0"/>
          <w:iCs w:val="0"/>
          <w:color w:val="auto"/>
          <w:sz w:val="18"/>
          <w:szCs w:val="18"/>
          <w:u w:val="none"/>
          <w:lang w:val="en-US" w:eastAsia="zh-CN"/>
        </w:rPr>
      </w:pPr>
      <w:r>
        <w:rPr>
          <w:rFonts w:hint="default" w:ascii="宋体" w:hAnsi="宋体" w:eastAsia="宋体" w:cs="宋体"/>
          <w:i w:val="0"/>
          <w:iCs w:val="0"/>
          <w:color w:val="auto"/>
          <w:sz w:val="18"/>
          <w:szCs w:val="18"/>
          <w:u w:val="none"/>
          <w:lang w:val="en-US" w:eastAsia="zh-CN"/>
        </w:rPr>
        <w:br w:type="page"/>
      </w:r>
    </w:p>
    <w:p w14:paraId="04F26FD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b w:val="0"/>
          <w:bCs/>
          <w:color w:val="auto"/>
          <w:sz w:val="24"/>
          <w:szCs w:val="24"/>
          <w:highlight w:val="none"/>
          <w:lang w:val="en-US" w:eastAsia="zh-CN"/>
        </w:rPr>
      </w:pPr>
      <w:r>
        <w:rPr>
          <w:rFonts w:hint="eastAsia" w:ascii="宋体" w:hAnsi="宋体" w:eastAsia="宋体" w:cs="宋体"/>
          <w:b w:val="0"/>
          <w:bCs/>
          <w:color w:val="auto"/>
          <w:sz w:val="32"/>
          <w:szCs w:val="32"/>
          <w:highlight w:val="none"/>
          <w:lang w:val="en-US" w:eastAsia="zh-CN"/>
        </w:rPr>
        <w:t>3.规范服务（11分）</w:t>
      </w:r>
    </w:p>
    <w:tbl>
      <w:tblPr>
        <w:tblStyle w:val="2"/>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14:paraId="3ADA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BFD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lang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DEA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6A6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3172">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rPr>
            </w:pPr>
            <w:r>
              <w:rPr>
                <w:rFonts w:hint="eastAsia" w:ascii="宋体" w:hAnsi="宋体" w:eastAsia="宋体" w:cs="宋体"/>
                <w:b/>
                <w:bCs/>
                <w:i w:val="0"/>
                <w:iCs w:val="0"/>
                <w:color w:val="auto"/>
                <w:kern w:val="0"/>
                <w:sz w:val="20"/>
                <w:szCs w:val="20"/>
                <w:u w:val="none"/>
                <w:lang w:val="en-US" w:eastAsia="zh-CN"/>
              </w:rPr>
              <w:t>评分说明</w:t>
            </w:r>
          </w:p>
        </w:tc>
      </w:tr>
      <w:tr w14:paraId="47B6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3"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69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rPr>
              <w:t>1</w:t>
            </w:r>
          </w:p>
          <w:p w14:paraId="10F4A8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医疗质量</w:t>
            </w:r>
          </w:p>
          <w:p w14:paraId="02F1286A">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3037">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（1）健全</w:t>
            </w:r>
            <w:r>
              <w:rPr>
                <w:rFonts w:hint="eastAsia" w:ascii="宋体" w:hAnsi="宋体" w:eastAsia="宋体" w:cs="宋体"/>
                <w:i w:val="0"/>
                <w:iCs w:val="0"/>
                <w:color w:val="auto"/>
                <w:sz w:val="18"/>
                <w:szCs w:val="18"/>
                <w:u w:val="none"/>
              </w:rPr>
              <w:t>医疗安全管理制度。</w:t>
            </w:r>
          </w:p>
          <w:p w14:paraId="58CD43DA">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成立质量管理小组，设置依法执业管理员，</w:t>
            </w:r>
            <w:r>
              <w:rPr>
                <w:rFonts w:hint="eastAsia" w:ascii="宋体" w:hAnsi="宋体" w:eastAsia="宋体" w:cs="宋体"/>
                <w:b w:val="0"/>
                <w:bCs w:val="0"/>
                <w:i w:val="0"/>
                <w:iCs w:val="0"/>
                <w:caps w:val="0"/>
                <w:color w:val="auto"/>
                <w:spacing w:val="0"/>
                <w:sz w:val="18"/>
                <w:szCs w:val="18"/>
                <w:u w:val="none"/>
                <w:shd w:val="clear"/>
              </w:rPr>
              <w:t>构建岗位质量考核机制，严格落实操作规范与制度</w:t>
            </w:r>
            <w:r>
              <w:rPr>
                <w:rFonts w:hint="eastAsia" w:ascii="宋体" w:hAnsi="宋体" w:cs="宋体"/>
                <w:b w:val="0"/>
                <w:bCs w:val="0"/>
                <w:i w:val="0"/>
                <w:iCs w:val="0"/>
                <w:caps w:val="0"/>
                <w:color w:val="auto"/>
                <w:spacing w:val="0"/>
                <w:sz w:val="18"/>
                <w:szCs w:val="18"/>
                <w:u w:val="none"/>
                <w:shd w:val="clear"/>
                <w:lang w:eastAsia="zh-CN"/>
              </w:rPr>
              <w:t>，</w:t>
            </w:r>
            <w:r>
              <w:rPr>
                <w:rFonts w:hint="eastAsia" w:ascii="宋体" w:hAnsi="宋体" w:eastAsia="宋体" w:cs="宋体"/>
                <w:b w:val="0"/>
                <w:bCs w:val="0"/>
                <w:i w:val="0"/>
                <w:iCs w:val="0"/>
                <w:caps w:val="0"/>
                <w:color w:val="auto"/>
                <w:spacing w:val="0"/>
                <w:sz w:val="18"/>
                <w:szCs w:val="18"/>
                <w:u w:val="none"/>
                <w:shd w:val="clear"/>
              </w:rPr>
              <w:t>严控差错事故风险，筑牢患者安全医疗防线</w:t>
            </w:r>
            <w:r>
              <w:rPr>
                <w:rFonts w:hint="eastAsia" w:ascii="宋体" w:hAnsi="宋体" w:cs="宋体"/>
                <w:i w:val="0"/>
                <w:iCs w:val="0"/>
                <w:color w:val="auto"/>
                <w:sz w:val="18"/>
                <w:szCs w:val="18"/>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E560">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1A7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查阅资料；</w:t>
            </w:r>
          </w:p>
          <w:p w14:paraId="159571E5">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eastAsia="zh-CN"/>
              </w:rPr>
              <w:t>（1）</w:t>
            </w:r>
            <w:r>
              <w:rPr>
                <w:rFonts w:hint="eastAsia" w:ascii="宋体" w:hAnsi="宋体" w:eastAsia="宋体" w:cs="宋体"/>
                <w:i w:val="0"/>
                <w:iCs w:val="0"/>
                <w:color w:val="auto"/>
                <w:sz w:val="18"/>
                <w:szCs w:val="18"/>
                <w:u w:val="none"/>
              </w:rPr>
              <w:t>未落实医疗安全管理制度</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highlight w:val="none"/>
                <w:u w:val="none"/>
              </w:rPr>
              <w:t>扣</w:t>
            </w:r>
            <w:r>
              <w:rPr>
                <w:rFonts w:hint="eastAsia" w:ascii="宋体" w:hAnsi="宋体" w:cs="宋体"/>
                <w:i w:val="0"/>
                <w:iCs w:val="0"/>
                <w:color w:val="auto"/>
                <w:sz w:val="18"/>
                <w:szCs w:val="18"/>
                <w:highlight w:val="none"/>
                <w:u w:val="none"/>
                <w:lang w:val="en-US" w:eastAsia="zh-CN"/>
              </w:rPr>
              <w:t>0.5</w:t>
            </w:r>
            <w:r>
              <w:rPr>
                <w:rFonts w:hint="eastAsia" w:ascii="宋体" w:hAnsi="宋体" w:eastAsia="宋体" w:cs="宋体"/>
                <w:i w:val="0"/>
                <w:iCs w:val="0"/>
                <w:color w:val="auto"/>
                <w:sz w:val="18"/>
                <w:szCs w:val="18"/>
                <w:highlight w:val="none"/>
                <w:u w:val="none"/>
              </w:rPr>
              <w:t>分。</w:t>
            </w:r>
          </w:p>
          <w:p w14:paraId="16E77502">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eastAsia="zh-CN"/>
              </w:rPr>
              <w:t>（2）</w:t>
            </w:r>
            <w:r>
              <w:rPr>
                <w:rFonts w:hint="eastAsia" w:ascii="宋体" w:hAnsi="宋体" w:eastAsia="宋体" w:cs="宋体"/>
                <w:i w:val="0"/>
                <w:iCs w:val="0"/>
                <w:color w:val="auto"/>
                <w:sz w:val="18"/>
                <w:szCs w:val="18"/>
                <w:u w:val="none"/>
              </w:rPr>
              <w:t>未设置质量管理小组或未设置依法执业管理员</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扣</w:t>
            </w:r>
            <w:r>
              <w:rPr>
                <w:rFonts w:hint="eastAsia" w:ascii="宋体" w:hAnsi="宋体" w:cs="宋体"/>
                <w:i w:val="0"/>
                <w:iCs w:val="0"/>
                <w:color w:val="auto"/>
                <w:sz w:val="18"/>
                <w:szCs w:val="18"/>
                <w:u w:val="none"/>
                <w:lang w:val="en-US" w:eastAsia="zh-CN"/>
              </w:rPr>
              <w:t>0.5</w:t>
            </w:r>
            <w:r>
              <w:rPr>
                <w:rFonts w:hint="eastAsia" w:ascii="宋体" w:hAnsi="宋体" w:eastAsia="宋体" w:cs="宋体"/>
                <w:i w:val="0"/>
                <w:iCs w:val="0"/>
                <w:color w:val="auto"/>
                <w:sz w:val="18"/>
                <w:szCs w:val="18"/>
                <w:u w:val="none"/>
              </w:rPr>
              <w:t>分。</w:t>
            </w:r>
          </w:p>
          <w:p w14:paraId="48C1BE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eastAsia="zh-CN"/>
              </w:rPr>
              <w:t>（3）</w:t>
            </w:r>
            <w:r>
              <w:rPr>
                <w:rFonts w:hint="eastAsia" w:ascii="宋体" w:hAnsi="宋体" w:eastAsia="宋体" w:cs="宋体"/>
                <w:i w:val="0"/>
                <w:iCs w:val="0"/>
                <w:color w:val="auto"/>
                <w:sz w:val="18"/>
                <w:szCs w:val="18"/>
                <w:u w:val="none"/>
              </w:rPr>
              <w:t>查阅医疗不良事件、重大医疗过失行为、重大医疗纠纷上报制度和差错事故登记本，无制度、措施、记录，扣0.5分。</w:t>
            </w:r>
          </w:p>
          <w:p w14:paraId="33835915">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eastAsia="zh-CN"/>
              </w:rPr>
              <w:t>（</w:t>
            </w:r>
            <w:r>
              <w:rPr>
                <w:rFonts w:hint="eastAsia" w:ascii="宋体" w:hAnsi="宋体" w:cs="宋体"/>
                <w:i w:val="0"/>
                <w:iCs w:val="0"/>
                <w:color w:val="auto"/>
                <w:sz w:val="18"/>
                <w:szCs w:val="18"/>
                <w:u w:val="none"/>
                <w:lang w:val="en-US" w:eastAsia="zh-CN"/>
              </w:rPr>
              <w:t>4）</w:t>
            </w:r>
            <w:r>
              <w:rPr>
                <w:rFonts w:hint="eastAsia" w:ascii="宋体" w:hAnsi="宋体" w:eastAsia="宋体" w:cs="宋体"/>
                <w:i w:val="0"/>
                <w:iCs w:val="0"/>
                <w:color w:val="auto"/>
                <w:sz w:val="18"/>
                <w:szCs w:val="18"/>
                <w:u w:val="none"/>
              </w:rPr>
              <w:t>抽查规章制度和人员岗位责任制度，特别是医疗质量和医疗安全的18项核心制度落实情况。（首诊、会诊、查对、病历管理、信息安全、疑难病历等机构开展诊疗项目的相关制度）</w:t>
            </w:r>
            <w:r>
              <w:rPr>
                <w:rFonts w:hint="eastAsia" w:ascii="宋体" w:hAnsi="宋体" w:cs="宋体"/>
                <w:i w:val="0"/>
                <w:iCs w:val="0"/>
                <w:color w:val="auto"/>
                <w:sz w:val="18"/>
                <w:szCs w:val="18"/>
                <w:u w:val="none"/>
                <w:lang w:eastAsia="zh-CN"/>
              </w:rPr>
              <w:t>，</w:t>
            </w:r>
            <w:r>
              <w:rPr>
                <w:rFonts w:hint="eastAsia" w:ascii="宋体" w:hAnsi="宋体" w:cs="宋体"/>
                <w:i w:val="0"/>
                <w:iCs w:val="0"/>
                <w:color w:val="auto"/>
                <w:sz w:val="18"/>
                <w:szCs w:val="18"/>
                <w:u w:val="none"/>
                <w:lang w:val="en-US" w:eastAsia="zh-CN"/>
              </w:rPr>
              <w:t>无相关制度，扣0.5</w:t>
            </w:r>
            <w:r>
              <w:rPr>
                <w:rFonts w:hint="eastAsia" w:ascii="宋体" w:hAnsi="宋体" w:eastAsia="宋体" w:cs="宋体"/>
                <w:i w:val="0"/>
                <w:iCs w:val="0"/>
                <w:color w:val="auto"/>
                <w:sz w:val="18"/>
                <w:szCs w:val="18"/>
                <w:u w:val="none"/>
              </w:rPr>
              <w:t>分</w:t>
            </w:r>
            <w:r>
              <w:rPr>
                <w:rFonts w:hint="eastAsia" w:ascii="宋体" w:hAnsi="宋体" w:cs="宋体"/>
                <w:i w:val="0"/>
                <w:iCs w:val="0"/>
                <w:color w:val="auto"/>
                <w:sz w:val="18"/>
                <w:szCs w:val="18"/>
                <w:u w:val="none"/>
                <w:lang w:val="en-US" w:eastAsia="zh-CN"/>
              </w:rPr>
              <w:t>。</w:t>
            </w:r>
          </w:p>
        </w:tc>
      </w:tr>
      <w:tr w14:paraId="51EB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3"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A5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3.2</w:t>
            </w:r>
            <w:r>
              <w:rPr>
                <w:rFonts w:hint="eastAsia" w:ascii="宋体" w:hAnsi="宋体" w:eastAsia="宋体" w:cs="宋体"/>
                <w:i w:val="0"/>
                <w:iCs w:val="0"/>
                <w:color w:val="auto"/>
                <w:sz w:val="18"/>
                <w:szCs w:val="18"/>
                <w:u w:val="none"/>
                <w:lang w:val="en-US" w:eastAsia="zh-CN"/>
              </w:rPr>
              <w:br w:type="textWrapping"/>
            </w:r>
            <w:r>
              <w:rPr>
                <w:rFonts w:hint="default" w:ascii="宋体" w:hAnsi="宋体" w:eastAsia="宋体" w:cs="宋体"/>
                <w:i w:val="0"/>
                <w:iCs w:val="0"/>
                <w:color w:val="auto"/>
                <w:sz w:val="18"/>
                <w:szCs w:val="18"/>
                <w:u w:val="none"/>
                <w:lang w:val="en-US" w:eastAsia="zh-CN"/>
              </w:rPr>
              <w:t>维</w:t>
            </w:r>
            <w:r>
              <w:rPr>
                <w:rFonts w:hint="eastAsia" w:ascii="宋体" w:hAnsi="宋体" w:eastAsia="宋体" w:cs="宋体"/>
                <w:i w:val="0"/>
                <w:iCs w:val="0"/>
                <w:color w:val="auto"/>
                <w:sz w:val="18"/>
                <w:szCs w:val="18"/>
                <w:u w:val="none"/>
                <w:lang w:val="en-US" w:eastAsia="zh-CN"/>
              </w:rPr>
              <w:t>续教育</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21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Theme="minorEastAsia" w:hAnsiTheme="minorEastAsia" w:eastAsiaTheme="minorEastAsia" w:cstheme="minorEastAsia"/>
                <w:i w:val="0"/>
                <w:iCs w:val="0"/>
                <w:caps w:val="0"/>
                <w:color w:val="auto"/>
                <w:spacing w:val="0"/>
                <w:sz w:val="18"/>
                <w:szCs w:val="18"/>
                <w:u w:val="none"/>
                <w:shd w:val="clear" w:color="auto" w:fill="auto"/>
              </w:rPr>
              <w:t>医务人员应持续参与继续医学教育，不断更新专业知识与技能</w:t>
            </w:r>
            <w:r>
              <w:rPr>
                <w:rFonts w:hint="eastAsia" w:asciiTheme="minorEastAsia" w:hAnsiTheme="minorEastAsia" w:eastAsiaTheme="minorEastAsia" w:cstheme="minorEastAsia"/>
                <w:i w:val="0"/>
                <w:iCs w:val="0"/>
                <w:caps w:val="0"/>
                <w:color w:val="auto"/>
                <w:spacing w:val="0"/>
                <w:sz w:val="18"/>
                <w:szCs w:val="18"/>
                <w:u w:val="none"/>
                <w:shd w:val="clear" w:color="auto" w:fill="auto"/>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837C">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7D8B">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w:t>
            </w:r>
            <w:r>
              <w:rPr>
                <w:rFonts w:hint="eastAsia" w:ascii="宋体" w:hAnsi="宋体" w:eastAsia="宋体" w:cs="宋体"/>
                <w:i w:val="0"/>
                <w:iCs w:val="0"/>
                <w:color w:val="auto"/>
                <w:sz w:val="18"/>
                <w:szCs w:val="18"/>
                <w:u w:val="none"/>
                <w:lang w:val="en-US" w:eastAsia="zh-CN"/>
              </w:rPr>
              <w:br w:type="textWrapping"/>
            </w:r>
            <w:r>
              <w:rPr>
                <w:rFonts w:hint="eastAsia" w:ascii="宋体" w:hAnsi="宋体" w:cs="宋体"/>
                <w:i w:val="0"/>
                <w:iCs w:val="0"/>
                <w:color w:val="auto"/>
                <w:sz w:val="18"/>
                <w:szCs w:val="18"/>
                <w:u w:val="none"/>
                <w:lang w:val="en-US" w:eastAsia="zh-CN"/>
              </w:rPr>
              <w:t>无</w:t>
            </w:r>
            <w:r>
              <w:rPr>
                <w:rFonts w:hint="eastAsia" w:ascii="宋体" w:hAnsi="宋体" w:eastAsia="宋体" w:cs="宋体"/>
                <w:i w:val="0"/>
                <w:iCs w:val="0"/>
                <w:color w:val="auto"/>
                <w:sz w:val="18"/>
                <w:szCs w:val="18"/>
                <w:u w:val="none"/>
                <w:lang w:val="en-US" w:eastAsia="zh-CN"/>
              </w:rPr>
              <w:t>继续教育培训计划/记录</w:t>
            </w:r>
            <w:r>
              <w:rPr>
                <w:rFonts w:hint="eastAsia" w:ascii="宋体" w:hAnsi="宋体" w:cs="宋体"/>
                <w:i w:val="0"/>
                <w:iCs w:val="0"/>
                <w:color w:val="auto"/>
                <w:sz w:val="18"/>
                <w:szCs w:val="18"/>
                <w:u w:val="none"/>
                <w:lang w:val="en-US" w:eastAsia="zh-CN"/>
              </w:rPr>
              <w:t>，此项不得分；</w:t>
            </w:r>
            <w:r>
              <w:rPr>
                <w:rFonts w:hint="eastAsia" w:ascii="宋体" w:hAnsi="宋体" w:eastAsia="宋体" w:cs="宋体"/>
                <w:i w:val="0"/>
                <w:iCs w:val="0"/>
                <w:color w:val="auto"/>
                <w:sz w:val="18"/>
                <w:szCs w:val="18"/>
                <w:u w:val="none"/>
                <w:lang w:val="en-US" w:eastAsia="zh-CN"/>
              </w:rPr>
              <w:t>每季度至少参加1次培训，缺1次，扣0</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5分。</w:t>
            </w:r>
          </w:p>
        </w:tc>
      </w:tr>
      <w:tr w14:paraId="16325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1"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22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rPr>
              <w:t>3</w:t>
            </w:r>
          </w:p>
          <w:p w14:paraId="6C9C123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诊疗</w:t>
            </w:r>
            <w:r>
              <w:rPr>
                <w:rFonts w:hint="eastAsia" w:ascii="宋体" w:hAnsi="宋体" w:eastAsia="宋体" w:cs="宋体"/>
                <w:i w:val="0"/>
                <w:iCs w:val="0"/>
                <w:color w:val="auto"/>
                <w:sz w:val="18"/>
                <w:szCs w:val="18"/>
                <w:u w:val="none"/>
              </w:rPr>
              <w:t>登记</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938F">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Theme="minorEastAsia" w:hAnsiTheme="minorEastAsia" w:eastAsiaTheme="minorEastAsia" w:cstheme="minorEastAsia"/>
                <w:i w:val="0"/>
                <w:iCs w:val="0"/>
                <w:caps w:val="0"/>
                <w:color w:val="auto"/>
                <w:spacing w:val="0"/>
                <w:sz w:val="18"/>
                <w:szCs w:val="18"/>
                <w:shd w:val="clear" w:color="auto" w:fill="auto"/>
              </w:rPr>
              <w:t>需规范</w:t>
            </w:r>
            <w:r>
              <w:rPr>
                <w:rFonts w:hint="eastAsia" w:asciiTheme="minorEastAsia" w:hAnsiTheme="minorEastAsia" w:eastAsiaTheme="minorEastAsia" w:cstheme="minorEastAsia"/>
                <w:i w:val="0"/>
                <w:iCs w:val="0"/>
                <w:caps w:val="0"/>
                <w:color w:val="auto"/>
                <w:spacing w:val="0"/>
                <w:sz w:val="18"/>
                <w:szCs w:val="18"/>
                <w:u w:val="none"/>
                <w:shd w:val="clear" w:color="auto" w:fill="auto"/>
              </w:rPr>
              <w:t>门诊日志登记或建立患者病历档案，确保记录完整且可提供复印；代为保管纸质病历需经患者知情同意。</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C96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825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查阅资料。</w:t>
            </w:r>
          </w:p>
          <w:p w14:paraId="30939C1F">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无登记本或无建立患者病历档案</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含电子档案</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，无</w:t>
            </w:r>
            <w:r>
              <w:rPr>
                <w:rFonts w:hint="eastAsia" w:ascii="宋体" w:hAnsi="宋体" w:cs="宋体"/>
                <w:i w:val="0"/>
                <w:iCs w:val="0"/>
                <w:color w:val="auto"/>
                <w:sz w:val="18"/>
                <w:szCs w:val="18"/>
                <w:u w:val="none"/>
                <w:lang w:eastAsia="zh-CN"/>
              </w:rPr>
              <w:t>患者</w:t>
            </w:r>
            <w:r>
              <w:rPr>
                <w:rFonts w:hint="eastAsia" w:ascii="宋体" w:hAnsi="宋体" w:eastAsia="宋体" w:cs="宋体"/>
                <w:i w:val="0"/>
                <w:iCs w:val="0"/>
                <w:color w:val="auto"/>
                <w:sz w:val="18"/>
                <w:szCs w:val="18"/>
                <w:u w:val="none"/>
              </w:rPr>
              <w:t>同意病历代为保管相关证明，此项不得分。</w:t>
            </w:r>
          </w:p>
        </w:tc>
      </w:tr>
      <w:tr w14:paraId="19E5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1"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FD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rPr>
              <w:t>4</w:t>
            </w:r>
          </w:p>
          <w:p w14:paraId="36F1765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文化建设</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F641">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深入开展机构文化建设，积极参与文体活动，营造团结协作的工作氛围，保持机构人员关系和谐融洽。</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1ED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B406">
            <w:pPr>
              <w:keepNext w:val="0"/>
              <w:keepLines w:val="0"/>
              <w:widowControl/>
              <w:suppressLineNumbers w:val="0"/>
              <w:jc w:val="both"/>
              <w:textAlignment w:val="center"/>
              <w:rPr>
                <w:rFonts w:hint="eastAsia" w:ascii="宋体" w:hAnsi="宋体" w:cs="宋体"/>
                <w:i w:val="0"/>
                <w:iCs w:val="0"/>
                <w:color w:val="auto"/>
                <w:sz w:val="18"/>
                <w:szCs w:val="18"/>
                <w:u w:val="none"/>
                <w:lang w:eastAsia="zh-CN"/>
              </w:rPr>
            </w:pPr>
            <w:r>
              <w:rPr>
                <w:rFonts w:hint="eastAsia" w:ascii="宋体" w:hAnsi="宋体" w:eastAsia="宋体" w:cs="宋体"/>
                <w:i w:val="0"/>
                <w:iCs w:val="0"/>
                <w:color w:val="auto"/>
                <w:sz w:val="18"/>
                <w:szCs w:val="18"/>
                <w:u w:val="none"/>
              </w:rPr>
              <w:t>查阅资料</w:t>
            </w:r>
            <w:r>
              <w:rPr>
                <w:rFonts w:hint="eastAsia" w:ascii="宋体" w:hAnsi="宋体" w:cs="宋体"/>
                <w:i w:val="0"/>
                <w:iCs w:val="0"/>
                <w:color w:val="auto"/>
                <w:sz w:val="18"/>
                <w:szCs w:val="18"/>
                <w:u w:val="none"/>
                <w:lang w:eastAsia="zh-CN"/>
              </w:rPr>
              <w:t>。</w:t>
            </w:r>
          </w:p>
          <w:p w14:paraId="4DDEE9DB">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有文化建设落实举措得分。</w:t>
            </w:r>
          </w:p>
        </w:tc>
      </w:tr>
      <w:tr w14:paraId="037F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33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rPr>
              <w:t>5</w:t>
            </w:r>
          </w:p>
          <w:p w14:paraId="098F1C4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诚信宣传</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5B80">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无违规广告、虚假信息</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无虚假的机构或个人信息展示，不得有夸大宣传的用词，不能有违反广告法的宣传等。</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F6B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6839">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查阅资料。</w:t>
            </w:r>
          </w:p>
          <w:p w14:paraId="59279B9A">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如出现违规广告、虚假信息展示或不正规的治疗名称项目，此项不得分。</w:t>
            </w:r>
          </w:p>
        </w:tc>
      </w:tr>
      <w:tr w14:paraId="596B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1"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FB76">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3.6</w:t>
            </w:r>
          </w:p>
          <w:p w14:paraId="0D621E1B">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满意度</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5EF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调查采用1</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10分的评分制度，得分为评分*10%</w:t>
            </w:r>
            <w:r>
              <w:rPr>
                <w:rFonts w:hint="eastAsia" w:ascii="宋体" w:hAnsi="宋体" w:eastAsia="宋体" w:cs="宋体"/>
                <w:i w:val="0"/>
                <w:iCs w:val="0"/>
                <w:color w:val="auto"/>
                <w:sz w:val="18"/>
                <w:szCs w:val="18"/>
                <w:u w:val="none"/>
                <w:lang w:eastAsia="zh-CN"/>
              </w:rPr>
              <w:t>。</w:t>
            </w:r>
          </w:p>
          <w:p w14:paraId="5D9374C8">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评分</w:t>
            </w:r>
            <w:r>
              <w:rPr>
                <w:rFonts w:hint="eastAsia" w:ascii="宋体" w:hAnsi="宋体" w:eastAsia="宋体" w:cs="宋体"/>
                <w:i w:val="0"/>
                <w:iCs w:val="0"/>
                <w:color w:val="auto"/>
                <w:sz w:val="18"/>
                <w:szCs w:val="18"/>
                <w:u w:val="none"/>
                <w:lang w:val="en-US" w:eastAsia="zh-CN"/>
              </w:rPr>
              <w:t>包含</w:t>
            </w:r>
            <w:r>
              <w:rPr>
                <w:rFonts w:hint="eastAsia" w:ascii="宋体" w:hAnsi="宋体" w:eastAsia="宋体" w:cs="宋体"/>
                <w:i w:val="0"/>
                <w:iCs w:val="0"/>
                <w:color w:val="auto"/>
                <w:sz w:val="18"/>
                <w:szCs w:val="18"/>
                <w:u w:val="none"/>
              </w:rPr>
              <w:t>：</w:t>
            </w:r>
            <w:r>
              <w:rPr>
                <w:rFonts w:hint="eastAsia" w:ascii="宋体" w:hAnsi="宋体" w:cs="宋体"/>
                <w:i w:val="0"/>
                <w:iCs w:val="0"/>
                <w:color w:val="auto"/>
                <w:sz w:val="18"/>
                <w:szCs w:val="18"/>
                <w:u w:val="none"/>
                <w:lang w:eastAsia="zh-CN"/>
              </w:rPr>
              <w:t>（1）</w:t>
            </w:r>
            <w:r>
              <w:rPr>
                <w:rFonts w:hint="eastAsia" w:ascii="宋体" w:hAnsi="宋体" w:eastAsia="宋体" w:cs="宋体"/>
                <w:i w:val="0"/>
                <w:iCs w:val="0"/>
                <w:color w:val="auto"/>
                <w:sz w:val="18"/>
                <w:szCs w:val="18"/>
                <w:u w:val="none"/>
              </w:rPr>
              <w:t>诊疗环境满意度</w:t>
            </w:r>
            <w:r>
              <w:rPr>
                <w:rFonts w:hint="eastAsia" w:ascii="宋体" w:hAnsi="宋体" w:cs="宋体"/>
                <w:i w:val="0"/>
                <w:iCs w:val="0"/>
                <w:color w:val="auto"/>
                <w:sz w:val="18"/>
                <w:szCs w:val="18"/>
                <w:u w:val="none"/>
                <w:lang w:eastAsia="zh-CN"/>
              </w:rPr>
              <w:t>；（2）</w:t>
            </w:r>
            <w:r>
              <w:rPr>
                <w:rFonts w:hint="eastAsia" w:ascii="宋体" w:hAnsi="宋体"/>
                <w:color w:val="auto"/>
                <w:sz w:val="18"/>
                <w:szCs w:val="18"/>
                <w:u w:val="none"/>
              </w:rPr>
              <w:t>服务态度和沟通效率满意度</w:t>
            </w:r>
            <w:r>
              <w:rPr>
                <w:rFonts w:hint="eastAsia" w:ascii="宋体" w:hAnsi="宋体" w:cs="宋体"/>
                <w:i w:val="0"/>
                <w:iCs w:val="0"/>
                <w:color w:val="auto"/>
                <w:sz w:val="18"/>
                <w:szCs w:val="18"/>
                <w:u w:val="none"/>
                <w:lang w:eastAsia="zh-CN"/>
              </w:rPr>
              <w:t>；（3）</w:t>
            </w:r>
            <w:r>
              <w:rPr>
                <w:rFonts w:hint="eastAsia" w:ascii="宋体" w:hAnsi="宋体"/>
                <w:color w:val="auto"/>
                <w:sz w:val="18"/>
                <w:szCs w:val="18"/>
                <w:u w:val="none"/>
              </w:rPr>
              <w:t>诊疗技术满意度</w:t>
            </w:r>
            <w:r>
              <w:rPr>
                <w:rFonts w:hint="eastAsia" w:ascii="宋体" w:hAnsi="宋体" w:cs="宋体"/>
                <w:i w:val="0"/>
                <w:iCs w:val="0"/>
                <w:color w:val="auto"/>
                <w:sz w:val="18"/>
                <w:szCs w:val="18"/>
                <w:u w:val="none"/>
                <w:lang w:eastAsia="zh-CN"/>
              </w:rPr>
              <w:t>；（4）</w:t>
            </w:r>
            <w:r>
              <w:rPr>
                <w:rFonts w:hint="eastAsia" w:ascii="宋体" w:hAnsi="宋体"/>
                <w:color w:val="auto"/>
                <w:sz w:val="18"/>
                <w:szCs w:val="18"/>
                <w:u w:val="none"/>
              </w:rPr>
              <w:t>诊疗过程满意度</w:t>
            </w:r>
            <w:r>
              <w:rPr>
                <w:rFonts w:hint="eastAsia" w:ascii="宋体" w:hAnsi="宋体" w:cs="宋体"/>
                <w:i w:val="0"/>
                <w:iCs w:val="0"/>
                <w:color w:val="auto"/>
                <w:sz w:val="18"/>
                <w:szCs w:val="18"/>
                <w:u w:val="none"/>
                <w:lang w:eastAsia="zh-CN"/>
              </w:rPr>
              <w:t>；（5）</w:t>
            </w:r>
            <w:r>
              <w:rPr>
                <w:rFonts w:hint="eastAsia" w:ascii="宋体" w:hAnsi="宋体"/>
                <w:color w:val="auto"/>
                <w:sz w:val="18"/>
                <w:szCs w:val="18"/>
                <w:u w:val="none"/>
              </w:rPr>
              <w:t>收费合理性满意度</w:t>
            </w:r>
            <w:r>
              <w:rPr>
                <w:rFonts w:hint="eastAsia" w:ascii="宋体" w:hAnsi="宋体" w:eastAsia="宋体" w:cs="宋体"/>
                <w:i w:val="0"/>
                <w:iCs w:val="0"/>
                <w:color w:val="auto"/>
                <w:sz w:val="18"/>
                <w:szCs w:val="18"/>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421A">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2030">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现场随机询问或电话联系5位患者，调查患者就医满意度情况。</w:t>
            </w:r>
          </w:p>
        </w:tc>
      </w:tr>
    </w:tbl>
    <w:p w14:paraId="15F7C5A2">
      <w:pPr>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br w:type="page"/>
      </w:r>
    </w:p>
    <w:p w14:paraId="0E83C8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4.药事管理（2</w:t>
      </w:r>
      <w:r>
        <w:rPr>
          <w:rFonts w:hint="eastAsia" w:ascii="宋体" w:hAnsi="宋体" w:cs="宋体"/>
          <w:b w:val="0"/>
          <w:bCs/>
          <w:color w:val="auto"/>
          <w:sz w:val="32"/>
          <w:szCs w:val="32"/>
          <w:highlight w:val="none"/>
          <w:lang w:val="en-US" w:eastAsia="zh-CN"/>
        </w:rPr>
        <w:t>0</w:t>
      </w:r>
      <w:r>
        <w:rPr>
          <w:rFonts w:hint="eastAsia" w:ascii="宋体" w:hAnsi="宋体" w:eastAsia="宋体" w:cs="宋体"/>
          <w:b w:val="0"/>
          <w:bCs/>
          <w:color w:val="auto"/>
          <w:sz w:val="32"/>
          <w:szCs w:val="32"/>
          <w:highlight w:val="none"/>
          <w:lang w:val="en-US" w:eastAsia="zh-CN"/>
        </w:rPr>
        <w:t>分）</w:t>
      </w:r>
    </w:p>
    <w:tbl>
      <w:tblPr>
        <w:tblStyle w:val="2"/>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14:paraId="069D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09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B0DC7F">
            <w:pPr>
              <w:keepNext w:val="0"/>
              <w:keepLines w:val="0"/>
              <w:widowControl/>
              <w:suppressLineNumbers w:val="0"/>
              <w:jc w:val="both"/>
              <w:textAlignment w:val="center"/>
              <w:rPr>
                <w:rFonts w:hint="default" w:ascii="宋体" w:hAnsi="宋体" w:eastAsia="宋体" w:cs="宋体"/>
                <w:b/>
                <w:bCs/>
                <w:i w:val="0"/>
                <w:iCs w:val="0"/>
                <w:color w:val="auto"/>
                <w:kern w:val="0"/>
                <w:sz w:val="18"/>
                <w:szCs w:val="18"/>
                <w:u w:val="none"/>
                <w:lang w:val="en-US" w:eastAsia="zh-CN"/>
              </w:rPr>
            </w:pPr>
            <w:r>
              <w:rPr>
                <w:rFonts w:hint="eastAsia" w:ascii="宋体" w:hAnsi="宋体" w:eastAsia="宋体" w:cs="宋体"/>
                <w:i w:val="0"/>
                <w:iCs w:val="0"/>
                <w:color w:val="auto"/>
                <w:sz w:val="18"/>
                <w:szCs w:val="18"/>
                <w:u w:val="none"/>
                <w:lang w:val="en-US" w:eastAsia="zh-CN"/>
              </w:rPr>
              <w:t>说明：本项适用于提供中药服务的中医类机构；未开展相关服务的此项不评分，按百分比计总分。其中4.7仅适用于委托第三方单位开展代煎服务的机构。</w:t>
            </w:r>
          </w:p>
        </w:tc>
      </w:tr>
      <w:tr w14:paraId="467B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3425">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B275">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EC96">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F1E3">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rPr>
            </w:pPr>
            <w:r>
              <w:rPr>
                <w:rFonts w:hint="eastAsia" w:ascii="宋体" w:hAnsi="宋体" w:eastAsia="宋体" w:cs="宋体"/>
                <w:b/>
                <w:bCs/>
                <w:i w:val="0"/>
                <w:iCs w:val="0"/>
                <w:color w:val="auto"/>
                <w:kern w:val="0"/>
                <w:sz w:val="20"/>
                <w:szCs w:val="20"/>
                <w:u w:val="none"/>
                <w:lang w:val="en-US" w:eastAsia="zh-CN"/>
              </w:rPr>
              <w:t>评分说明</w:t>
            </w:r>
          </w:p>
        </w:tc>
      </w:tr>
      <w:tr w14:paraId="365D7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8"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FB4B">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4.1</w:t>
            </w:r>
          </w:p>
          <w:p w14:paraId="64BE2345">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药品资质</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F785">
            <w:pPr>
              <w:keepNext w:val="0"/>
              <w:keepLines w:val="0"/>
              <w:widowControl/>
              <w:numPr>
                <w:ilvl w:val="0"/>
                <w:numId w:val="2"/>
              </w:numPr>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建立药品采购制度；</w:t>
            </w:r>
          </w:p>
          <w:p w14:paraId="54F7AEFC">
            <w:pPr>
              <w:keepNext w:val="0"/>
              <w:keepLines w:val="0"/>
              <w:widowControl/>
              <w:numPr>
                <w:ilvl w:val="0"/>
                <w:numId w:val="2"/>
              </w:numPr>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采购程序符合相关规定；</w:t>
            </w:r>
          </w:p>
          <w:p w14:paraId="70CBDFE7">
            <w:pPr>
              <w:keepNext w:val="0"/>
              <w:keepLines w:val="0"/>
              <w:widowControl/>
              <w:numPr>
                <w:ilvl w:val="0"/>
                <w:numId w:val="2"/>
              </w:numPr>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供应商资质齐全；</w:t>
            </w:r>
          </w:p>
          <w:p w14:paraId="54D678FC">
            <w:pPr>
              <w:keepNext w:val="0"/>
              <w:keepLines w:val="0"/>
              <w:widowControl/>
              <w:numPr>
                <w:ilvl w:val="0"/>
                <w:numId w:val="2"/>
              </w:numPr>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供应中药材质量合格；</w:t>
            </w:r>
          </w:p>
          <w:p w14:paraId="3D20D978">
            <w:pPr>
              <w:keepNext w:val="0"/>
              <w:keepLines w:val="0"/>
              <w:widowControl/>
              <w:numPr>
                <w:ilvl w:val="0"/>
                <w:numId w:val="2"/>
              </w:numPr>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建立本执业点所有药品目录（中药饮片、西药、中成药分别建立独立目录备查）。</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6830">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1E6C">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查阅资料，实地检查。</w:t>
            </w:r>
          </w:p>
          <w:p w14:paraId="4C4DD25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rPr>
              <w:t>无中药采购制度或供应商资质不符合要求，或有伪药及明令禁止购销的产品，扣2分；每发现1种劣药，扣2分；采购制度不完善，扣1分。</w:t>
            </w:r>
          </w:p>
          <w:p w14:paraId="0F620ABA">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 xml:space="preserve">无药品目录，扣2分，目录不完整，扣1分。 </w:t>
            </w:r>
          </w:p>
        </w:tc>
      </w:tr>
      <w:tr w14:paraId="2032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9B6F">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4.2</w:t>
            </w:r>
          </w:p>
          <w:p w14:paraId="62D77D6B">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药品管理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A0C3">
            <w:pPr>
              <w:keepNext w:val="0"/>
              <w:keepLines w:val="0"/>
              <w:widowControl/>
              <w:numPr>
                <w:ilvl w:val="-1"/>
                <w:numId w:val="0"/>
              </w:numPr>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color w:val="auto"/>
                <w:kern w:val="2"/>
                <w:sz w:val="18"/>
                <w:szCs w:val="18"/>
                <w:highlight w:val="none"/>
                <w:u w:val="none"/>
              </w:rPr>
              <w:t>健全并落实中药饮片验收管理制度，记录完整。</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1586">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16EA">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color w:val="auto"/>
                <w:kern w:val="2"/>
                <w:sz w:val="18"/>
                <w:szCs w:val="18"/>
                <w:u w:val="none"/>
              </w:rPr>
              <w:t>查阅中药饮片验收管理资料及评审周期的进货质量验收记录或入库清单。无记录，不得分，制度、记录不完善，扣1分。</w:t>
            </w:r>
          </w:p>
        </w:tc>
      </w:tr>
      <w:tr w14:paraId="23BE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4"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BA28">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4.3</w:t>
            </w:r>
          </w:p>
          <w:p w14:paraId="10E146AD">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药品养护</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CA54">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color w:val="auto"/>
                <w:kern w:val="2"/>
                <w:sz w:val="18"/>
                <w:szCs w:val="18"/>
                <w:highlight w:val="none"/>
                <w:u w:val="none"/>
              </w:rPr>
              <w:t>中药饮片储存管理规范，有保证质量的管理制度和设施条件，做到定期养护，药房和药库有相应的温湿度监控。</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9E00">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F056">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查阅资料，实地检查。</w:t>
            </w:r>
          </w:p>
          <w:p w14:paraId="345EF37E">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color w:val="auto"/>
                <w:kern w:val="2"/>
                <w:sz w:val="18"/>
                <w:szCs w:val="18"/>
                <w:u w:val="none"/>
              </w:rPr>
              <w:t>中药饮片有变质、霉变、生虫、串药等现象或无储存管理规范、制度，不得分；设施条件不完善，扣1分；养护记录不完整，扣1分。无温湿度监控记录，扣1分。</w:t>
            </w:r>
          </w:p>
        </w:tc>
      </w:tr>
      <w:tr w14:paraId="17C4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DC94">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4.4</w:t>
            </w:r>
          </w:p>
          <w:p w14:paraId="736A178F">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操作规范</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9EF6">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有中药饮片处方调剂制度和操作规范，严格处方审核和调剂复核，调剂复核率100%，每剂重量误差应在±5%以内。</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E11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55DB">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查阅资料，实地检查。</w:t>
            </w:r>
          </w:p>
          <w:p w14:paraId="614FE83A">
            <w:pPr>
              <w:keepNext w:val="0"/>
              <w:keepLines w:val="0"/>
              <w:widowControl/>
              <w:suppressLineNumbers w:val="0"/>
              <w:jc w:val="both"/>
              <w:textAlignment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rPr>
              <w:t>无饮片调剂制度和操作规范，不得分</w:t>
            </w:r>
            <w:r>
              <w:rPr>
                <w:rFonts w:hint="eastAsia" w:ascii="宋体" w:hAnsi="宋体" w:eastAsia="宋体" w:cs="宋体"/>
                <w:i w:val="0"/>
                <w:iCs w:val="0"/>
                <w:color w:val="auto"/>
                <w:sz w:val="18"/>
                <w:szCs w:val="18"/>
                <w:u w:val="none"/>
                <w:lang w:eastAsia="zh-CN"/>
              </w:rPr>
              <w:t>。</w:t>
            </w:r>
          </w:p>
          <w:p w14:paraId="7E827B13">
            <w:pPr>
              <w:keepNext w:val="0"/>
              <w:keepLines w:val="0"/>
              <w:widowControl/>
              <w:suppressLineNumbers w:val="0"/>
              <w:jc w:val="both"/>
              <w:textAlignment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未按规定审核或无复核签字，每张处方扣1分</w:t>
            </w:r>
            <w:r>
              <w:rPr>
                <w:rFonts w:hint="eastAsia" w:ascii="宋体" w:hAnsi="宋体" w:eastAsia="宋体" w:cs="宋体"/>
                <w:i w:val="0"/>
                <w:iCs w:val="0"/>
                <w:color w:val="auto"/>
                <w:sz w:val="18"/>
                <w:szCs w:val="18"/>
                <w:u w:val="none"/>
                <w:lang w:eastAsia="zh-CN"/>
              </w:rPr>
              <w:t>。</w:t>
            </w:r>
          </w:p>
          <w:p w14:paraId="2CE488F0">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rPr>
              <w:t>重量误差不符合要求，每剂扣1分。</w:t>
            </w:r>
          </w:p>
        </w:tc>
      </w:tr>
      <w:tr w14:paraId="2698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6"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DAA9">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4.5</w:t>
            </w:r>
          </w:p>
          <w:p w14:paraId="39C9C5E4">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清洁消毒</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2C64">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煎药室应当定期消毒。煎药设备设施、容器使用前应确保清洁，有清洁规程和每日清洁记录。（</w:t>
            </w:r>
            <w:r>
              <w:rPr>
                <w:rFonts w:hint="eastAsia" w:ascii="宋体" w:hAnsi="宋体" w:eastAsia="宋体" w:cs="宋体"/>
                <w:i w:val="0"/>
                <w:iCs w:val="0"/>
                <w:color w:val="auto"/>
                <w:sz w:val="18"/>
                <w:szCs w:val="18"/>
                <w:u w:val="none"/>
                <w:lang w:val="en-US" w:eastAsia="zh-CN"/>
              </w:rPr>
              <w:t>中医馆、门诊部煎药室负责人</w:t>
            </w:r>
            <w:r>
              <w:rPr>
                <w:rFonts w:hint="eastAsia" w:ascii="宋体" w:hAnsi="宋体" w:eastAsia="宋体" w:cs="宋体"/>
                <w:i w:val="0"/>
                <w:iCs w:val="0"/>
                <w:color w:val="auto"/>
                <w:sz w:val="18"/>
                <w:szCs w:val="18"/>
                <w:u w:val="none"/>
              </w:rPr>
              <w:t>应具有中药士以上专业技术职务任职资格）</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21E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2A77">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查阅资料，实地检查。</w:t>
            </w:r>
          </w:p>
          <w:p w14:paraId="18D99598">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rPr>
              <w:t>未定期消毒、无清洁规程或无每日清洁记录，不得分；记录不完整，扣1分。</w:t>
            </w:r>
          </w:p>
          <w:p w14:paraId="3165C604">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查阅评</w:t>
            </w:r>
            <w:r>
              <w:rPr>
                <w:rFonts w:hint="eastAsia" w:ascii="宋体" w:hAnsi="宋体" w:cs="宋体"/>
                <w:i w:val="0"/>
                <w:iCs w:val="0"/>
                <w:color w:val="auto"/>
                <w:sz w:val="18"/>
                <w:szCs w:val="18"/>
                <w:u w:val="none"/>
                <w:lang w:val="en-US" w:eastAsia="zh-CN"/>
              </w:rPr>
              <w:t>估</w:t>
            </w:r>
            <w:r>
              <w:rPr>
                <w:rFonts w:hint="eastAsia" w:ascii="宋体" w:hAnsi="宋体" w:eastAsia="宋体" w:cs="宋体"/>
                <w:i w:val="0"/>
                <w:iCs w:val="0"/>
                <w:color w:val="auto"/>
                <w:sz w:val="18"/>
                <w:szCs w:val="18"/>
                <w:u w:val="none"/>
              </w:rPr>
              <w:t>周期的人事档案及相关证明资料，不符合要求，此项不得分。</w:t>
            </w:r>
          </w:p>
          <w:p w14:paraId="5B72B71D">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（未开展相关医疗</w:t>
            </w:r>
            <w:r>
              <w:rPr>
                <w:rFonts w:hint="eastAsia" w:ascii="宋体" w:hAnsi="宋体" w:eastAsia="宋体" w:cs="宋体"/>
                <w:i w:val="0"/>
                <w:iCs w:val="0"/>
                <w:color w:val="auto"/>
                <w:sz w:val="18"/>
                <w:szCs w:val="18"/>
                <w:u w:val="none"/>
                <w:lang w:val="en-US" w:eastAsia="zh-CN"/>
              </w:rPr>
              <w:t>服务</w:t>
            </w:r>
            <w:r>
              <w:rPr>
                <w:rFonts w:hint="eastAsia" w:ascii="宋体" w:hAnsi="宋体" w:eastAsia="宋体" w:cs="宋体"/>
                <w:i w:val="0"/>
                <w:iCs w:val="0"/>
                <w:color w:val="auto"/>
                <w:sz w:val="18"/>
                <w:szCs w:val="18"/>
                <w:u w:val="none"/>
              </w:rPr>
              <w:t>的此项不扣分</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如</w:t>
            </w:r>
            <w:r>
              <w:rPr>
                <w:rFonts w:hint="eastAsia" w:ascii="宋体" w:hAnsi="宋体" w:eastAsia="宋体" w:cs="宋体"/>
                <w:i w:val="0"/>
                <w:iCs w:val="0"/>
                <w:color w:val="auto"/>
                <w:sz w:val="18"/>
                <w:szCs w:val="18"/>
                <w:u w:val="none"/>
              </w:rPr>
              <w:t>与第三方煎药室签订委托书或合同</w:t>
            </w:r>
            <w:r>
              <w:rPr>
                <w:rFonts w:hint="eastAsia" w:ascii="宋体" w:hAnsi="宋体" w:eastAsia="宋体" w:cs="宋体"/>
                <w:i w:val="0"/>
                <w:iCs w:val="0"/>
                <w:color w:val="auto"/>
                <w:sz w:val="18"/>
                <w:szCs w:val="18"/>
                <w:u w:val="none"/>
                <w:lang w:val="en-US" w:eastAsia="zh-CN"/>
              </w:rPr>
              <w:t>转至“4.7”</w:t>
            </w:r>
            <w:r>
              <w:rPr>
                <w:rFonts w:hint="eastAsia" w:ascii="宋体" w:hAnsi="宋体" w:eastAsia="宋体" w:cs="宋体"/>
                <w:i w:val="0"/>
                <w:iCs w:val="0"/>
                <w:color w:val="auto"/>
                <w:sz w:val="18"/>
                <w:szCs w:val="18"/>
                <w:u w:val="none"/>
              </w:rPr>
              <w:t>）</w:t>
            </w:r>
          </w:p>
        </w:tc>
      </w:tr>
      <w:tr w14:paraId="06876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2"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BFAE">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4.6</w:t>
            </w:r>
          </w:p>
          <w:p w14:paraId="4BCB5D0D">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操作记录</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2464">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煎药操作记录完整，操作方法符合要求。凡有注明特殊要求的，按照要求或医嘱操作</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煎药余渣需存留24小时备查。</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2FE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3</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64FC">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查阅资料，实地检查。</w:t>
            </w:r>
          </w:p>
          <w:p w14:paraId="100FFC8F">
            <w:pPr>
              <w:keepNext w:val="0"/>
              <w:keepLines w:val="0"/>
              <w:widowControl/>
              <w:suppressLineNumbers w:val="0"/>
              <w:jc w:val="both"/>
              <w:textAlignment w:val="center"/>
              <w:rPr>
                <w:rFonts w:hint="eastAsia" w:ascii="宋体" w:hAnsi="宋体" w:eastAsia="宋体" w:cs="宋体"/>
                <w:i w:val="0"/>
                <w:iCs w:val="0"/>
                <w:color w:val="auto"/>
                <w:sz w:val="18"/>
                <w:szCs w:val="18"/>
                <w:u w:val="none"/>
                <w:lang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rPr>
              <w:t>无操作记录，不得分；记录不完整，扣1分</w:t>
            </w:r>
            <w:r>
              <w:rPr>
                <w:rFonts w:hint="eastAsia" w:ascii="宋体" w:hAnsi="宋体" w:eastAsia="宋体" w:cs="宋体"/>
                <w:i w:val="0"/>
                <w:iCs w:val="0"/>
                <w:color w:val="auto"/>
                <w:sz w:val="18"/>
                <w:szCs w:val="18"/>
                <w:u w:val="none"/>
                <w:lang w:eastAsia="zh-CN"/>
              </w:rPr>
              <w:t>。</w:t>
            </w:r>
          </w:p>
          <w:p w14:paraId="55E327DC">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rPr>
              <w:t>煎药操作方法不符合要求或医嘱的，此项不得分；药渣无存留，扣1分。</w:t>
            </w:r>
          </w:p>
          <w:p w14:paraId="71A22E04">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（未开展相关医疗</w:t>
            </w:r>
            <w:r>
              <w:rPr>
                <w:rFonts w:hint="eastAsia" w:ascii="宋体" w:hAnsi="宋体" w:eastAsia="宋体" w:cs="宋体"/>
                <w:i w:val="0"/>
                <w:iCs w:val="0"/>
                <w:color w:val="auto"/>
                <w:sz w:val="18"/>
                <w:szCs w:val="18"/>
                <w:u w:val="none"/>
                <w:lang w:val="en-US" w:eastAsia="zh-CN"/>
              </w:rPr>
              <w:t>服务</w:t>
            </w:r>
            <w:r>
              <w:rPr>
                <w:rFonts w:hint="eastAsia" w:ascii="宋体" w:hAnsi="宋体" w:eastAsia="宋体" w:cs="宋体"/>
                <w:i w:val="0"/>
                <w:iCs w:val="0"/>
                <w:color w:val="auto"/>
                <w:sz w:val="18"/>
                <w:szCs w:val="18"/>
                <w:u w:val="none"/>
              </w:rPr>
              <w:t>的此项不扣分</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如</w:t>
            </w:r>
            <w:r>
              <w:rPr>
                <w:rFonts w:hint="eastAsia" w:ascii="宋体" w:hAnsi="宋体" w:eastAsia="宋体" w:cs="宋体"/>
                <w:i w:val="0"/>
                <w:iCs w:val="0"/>
                <w:color w:val="auto"/>
                <w:sz w:val="18"/>
                <w:szCs w:val="18"/>
                <w:u w:val="none"/>
              </w:rPr>
              <w:t>与第三方煎药室签订委托书或合同</w:t>
            </w:r>
            <w:r>
              <w:rPr>
                <w:rFonts w:hint="eastAsia" w:ascii="宋体" w:hAnsi="宋体" w:eastAsia="宋体" w:cs="宋体"/>
                <w:i w:val="0"/>
                <w:iCs w:val="0"/>
                <w:color w:val="auto"/>
                <w:sz w:val="18"/>
                <w:szCs w:val="18"/>
                <w:u w:val="none"/>
                <w:lang w:val="en-US" w:eastAsia="zh-CN"/>
              </w:rPr>
              <w:t>转至“4.7”</w:t>
            </w:r>
            <w:r>
              <w:rPr>
                <w:rFonts w:hint="eastAsia" w:ascii="宋体" w:hAnsi="宋体" w:eastAsia="宋体" w:cs="宋体"/>
                <w:i w:val="0"/>
                <w:iCs w:val="0"/>
                <w:color w:val="auto"/>
                <w:sz w:val="18"/>
                <w:szCs w:val="18"/>
                <w:u w:val="none"/>
              </w:rPr>
              <w:t>）</w:t>
            </w:r>
          </w:p>
        </w:tc>
      </w:tr>
      <w:tr w14:paraId="56143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652A">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4.7</w:t>
            </w:r>
          </w:p>
          <w:p w14:paraId="3DDB550B">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委托</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F753">
            <w:pP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sz w:val="18"/>
                <w:szCs w:val="18"/>
                <w:u w:val="none"/>
                <w:lang w:val="en-US" w:eastAsia="zh-CN"/>
              </w:rPr>
              <w:t>对于委托第三方单位开展代煎等服务的，必须与代煎企业签订协议。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82B9">
            <w:pPr>
              <w:spacing w:line="220" w:lineRule="atLeast"/>
              <w:jc w:val="center"/>
              <w:rPr>
                <w:rFonts w:hint="eastAsia" w:ascii="宋体" w:hAnsi="宋体" w:eastAsia="宋体" w:cs="Times New Roman"/>
                <w:b w:val="0"/>
                <w:bCs/>
                <w:color w:val="auto"/>
                <w:kern w:val="0"/>
                <w:sz w:val="28"/>
                <w:szCs w:val="28"/>
                <w:highlight w:val="none"/>
                <w:lang w:val="en-US" w:eastAsia="zh-CN" w:bidi="ar-SA"/>
              </w:rPr>
            </w:pPr>
            <w:r>
              <w:rPr>
                <w:rFonts w:hint="eastAsia" w:ascii="宋体" w:hAnsi="宋体" w:cs="宋体"/>
                <w:i w:val="0"/>
                <w:iCs w:val="0"/>
                <w:color w:val="auto"/>
                <w:sz w:val="18"/>
                <w:szCs w:val="18"/>
                <w:u w:val="none"/>
                <w:lang w:val="en-US" w:eastAsia="zh-CN"/>
              </w:rPr>
              <w:t>4</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E686">
            <w:pP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i w:val="0"/>
                <w:iCs w:val="0"/>
                <w:color w:val="auto"/>
                <w:sz w:val="18"/>
                <w:szCs w:val="18"/>
                <w:u w:val="none"/>
                <w:lang w:val="en-US" w:eastAsia="zh-CN"/>
              </w:rPr>
              <w:t>现场提供相关证明，如第三方</w:t>
            </w:r>
            <w:r>
              <w:rPr>
                <w:rFonts w:hint="eastAsia" w:ascii="宋体" w:hAnsi="宋体" w:eastAsia="宋体" w:cs="宋体"/>
                <w:color w:val="auto"/>
                <w:kern w:val="0"/>
                <w:sz w:val="18"/>
                <w:szCs w:val="18"/>
                <w:highlight w:val="none"/>
                <w:lang w:val="en-US" w:eastAsia="zh-CN"/>
              </w:rPr>
              <w:t>煎药服务协议合同、代煎企业资质等。</w:t>
            </w:r>
          </w:p>
        </w:tc>
      </w:tr>
    </w:tbl>
    <w:p w14:paraId="28A5B9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5.治疗操作（</w:t>
      </w:r>
      <w:r>
        <w:rPr>
          <w:rFonts w:hint="eastAsia" w:ascii="宋体" w:hAnsi="宋体" w:cs="宋体"/>
          <w:b w:val="0"/>
          <w:bCs/>
          <w:color w:val="auto"/>
          <w:sz w:val="32"/>
          <w:szCs w:val="32"/>
          <w:highlight w:val="none"/>
          <w:lang w:val="en-US" w:eastAsia="zh-CN"/>
        </w:rPr>
        <w:t>8</w:t>
      </w:r>
      <w:r>
        <w:rPr>
          <w:rFonts w:hint="eastAsia" w:ascii="宋体" w:hAnsi="宋体" w:eastAsia="宋体" w:cs="宋体"/>
          <w:b w:val="0"/>
          <w:bCs/>
          <w:color w:val="auto"/>
          <w:sz w:val="32"/>
          <w:szCs w:val="32"/>
          <w:highlight w:val="none"/>
          <w:lang w:val="en-US" w:eastAsia="zh-CN"/>
        </w:rPr>
        <w:t>分）</w:t>
      </w:r>
    </w:p>
    <w:tbl>
      <w:tblPr>
        <w:tblStyle w:val="2"/>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14:paraId="310E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09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1A23A9">
            <w:pPr>
              <w:keepNext w:val="0"/>
              <w:keepLines w:val="0"/>
              <w:widowControl/>
              <w:suppressLineNumbers w:val="0"/>
              <w:jc w:val="both"/>
              <w:textAlignment w:val="center"/>
              <w:rPr>
                <w:rFonts w:hint="default" w:ascii="宋体" w:hAnsi="宋体" w:eastAsia="宋体" w:cs="宋体"/>
                <w:b/>
                <w:bCs/>
                <w:i w:val="0"/>
                <w:iCs w:val="0"/>
                <w:color w:val="auto"/>
                <w:kern w:val="0"/>
                <w:sz w:val="18"/>
                <w:szCs w:val="18"/>
                <w:u w:val="none"/>
                <w:lang w:val="en-US" w:eastAsia="zh-CN"/>
              </w:rPr>
            </w:pPr>
            <w:r>
              <w:rPr>
                <w:rFonts w:hint="eastAsia" w:ascii="宋体" w:hAnsi="宋体" w:eastAsia="宋体" w:cs="宋体"/>
                <w:i w:val="0"/>
                <w:iCs w:val="0"/>
                <w:color w:val="auto"/>
                <w:sz w:val="18"/>
                <w:szCs w:val="18"/>
                <w:u w:val="none"/>
                <w:lang w:val="en-US" w:eastAsia="zh-CN"/>
              </w:rPr>
              <w:t>说明：本项适用于开展中医技术的中医类机构；未开展中医适宜技术的中医类机构按百分比计总分。</w:t>
            </w:r>
          </w:p>
        </w:tc>
      </w:tr>
      <w:tr w14:paraId="3EDC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A04">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4F77">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8276">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8F1C">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rPr>
            </w:pPr>
            <w:r>
              <w:rPr>
                <w:rFonts w:hint="eastAsia" w:ascii="宋体" w:hAnsi="宋体" w:eastAsia="宋体" w:cs="宋体"/>
                <w:b/>
                <w:bCs/>
                <w:i w:val="0"/>
                <w:iCs w:val="0"/>
                <w:color w:val="auto"/>
                <w:kern w:val="0"/>
                <w:sz w:val="20"/>
                <w:szCs w:val="20"/>
                <w:u w:val="none"/>
                <w:lang w:val="en-US" w:eastAsia="zh-CN"/>
              </w:rPr>
              <w:t>评分说明</w:t>
            </w:r>
          </w:p>
        </w:tc>
      </w:tr>
      <w:tr w14:paraId="43FC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C2A3">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5.1</w:t>
            </w:r>
          </w:p>
          <w:p w14:paraId="3904BB41">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准备工作</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74A7">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严格按照诊疗规程操作，医师做好治疗前各项准备工作，包括医师个人穿戴、物品准备、患者病情特点评估和选择正确治疗的方案。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526C">
            <w:pPr>
              <w:spacing w:line="220" w:lineRule="atLeast"/>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7261">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检查理疗室内各项工作准备情况，不符合要求的扣0.</w:t>
            </w:r>
            <w:r>
              <w:rPr>
                <w:rFonts w:hint="eastAsia" w:ascii="宋体" w:hAnsi="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lang w:val="en-US" w:eastAsia="zh-CN"/>
              </w:rPr>
              <w:t>分/项。</w:t>
            </w:r>
          </w:p>
        </w:tc>
      </w:tr>
      <w:tr w14:paraId="6F74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F003">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5.2</w:t>
            </w:r>
          </w:p>
          <w:p w14:paraId="22BB3168">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操作规程</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721E">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医务人员必须熟练掌握中医针灸、拔罐和推拿按摩等物理类诊疗操作规程。</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5A0A">
            <w:pPr>
              <w:spacing w:line="220" w:lineRule="atLeast"/>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7E4E">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现场抽查</w:t>
            </w:r>
          </w:p>
          <w:p w14:paraId="38EC4578">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根据本人岗位性质，不熟悉业务操作流程扣</w:t>
            </w: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分/项。</w:t>
            </w:r>
          </w:p>
        </w:tc>
      </w:tr>
      <w:tr w14:paraId="04AB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40D5">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5.3</w:t>
            </w:r>
          </w:p>
          <w:p w14:paraId="7753B1B4">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注意事项</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A7CD">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治疗操作过程中出现的异常情况及治疗后注意事项。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96FE">
            <w:pPr>
              <w:spacing w:line="220" w:lineRule="atLeast"/>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F726">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现场提问1名医务人员。</w:t>
            </w:r>
          </w:p>
        </w:tc>
      </w:tr>
    </w:tbl>
    <w:p w14:paraId="62FF001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14:paraId="4FE6715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6.病历、处方书写（</w:t>
      </w:r>
      <w:r>
        <w:rPr>
          <w:rFonts w:hint="eastAsia" w:ascii="宋体" w:hAnsi="宋体" w:cs="宋体"/>
          <w:b w:val="0"/>
          <w:bCs/>
          <w:color w:val="auto"/>
          <w:sz w:val="32"/>
          <w:szCs w:val="32"/>
          <w:highlight w:val="none"/>
          <w:lang w:val="en-US" w:eastAsia="zh-CN"/>
        </w:rPr>
        <w:t>25</w:t>
      </w:r>
      <w:r>
        <w:rPr>
          <w:rFonts w:hint="eastAsia" w:ascii="宋体" w:hAnsi="宋体" w:eastAsia="宋体" w:cs="宋体"/>
          <w:b w:val="0"/>
          <w:bCs/>
          <w:color w:val="auto"/>
          <w:sz w:val="32"/>
          <w:szCs w:val="32"/>
          <w:highlight w:val="none"/>
          <w:lang w:val="en-US" w:eastAsia="zh-CN"/>
        </w:rPr>
        <w:t>分）</w:t>
      </w:r>
    </w:p>
    <w:tbl>
      <w:tblPr>
        <w:tblStyle w:val="2"/>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14:paraId="7700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2CF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lang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217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A2C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CCE3">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rPr>
            </w:pPr>
            <w:r>
              <w:rPr>
                <w:rFonts w:hint="eastAsia" w:ascii="宋体" w:hAnsi="宋体" w:eastAsia="宋体" w:cs="宋体"/>
                <w:b/>
                <w:bCs/>
                <w:i w:val="0"/>
                <w:iCs w:val="0"/>
                <w:color w:val="auto"/>
                <w:kern w:val="0"/>
                <w:sz w:val="20"/>
                <w:szCs w:val="20"/>
                <w:u w:val="none"/>
                <w:lang w:val="en-US" w:eastAsia="zh-CN"/>
              </w:rPr>
              <w:t>评分说明</w:t>
            </w:r>
          </w:p>
        </w:tc>
      </w:tr>
      <w:tr w14:paraId="026C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748C">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6.1</w:t>
            </w:r>
          </w:p>
          <w:p w14:paraId="3D98683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书写规范</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C85B">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病历：落实病历书写规范，一般项目记录齐全，简要记录患者的主诉，现病史，既往史和诊断（含中医辨证）及处理（包括建议）。诊所内定期开展重要处方、病历书写点评工作，规范处方（用药医嘱）开具、审核、调配、核发、用药指导等行为。</w:t>
            </w:r>
          </w:p>
          <w:p w14:paraId="00A01B7D">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处方：落实门诊处方书写规范，用药与诊断或</w:t>
            </w:r>
            <w:r>
              <w:rPr>
                <w:rFonts w:hint="eastAsia" w:ascii="宋体" w:hAnsi="宋体" w:cs="宋体"/>
                <w:i w:val="0"/>
                <w:iCs w:val="0"/>
                <w:color w:val="auto"/>
                <w:sz w:val="18"/>
                <w:szCs w:val="18"/>
                <w:u w:val="none"/>
                <w:lang w:val="en-US" w:eastAsia="zh-CN"/>
              </w:rPr>
              <w:t>症</w:t>
            </w:r>
            <w:r>
              <w:rPr>
                <w:rFonts w:hint="eastAsia" w:ascii="宋体" w:hAnsi="宋体" w:eastAsia="宋体" w:cs="宋体"/>
                <w:i w:val="0"/>
                <w:iCs w:val="0"/>
                <w:color w:val="auto"/>
                <w:sz w:val="18"/>
                <w:szCs w:val="18"/>
                <w:u w:val="none"/>
                <w:lang w:val="en-US" w:eastAsia="zh-CN"/>
              </w:rPr>
              <w:t>候相符，中医方药记录格式符合《中药处方格式及书写规范》要求。</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BC0B">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6BD7">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现场随机抽查</w:t>
            </w:r>
            <w:r>
              <w:rPr>
                <w:rFonts w:hint="eastAsia" w:ascii="宋体" w:hAnsi="宋体" w:cs="宋体"/>
                <w:i w:val="0"/>
                <w:iCs w:val="0"/>
                <w:color w:val="auto"/>
                <w:sz w:val="18"/>
                <w:szCs w:val="18"/>
                <w:u w:val="none"/>
                <w:lang w:val="en-US" w:eastAsia="zh-CN"/>
              </w:rPr>
              <w:t>评估周期内</w:t>
            </w:r>
            <w:r>
              <w:rPr>
                <w:rFonts w:hint="eastAsia" w:ascii="宋体" w:hAnsi="宋体" w:eastAsia="宋体" w:cs="宋体"/>
                <w:i w:val="0"/>
                <w:iCs w:val="0"/>
                <w:color w:val="auto"/>
                <w:sz w:val="18"/>
                <w:szCs w:val="18"/>
                <w:u w:val="none"/>
                <w:lang w:val="en-US" w:eastAsia="zh-CN"/>
              </w:rPr>
              <w:t>门诊病历、抽查中成药和中药饮片处方各10单。</w:t>
            </w:r>
          </w:p>
          <w:p w14:paraId="320EF0C1">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诊断（含中医辨证）或医嘱不合格，或用药不合理，每份扣2分。</w:t>
            </w:r>
          </w:p>
          <w:p w14:paraId="39BC6B19">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中药饮片处方用药方法、内容不规范扣2分；药名书写不正确扣1分；脚注不明确或没有书写扣1分；“双签字”落实不到位扣1分。</w:t>
            </w:r>
          </w:p>
        </w:tc>
      </w:tr>
      <w:tr w14:paraId="65B6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EB60">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6.2</w:t>
            </w:r>
          </w:p>
          <w:p w14:paraId="65FFECF4">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档案管理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83A7">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医疗文书文档保存。</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CE60">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BE29">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w:t>
            </w:r>
          </w:p>
          <w:p w14:paraId="359EE5AE">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医疗文书文档保存整洁、规范、无涂改。</w:t>
            </w:r>
          </w:p>
          <w:p w14:paraId="56D14261">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各类处方应分类、按时间装订存放保管。处方未按时间、医保和非医保处方分类装订存放保管扣2分。</w:t>
            </w:r>
          </w:p>
        </w:tc>
      </w:tr>
    </w:tbl>
    <w:p w14:paraId="0FD00C58">
      <w:pPr>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br w:type="page"/>
      </w:r>
    </w:p>
    <w:p w14:paraId="5597280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7.感染预防与控制评议标准（1</w:t>
      </w:r>
      <w:r>
        <w:rPr>
          <w:rFonts w:hint="eastAsia" w:ascii="宋体" w:hAnsi="宋体" w:cs="宋体"/>
          <w:b w:val="0"/>
          <w:bCs/>
          <w:color w:val="auto"/>
          <w:sz w:val="32"/>
          <w:szCs w:val="32"/>
          <w:highlight w:val="none"/>
          <w:lang w:val="en-US" w:eastAsia="zh-CN"/>
        </w:rPr>
        <w:t>6</w:t>
      </w:r>
      <w:r>
        <w:rPr>
          <w:rFonts w:hint="eastAsia" w:ascii="宋体" w:hAnsi="宋体" w:eastAsia="宋体" w:cs="宋体"/>
          <w:b w:val="0"/>
          <w:bCs/>
          <w:color w:val="auto"/>
          <w:sz w:val="32"/>
          <w:szCs w:val="32"/>
          <w:highlight w:val="none"/>
          <w:lang w:val="en-US" w:eastAsia="zh-CN"/>
        </w:rPr>
        <w:t>分）</w:t>
      </w:r>
    </w:p>
    <w:tbl>
      <w:tblPr>
        <w:tblStyle w:val="2"/>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14:paraId="33D88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38AB">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A6D8">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b/>
                <w:bCs/>
                <w:i w:val="0"/>
                <w:iCs w:val="0"/>
                <w:color w:val="auto"/>
                <w:kern w:val="0"/>
                <w:sz w:val="20"/>
                <w:szCs w:val="20"/>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C1F7">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33E3">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b/>
                <w:bCs/>
                <w:i w:val="0"/>
                <w:iCs w:val="0"/>
                <w:color w:val="auto"/>
                <w:kern w:val="0"/>
                <w:sz w:val="20"/>
                <w:szCs w:val="20"/>
                <w:u w:val="none"/>
                <w:lang w:val="en-US" w:eastAsia="zh-CN"/>
              </w:rPr>
              <w:t>评分说明</w:t>
            </w:r>
          </w:p>
        </w:tc>
      </w:tr>
      <w:tr w14:paraId="419F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134" w:type="dxa"/>
            <w:vMerge w:val="restart"/>
            <w:tcBorders>
              <w:top w:val="single" w:color="000000" w:sz="4" w:space="0"/>
              <w:left w:val="single" w:color="000000" w:sz="4" w:space="0"/>
              <w:right w:val="single" w:color="000000" w:sz="4" w:space="0"/>
            </w:tcBorders>
            <w:shd w:val="clear" w:color="auto" w:fill="auto"/>
            <w:vAlign w:val="center"/>
          </w:tcPr>
          <w:p w14:paraId="1F4EB1A0">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7.1</w:t>
            </w:r>
          </w:p>
          <w:p w14:paraId="2CF7AAF6">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制度管理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7AEA">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rPr>
              <w:t>文件制度齐全</w:t>
            </w:r>
            <w:r>
              <w:rPr>
                <w:rFonts w:hint="eastAsia" w:ascii="宋体" w:hAnsi="宋体" w:cs="宋体"/>
                <w:i w:val="0"/>
                <w:iCs w:val="0"/>
                <w:color w:val="auto"/>
                <w:sz w:val="18"/>
                <w:szCs w:val="18"/>
                <w:u w:val="none"/>
                <w:lang w:eastAsia="zh-CN"/>
              </w:rPr>
              <w:t>。</w:t>
            </w:r>
          </w:p>
          <w:p w14:paraId="00F2185D">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根据医疗机构实际制定具有本机构特色的医院感染管理规章制度及工作流程，查看相关的核心制度及工作流程（如消毒隔离制度、手卫生管理制度、医务人员职业暴露管理制度、医疗废物管理制度、环境卫生学监测制度</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CA41">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1541">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w:t>
            </w:r>
          </w:p>
          <w:p w14:paraId="3F403C17">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制度不健全或明显为拷贝版，与机构实际情况不相符或缺项，每项扣0.</w:t>
            </w: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分</w:t>
            </w:r>
            <w:r>
              <w:rPr>
                <w:rFonts w:hint="eastAsia" w:ascii="宋体" w:hAnsi="宋体" w:cs="宋体"/>
                <w:i w:val="0"/>
                <w:iCs w:val="0"/>
                <w:color w:val="auto"/>
                <w:sz w:val="18"/>
                <w:szCs w:val="18"/>
                <w:u w:val="none"/>
                <w:lang w:val="en-US" w:eastAsia="zh-CN"/>
              </w:rPr>
              <w:t>。</w:t>
            </w:r>
          </w:p>
          <w:p w14:paraId="5E7E192D">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无相关资料和制度此项不得分。</w:t>
            </w:r>
          </w:p>
        </w:tc>
      </w:tr>
      <w:tr w14:paraId="2341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1" w:hRule="atLeast"/>
        </w:trPr>
        <w:tc>
          <w:tcPr>
            <w:tcW w:w="1134" w:type="dxa"/>
            <w:vMerge w:val="continue"/>
            <w:tcBorders>
              <w:left w:val="single" w:color="000000" w:sz="4" w:space="0"/>
              <w:bottom w:val="single" w:color="000000" w:sz="4" w:space="0"/>
              <w:right w:val="single" w:color="000000" w:sz="4" w:space="0"/>
            </w:tcBorders>
            <w:shd w:val="clear" w:color="auto" w:fill="auto"/>
            <w:vAlign w:val="center"/>
          </w:tcPr>
          <w:p w14:paraId="4A809EC1">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66C4">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健全医疗机构院感管理组织架构，实行负责人负责制，院感管理专兼职人员，承担感染管理和业务技术咨询、指导工作。</w:t>
            </w:r>
          </w:p>
          <w:p w14:paraId="6B18A3F5">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有院感管理年度工作计划与总结</w:t>
            </w:r>
            <w:r>
              <w:rPr>
                <w:rFonts w:hint="eastAsia" w:ascii="宋体" w:hAnsi="宋体" w:cs="宋体"/>
                <w:i w:val="0"/>
                <w:iCs w:val="0"/>
                <w:color w:val="auto"/>
                <w:sz w:val="18"/>
                <w:szCs w:val="18"/>
                <w:u w:val="none"/>
                <w:lang w:val="en-US" w:eastAsia="zh-CN"/>
              </w:rPr>
              <w:t>，主要负责人</w:t>
            </w:r>
            <w:r>
              <w:rPr>
                <w:rFonts w:hint="eastAsia" w:ascii="宋体" w:hAnsi="宋体" w:eastAsia="宋体" w:cs="宋体"/>
                <w:i w:val="0"/>
                <w:iCs w:val="0"/>
                <w:color w:val="auto"/>
                <w:sz w:val="18"/>
                <w:szCs w:val="18"/>
                <w:u w:val="none"/>
                <w:lang w:val="en-US" w:eastAsia="zh-CN"/>
              </w:rPr>
              <w:t>每年召开会议不少于2次，并有解决院感问题的会议记录。</w:t>
            </w:r>
          </w:p>
          <w:p w14:paraId="338BBDB6">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有中医技术相关性感染标准和规程，并按要求落实，定期开展院感自查，针对问题有记录并落实持续改进。</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3EBE">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AE46">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查阅资料。</w:t>
            </w:r>
          </w:p>
          <w:p w14:paraId="317D9F65">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组织不健全，扣0.1分；不符合要求扣0.1分。</w:t>
            </w:r>
          </w:p>
          <w:p w14:paraId="16AC9DCD">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无年度工作计划与总结</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扣0.1分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每年会议少1次</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扣0.1分。会议记录未针对本机构院感问题</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扣0.1分。</w:t>
            </w:r>
          </w:p>
          <w:p w14:paraId="0E7DA41F">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（3）未落实</w:t>
            </w:r>
            <w:r>
              <w:rPr>
                <w:rFonts w:hint="eastAsia" w:ascii="宋体" w:hAnsi="宋体" w:eastAsia="宋体" w:cs="宋体"/>
                <w:i w:val="0"/>
                <w:iCs w:val="0"/>
                <w:color w:val="auto"/>
                <w:sz w:val="18"/>
                <w:szCs w:val="18"/>
                <w:u w:val="none"/>
                <w:lang w:val="en-US" w:eastAsia="zh-CN"/>
              </w:rPr>
              <w:t>无自查</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扣0.5分。</w:t>
            </w:r>
          </w:p>
        </w:tc>
      </w:tr>
      <w:tr w14:paraId="673C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F210">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7.2</w:t>
            </w:r>
          </w:p>
          <w:p w14:paraId="2B15C783">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岗位职责</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4668">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rPr>
              <w:t>院感</w:t>
            </w:r>
            <w:r>
              <w:rPr>
                <w:rFonts w:hint="eastAsia" w:ascii="宋体" w:hAnsi="宋体" w:eastAsia="宋体" w:cs="宋体"/>
                <w:i w:val="0"/>
                <w:iCs w:val="0"/>
                <w:color w:val="auto"/>
                <w:sz w:val="18"/>
                <w:szCs w:val="18"/>
                <w:u w:val="none"/>
                <w:lang w:val="en-US" w:eastAsia="zh-CN"/>
              </w:rPr>
              <w:t>三级组织架构人员（负责人、护士长和院感质控</w:t>
            </w:r>
            <w:r>
              <w:rPr>
                <w:rFonts w:hint="eastAsia" w:ascii="宋体" w:hAnsi="宋体" w:eastAsia="宋体" w:cs="宋体"/>
                <w:i w:val="0"/>
                <w:iCs w:val="0"/>
                <w:color w:val="auto"/>
                <w:sz w:val="18"/>
                <w:szCs w:val="18"/>
                <w:u w:val="none"/>
              </w:rPr>
              <w:t>医生</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质控</w:t>
            </w:r>
            <w:r>
              <w:rPr>
                <w:rFonts w:hint="eastAsia" w:ascii="宋体" w:hAnsi="宋体" w:eastAsia="宋体" w:cs="宋体"/>
                <w:i w:val="0"/>
                <w:iCs w:val="0"/>
                <w:color w:val="auto"/>
                <w:sz w:val="18"/>
                <w:szCs w:val="18"/>
                <w:u w:val="none"/>
              </w:rPr>
              <w:t>护士</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岗位</w:t>
            </w:r>
            <w:r>
              <w:rPr>
                <w:rFonts w:hint="eastAsia" w:ascii="宋体" w:hAnsi="宋体" w:eastAsia="宋体" w:cs="宋体"/>
                <w:i w:val="0"/>
                <w:iCs w:val="0"/>
                <w:color w:val="auto"/>
                <w:sz w:val="18"/>
                <w:szCs w:val="18"/>
                <w:u w:val="none"/>
              </w:rPr>
              <w:t>职责。</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8CFA">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CE21">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w:t>
            </w:r>
          </w:p>
          <w:p w14:paraId="472B827A">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无岗位职责扣1分。</w:t>
            </w:r>
          </w:p>
        </w:tc>
      </w:tr>
      <w:tr w14:paraId="2F7E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AD31">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7.3</w:t>
            </w:r>
          </w:p>
          <w:p w14:paraId="7F276101">
            <w:pPr>
              <w:keepNext w:val="0"/>
              <w:keepLines w:val="0"/>
              <w:widowControl/>
              <w:suppressLineNumbers w:val="0"/>
              <w:jc w:val="center"/>
              <w:textAlignment w:val="center"/>
              <w:rPr>
                <w:rFonts w:hint="default" w:ascii="宋体" w:hAnsi="宋体" w:eastAsia="宋体" w:cs="Times New Roman"/>
                <w:b/>
                <w:color w:val="auto"/>
                <w:kern w:val="0"/>
                <w:sz w:val="20"/>
                <w:szCs w:val="20"/>
                <w:highlight w:val="none"/>
                <w:lang w:val="en-US" w:eastAsia="zh-CN"/>
              </w:rPr>
            </w:pPr>
            <w:r>
              <w:rPr>
                <w:rFonts w:hint="eastAsia" w:ascii="宋体" w:hAnsi="宋体" w:eastAsia="宋体" w:cs="宋体"/>
                <w:i w:val="0"/>
                <w:iCs w:val="0"/>
                <w:color w:val="auto"/>
                <w:sz w:val="18"/>
                <w:szCs w:val="18"/>
                <w:u w:val="none"/>
                <w:lang w:val="en-US" w:eastAsia="zh-CN"/>
              </w:rPr>
              <w:t>培训考核</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6224">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制定针对各级各类人员（含非医务人员）的感染培训计划、大纲及内容。</w:t>
            </w:r>
          </w:p>
          <w:p w14:paraId="5B0A6172">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定期开展医院感染知识培训记录（每季度至少一次），有</w:t>
            </w:r>
            <w:r>
              <w:rPr>
                <w:rFonts w:hint="eastAsia" w:ascii="宋体" w:hAnsi="宋体" w:cs="宋体"/>
                <w:i w:val="0"/>
                <w:iCs w:val="0"/>
                <w:color w:val="auto"/>
                <w:sz w:val="18"/>
                <w:szCs w:val="18"/>
                <w:u w:val="none"/>
                <w:lang w:val="en-US" w:eastAsia="zh-CN"/>
              </w:rPr>
              <w:t>学习</w:t>
            </w:r>
            <w:r>
              <w:rPr>
                <w:rFonts w:hint="eastAsia" w:ascii="宋体" w:hAnsi="宋体" w:eastAsia="宋体" w:cs="宋体"/>
                <w:i w:val="0"/>
                <w:iCs w:val="0"/>
                <w:color w:val="auto"/>
                <w:sz w:val="18"/>
                <w:szCs w:val="18"/>
                <w:u w:val="none"/>
                <w:lang w:val="en-US" w:eastAsia="zh-CN"/>
              </w:rPr>
              <w:t>内容、照片、签名、考核</w:t>
            </w:r>
            <w:r>
              <w:rPr>
                <w:rFonts w:hint="eastAsia" w:ascii="宋体" w:hAnsi="宋体" w:cs="宋体"/>
                <w:i w:val="0"/>
                <w:iCs w:val="0"/>
                <w:color w:val="auto"/>
                <w:sz w:val="18"/>
                <w:szCs w:val="18"/>
                <w:u w:val="none"/>
                <w:lang w:val="en-US" w:eastAsia="zh-CN"/>
              </w:rPr>
              <w:t xml:space="preserve"> </w:t>
            </w:r>
            <w:r>
              <w:rPr>
                <w:rFonts w:hint="eastAsia" w:ascii="宋体" w:hAnsi="宋体" w:eastAsia="宋体" w:cs="宋体"/>
                <w:i w:val="0"/>
                <w:iCs w:val="0"/>
                <w:color w:val="auto"/>
                <w:sz w:val="18"/>
                <w:szCs w:val="18"/>
                <w:u w:val="none"/>
                <w:lang w:val="en-US" w:eastAsia="zh-CN"/>
              </w:rPr>
              <w:t>或效果评价。</w:t>
            </w:r>
          </w:p>
          <w:p w14:paraId="0684E331">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机构工作人员应当参加上级部门或行业协会组织的院感管理知识培训活动。</w:t>
            </w:r>
          </w:p>
          <w:p w14:paraId="2F4692D8">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r>
              <w:rPr>
                <w:rFonts w:hint="eastAsia" w:ascii="宋体" w:hAnsi="宋体" w:eastAsia="宋体" w:cs="宋体"/>
                <w:i w:val="0"/>
                <w:iCs w:val="0"/>
                <w:color w:val="auto"/>
                <w:sz w:val="18"/>
                <w:szCs w:val="18"/>
                <w:u w:val="none"/>
                <w:lang w:val="en-US" w:eastAsia="zh-CN"/>
              </w:rPr>
              <w:t>医疗废物相关知识知晓情况。有培训计划和培训资料（签名、照片、内容、考核评价）；医务人员（医生、护士各1名）医疗废物相关知识的（分类和交接）需掌握。</w:t>
            </w:r>
          </w:p>
          <w:p w14:paraId="1F12D5FE">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B32F">
            <w:pPr>
              <w:jc w:val="center"/>
              <w:rPr>
                <w:rFonts w:hint="eastAsia" w:ascii="宋体" w:hAnsi="宋体" w:eastAsia="宋体" w:cs="宋体"/>
                <w:b/>
                <w:color w:val="auto"/>
                <w:kern w:val="0"/>
                <w:sz w:val="20"/>
                <w:szCs w:val="20"/>
                <w:highlight w:val="none"/>
                <w:lang w:val="en-US" w:eastAsia="zh-CN" w:bidi="ar-SA"/>
              </w:rPr>
            </w:pPr>
            <w:r>
              <w:rPr>
                <w:rFonts w:hint="eastAsia" w:ascii="宋体" w:hAnsi="宋体" w:eastAsia="宋体" w:cs="宋体"/>
                <w:i w:val="0"/>
                <w:iCs w:val="0"/>
                <w:color w:val="auto"/>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93B0">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w:t>
            </w:r>
          </w:p>
          <w:p w14:paraId="48CFAB96">
            <w:pPr>
              <w:keepNext w:val="0"/>
              <w:keepLines w:val="0"/>
              <w:widowControl/>
              <w:numPr>
                <w:ilvl w:val="0"/>
                <w:numId w:val="3"/>
              </w:numPr>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无培训记录资料此项不得分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计划、内容、照片、签名、考核</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少一项</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扣0.</w:t>
            </w: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分。</w:t>
            </w:r>
            <w:r>
              <w:rPr>
                <w:rFonts w:hint="eastAsia" w:ascii="宋体" w:hAnsi="宋体" w:eastAsia="宋体" w:cs="宋体"/>
                <w:i w:val="0"/>
                <w:iCs w:val="0"/>
                <w:color w:val="auto"/>
                <w:sz w:val="18"/>
                <w:szCs w:val="18"/>
                <w:u w:val="none"/>
                <w:lang w:val="en-US" w:eastAsia="zh-CN"/>
              </w:rPr>
              <w:br w:type="textWrapping"/>
            </w: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每年培训学习4次以上，缺少一次，扣</w:t>
            </w:r>
            <w:r>
              <w:rPr>
                <w:rFonts w:hint="eastAsia" w:ascii="宋体" w:hAnsi="宋体" w:cs="宋体"/>
                <w:i w:val="0"/>
                <w:iCs w:val="0"/>
                <w:color w:val="auto"/>
                <w:sz w:val="18"/>
                <w:szCs w:val="18"/>
                <w:u w:val="none"/>
                <w:lang w:val="en-US" w:eastAsia="zh-CN"/>
              </w:rPr>
              <w:t>0.5</w:t>
            </w:r>
            <w:r>
              <w:rPr>
                <w:rFonts w:hint="eastAsia" w:ascii="宋体" w:hAnsi="宋体" w:eastAsia="宋体" w:cs="宋体"/>
                <w:i w:val="0"/>
                <w:iCs w:val="0"/>
                <w:color w:val="auto"/>
                <w:sz w:val="18"/>
                <w:szCs w:val="18"/>
                <w:u w:val="none"/>
                <w:lang w:val="en-US" w:eastAsia="zh-CN"/>
              </w:rPr>
              <w:t>分。</w:t>
            </w:r>
          </w:p>
          <w:p w14:paraId="425C9555">
            <w:pPr>
              <w:keepNext w:val="0"/>
              <w:keepLines w:val="0"/>
              <w:widowControl/>
              <w:numPr>
                <w:ilvl w:val="-1"/>
                <w:numId w:val="0"/>
              </w:numPr>
              <w:suppressLineNumbers w:val="0"/>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现场提问2人相关知识，回答不全，扣</w:t>
            </w:r>
            <w:r>
              <w:rPr>
                <w:rFonts w:hint="eastAsia" w:ascii="宋体" w:hAnsi="宋体" w:cs="宋体"/>
                <w:i w:val="0"/>
                <w:iCs w:val="0"/>
                <w:color w:val="auto"/>
                <w:sz w:val="18"/>
                <w:szCs w:val="18"/>
                <w:u w:val="none"/>
                <w:lang w:val="en-US" w:eastAsia="zh-CN"/>
              </w:rPr>
              <w:t>0.5</w:t>
            </w:r>
            <w:r>
              <w:rPr>
                <w:rFonts w:hint="eastAsia" w:ascii="宋体" w:hAnsi="宋体" w:eastAsia="宋体" w:cs="宋体"/>
                <w:i w:val="0"/>
                <w:iCs w:val="0"/>
                <w:color w:val="auto"/>
                <w:sz w:val="18"/>
                <w:szCs w:val="18"/>
                <w:u w:val="none"/>
                <w:lang w:val="en-US" w:eastAsia="zh-CN"/>
              </w:rPr>
              <w:t>分。</w:t>
            </w:r>
          </w:p>
          <w:p w14:paraId="7D9D038B">
            <w:pPr>
              <w:keepNext w:val="0"/>
              <w:keepLines w:val="0"/>
              <w:widowControl/>
              <w:suppressLineNumbers w:val="0"/>
              <w:jc w:val="both"/>
              <w:textAlignment w:val="center"/>
              <w:rPr>
                <w:rFonts w:hint="eastAsia" w:ascii="宋体" w:hAnsi="宋体" w:eastAsia="宋体" w:cs="宋体"/>
                <w:b/>
                <w:color w:val="auto"/>
                <w:kern w:val="0"/>
                <w:sz w:val="20"/>
                <w:szCs w:val="20"/>
                <w:highlight w:val="none"/>
                <w:lang w:val="en-US" w:eastAsia="zh-CN" w:bidi="ar-SA"/>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查看培训计划和资料（签名、照片、记录）无相关计划，扣0.1分；培训资料缺一项，扣0.</w:t>
            </w: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分。现场提问医务人员，回答不正确，扣0.1分；回答不全，扣0.</w:t>
            </w: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分，扣完为止。</w:t>
            </w:r>
          </w:p>
        </w:tc>
      </w:tr>
    </w:tbl>
    <w:p w14:paraId="40FEDDBA">
      <w:pPr>
        <w:rPr>
          <w:color w:val="auto"/>
        </w:rPr>
      </w:pPr>
    </w:p>
    <w:p w14:paraId="02EBC372">
      <w:pPr>
        <w:rPr>
          <w:color w:val="auto"/>
        </w:rPr>
      </w:pPr>
    </w:p>
    <w:p w14:paraId="518EC629">
      <w:pPr>
        <w:rPr>
          <w:color w:val="auto"/>
        </w:rPr>
      </w:pPr>
    </w:p>
    <w:p w14:paraId="6378419E">
      <w:pPr>
        <w:rPr>
          <w:color w:val="auto"/>
        </w:rPr>
      </w:pPr>
    </w:p>
    <w:p w14:paraId="589965B2">
      <w:pPr>
        <w:rPr>
          <w:color w:val="auto"/>
        </w:rPr>
      </w:pPr>
    </w:p>
    <w:p w14:paraId="197A6424">
      <w:pPr>
        <w:rPr>
          <w:color w:val="auto"/>
        </w:rPr>
      </w:pPr>
    </w:p>
    <w:p w14:paraId="6C0C1007">
      <w:pPr>
        <w:rPr>
          <w:color w:val="auto"/>
        </w:rPr>
      </w:pPr>
    </w:p>
    <w:p w14:paraId="0C2B4CAF">
      <w:pPr>
        <w:rPr>
          <w:color w:val="auto"/>
        </w:rPr>
      </w:pPr>
    </w:p>
    <w:p w14:paraId="33217351">
      <w:pPr>
        <w:rPr>
          <w:color w:val="auto"/>
        </w:rPr>
      </w:pPr>
    </w:p>
    <w:p w14:paraId="1857BD32">
      <w:pPr>
        <w:rPr>
          <w:color w:val="auto"/>
        </w:rPr>
      </w:pPr>
    </w:p>
    <w:p w14:paraId="25A87D59">
      <w:pPr>
        <w:rPr>
          <w:color w:val="auto"/>
        </w:rPr>
      </w:pPr>
    </w:p>
    <w:p w14:paraId="4F5CEFF3">
      <w:pPr>
        <w:rPr>
          <w:color w:val="auto"/>
        </w:rPr>
      </w:pPr>
    </w:p>
    <w:p w14:paraId="236FDC1E">
      <w:pPr>
        <w:rPr>
          <w:color w:val="auto"/>
        </w:rPr>
      </w:pPr>
    </w:p>
    <w:p w14:paraId="1B05A950">
      <w:pPr>
        <w:rPr>
          <w:color w:val="auto"/>
        </w:rPr>
      </w:pPr>
    </w:p>
    <w:p w14:paraId="09138BE7">
      <w:pPr>
        <w:rPr>
          <w:color w:val="auto"/>
        </w:rPr>
      </w:pPr>
    </w:p>
    <w:p w14:paraId="70EF0859">
      <w:pPr>
        <w:rPr>
          <w:color w:val="auto"/>
        </w:rPr>
      </w:pPr>
    </w:p>
    <w:p w14:paraId="582CA38C">
      <w:pPr>
        <w:rPr>
          <w:color w:val="auto"/>
        </w:rPr>
      </w:pPr>
    </w:p>
    <w:p w14:paraId="41F4B49C">
      <w:pPr>
        <w:rPr>
          <w:color w:val="auto"/>
        </w:rPr>
      </w:pPr>
    </w:p>
    <w:tbl>
      <w:tblPr>
        <w:tblStyle w:val="2"/>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14:paraId="0F1AD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C87B">
            <w:pPr>
              <w:keepNext w:val="0"/>
              <w:keepLines w:val="0"/>
              <w:widowControl/>
              <w:suppressLineNumbers w:val="0"/>
              <w:jc w:val="center"/>
              <w:textAlignment w:val="center"/>
              <w:rPr>
                <w:rFonts w:hint="eastAsia" w:ascii="宋体" w:hAnsi="宋体" w:eastAsia="宋体" w:cs="Times New Roman"/>
                <w:b/>
                <w:bCs w:val="0"/>
                <w:i w:val="0"/>
                <w:iCs w:val="0"/>
                <w:color w:val="auto"/>
                <w:kern w:val="0"/>
                <w:sz w:val="20"/>
                <w:szCs w:val="20"/>
                <w:highlight w:val="none"/>
                <w:u w:val="none"/>
                <w:lang w:val="en-US" w:eastAsia="zh-CN" w:bidi="ar-SA"/>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30E1">
            <w:pPr>
              <w:keepNext w:val="0"/>
              <w:keepLines w:val="0"/>
              <w:widowControl/>
              <w:suppressLineNumbers w:val="0"/>
              <w:jc w:val="center"/>
              <w:textAlignment w:val="center"/>
              <w:rPr>
                <w:rFonts w:hint="eastAsia" w:ascii="宋体" w:hAnsi="宋体" w:eastAsia="宋体" w:cs="Times New Roman"/>
                <w:b/>
                <w:bCs w:val="0"/>
                <w:i w:val="0"/>
                <w:iCs w:val="0"/>
                <w:color w:val="auto"/>
                <w:kern w:val="0"/>
                <w:sz w:val="20"/>
                <w:szCs w:val="20"/>
                <w:highlight w:val="none"/>
                <w:u w:val="none"/>
                <w:lang w:val="en-US" w:eastAsia="zh-CN" w:bidi="ar-SA"/>
              </w:rPr>
            </w:pPr>
            <w:r>
              <w:rPr>
                <w:rFonts w:hint="eastAsia" w:ascii="宋体" w:hAnsi="宋体" w:eastAsia="宋体" w:cs="Times New Roman"/>
                <w:b/>
                <w:bCs w:val="0"/>
                <w:i w:val="0"/>
                <w:iCs w:val="0"/>
                <w:color w:val="auto"/>
                <w:kern w:val="0"/>
                <w:sz w:val="20"/>
                <w:szCs w:val="20"/>
                <w:highlight w:val="none"/>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AFFF">
            <w:pPr>
              <w:keepNext w:val="0"/>
              <w:keepLines w:val="0"/>
              <w:widowControl/>
              <w:suppressLineNumbers w:val="0"/>
              <w:jc w:val="center"/>
              <w:textAlignment w:val="center"/>
              <w:rPr>
                <w:rFonts w:hint="eastAsia" w:ascii="宋体" w:hAnsi="宋体" w:eastAsia="宋体" w:cs="Times New Roman"/>
                <w:b/>
                <w:bCs w:val="0"/>
                <w:i w:val="0"/>
                <w:iCs w:val="0"/>
                <w:color w:val="auto"/>
                <w:kern w:val="0"/>
                <w:sz w:val="20"/>
                <w:szCs w:val="20"/>
                <w:highlight w:val="none"/>
                <w:u w:val="none"/>
                <w:lang w:val="en-US" w:eastAsia="zh-CN" w:bidi="ar-SA"/>
              </w:rPr>
            </w:pPr>
            <w:r>
              <w:rPr>
                <w:rFonts w:hint="eastAsia" w:ascii="宋体" w:hAnsi="宋体" w:eastAsia="宋体" w:cs="Times New Roman"/>
                <w:b/>
                <w:bCs w:val="0"/>
                <w:i w:val="0"/>
                <w:iCs w:val="0"/>
                <w:color w:val="auto"/>
                <w:kern w:val="0"/>
                <w:sz w:val="20"/>
                <w:szCs w:val="20"/>
                <w:highlight w:val="none"/>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2435">
            <w:pPr>
              <w:keepNext w:val="0"/>
              <w:keepLines w:val="0"/>
              <w:widowControl/>
              <w:suppressLineNumbers w:val="0"/>
              <w:jc w:val="center"/>
              <w:textAlignment w:val="center"/>
              <w:rPr>
                <w:rFonts w:hint="eastAsia" w:ascii="宋体" w:hAnsi="宋体" w:eastAsia="宋体" w:cs="Times New Roman"/>
                <w:b/>
                <w:bCs w:val="0"/>
                <w:i w:val="0"/>
                <w:iCs w:val="0"/>
                <w:color w:val="auto"/>
                <w:kern w:val="0"/>
                <w:sz w:val="20"/>
                <w:szCs w:val="20"/>
                <w:highlight w:val="none"/>
                <w:u w:val="none"/>
                <w:lang w:val="en-US" w:eastAsia="zh-CN" w:bidi="ar-SA"/>
              </w:rPr>
            </w:pPr>
            <w:r>
              <w:rPr>
                <w:rFonts w:hint="eastAsia" w:ascii="宋体" w:hAnsi="宋体" w:eastAsia="宋体" w:cs="Times New Roman"/>
                <w:b/>
                <w:bCs w:val="0"/>
                <w:i w:val="0"/>
                <w:iCs w:val="0"/>
                <w:color w:val="auto"/>
                <w:kern w:val="0"/>
                <w:sz w:val="20"/>
                <w:szCs w:val="20"/>
                <w:highlight w:val="none"/>
                <w:u w:val="none"/>
                <w:lang w:val="en-US" w:eastAsia="zh-CN"/>
              </w:rPr>
              <w:t>评分说明</w:t>
            </w:r>
          </w:p>
        </w:tc>
      </w:tr>
      <w:tr w14:paraId="374C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4"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232C">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7.4</w:t>
            </w:r>
          </w:p>
          <w:p w14:paraId="4AD61FAC">
            <w:pPr>
              <w:keepNext w:val="0"/>
              <w:keepLines w:val="0"/>
              <w:widowControl/>
              <w:suppressLineNumbers w:val="0"/>
              <w:jc w:val="center"/>
              <w:textAlignment w:val="center"/>
              <w:rPr>
                <w:rFonts w:hint="default" w:ascii="宋体" w:hAnsi="宋体" w:eastAsia="宋体" w:cs="Times New Roman"/>
                <w:b/>
                <w:color w:val="auto"/>
                <w:kern w:val="0"/>
                <w:sz w:val="20"/>
                <w:szCs w:val="20"/>
                <w:highlight w:val="none"/>
                <w:lang w:val="en-US" w:eastAsia="zh-CN"/>
              </w:rPr>
            </w:pPr>
            <w:r>
              <w:rPr>
                <w:rFonts w:hint="eastAsia" w:ascii="宋体" w:hAnsi="宋体" w:eastAsia="宋体" w:cs="宋体"/>
                <w:i w:val="0"/>
                <w:iCs w:val="0"/>
                <w:color w:val="auto"/>
                <w:sz w:val="18"/>
                <w:szCs w:val="18"/>
                <w:u w:val="none"/>
                <w:lang w:val="en-US" w:eastAsia="zh-CN"/>
              </w:rPr>
              <w:t>环境布局</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1A25">
            <w:pPr>
              <w:keepNext w:val="0"/>
              <w:keepLines w:val="0"/>
              <w:widowControl/>
              <w:numPr>
                <w:ilvl w:val="0"/>
                <w:numId w:val="4"/>
              </w:numPr>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工作环境按工作流程洁污分区明确。诊疗区域与生活区域分开，设中医诊疗器具清洗消毒区。</w:t>
            </w:r>
          </w:p>
          <w:p w14:paraId="00D7E497">
            <w:pPr>
              <w:keepNext w:val="0"/>
              <w:keepLines w:val="0"/>
              <w:widowControl/>
              <w:numPr>
                <w:ilvl w:val="0"/>
                <w:numId w:val="0"/>
              </w:numPr>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中医诊疗器具清洗消毒区</w:t>
            </w:r>
            <w:r>
              <w:rPr>
                <w:rFonts w:hint="eastAsia" w:ascii="宋体" w:hAnsi="宋体" w:cs="宋体"/>
                <w:i w:val="0"/>
                <w:iCs w:val="0"/>
                <w:color w:val="auto"/>
                <w:sz w:val="18"/>
                <w:szCs w:val="18"/>
                <w:u w:val="none"/>
                <w:lang w:val="en-US" w:eastAsia="zh-CN"/>
              </w:rPr>
              <w:t>要求</w:t>
            </w:r>
          </w:p>
          <w:p w14:paraId="0A5EE2D4">
            <w:pPr>
              <w:keepNext w:val="0"/>
              <w:keepLines w:val="0"/>
              <w:widowControl/>
              <w:numPr>
                <w:ilvl w:val="0"/>
                <w:numId w:val="0"/>
              </w:numPr>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kern w:val="2"/>
                <w:sz w:val="18"/>
                <w:szCs w:val="18"/>
                <w:lang w:val="en-US" w:eastAsia="zh-CN" w:bidi="ar-SA"/>
              </w:rPr>
              <w:t>a.</w:t>
            </w:r>
            <w:r>
              <w:rPr>
                <w:rFonts w:hint="eastAsia" w:ascii="宋体" w:hAnsi="宋体" w:eastAsia="宋体" w:cs="宋体"/>
                <w:i w:val="0"/>
                <w:iCs w:val="0"/>
                <w:color w:val="auto"/>
                <w:sz w:val="18"/>
                <w:szCs w:val="18"/>
                <w:u w:val="none"/>
                <w:lang w:val="en-US" w:eastAsia="zh-CN"/>
              </w:rPr>
              <w:t>设置独立的复用中医器具清洗消毒间，专人负责清洗消毒工作。</w:t>
            </w:r>
          </w:p>
          <w:p w14:paraId="3D933B71">
            <w:pPr>
              <w:keepNext w:val="0"/>
              <w:keepLines w:val="0"/>
              <w:widowControl/>
              <w:numPr>
                <w:ilvl w:val="-1"/>
                <w:numId w:val="0"/>
              </w:numPr>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b.</w:t>
            </w:r>
            <w:r>
              <w:rPr>
                <w:rFonts w:hint="eastAsia" w:ascii="宋体" w:hAnsi="宋体" w:eastAsia="宋体" w:cs="宋体"/>
                <w:i w:val="0"/>
                <w:iCs w:val="0"/>
                <w:color w:val="auto"/>
                <w:sz w:val="18"/>
                <w:szCs w:val="18"/>
                <w:u w:val="none"/>
                <w:lang w:val="en-US" w:eastAsia="zh-CN"/>
              </w:rPr>
              <w:t>清洗消毒间与诊疗区域分开，布局合理</w:t>
            </w:r>
            <w:r>
              <w:rPr>
                <w:rFonts w:hint="eastAsia" w:ascii="宋体" w:hAnsi="宋体" w:cs="宋体"/>
                <w:i w:val="0"/>
                <w:iCs w:val="0"/>
                <w:color w:val="auto"/>
                <w:sz w:val="18"/>
                <w:szCs w:val="18"/>
                <w:u w:val="none"/>
                <w:lang w:val="en-US" w:eastAsia="zh-CN"/>
              </w:rPr>
              <w:t>无</w:t>
            </w:r>
            <w:r>
              <w:rPr>
                <w:rFonts w:hint="eastAsia" w:ascii="宋体" w:hAnsi="宋体" w:eastAsia="宋体" w:cs="宋体"/>
                <w:i w:val="0"/>
                <w:iCs w:val="0"/>
                <w:color w:val="auto"/>
                <w:sz w:val="18"/>
                <w:szCs w:val="18"/>
                <w:u w:val="none"/>
                <w:lang w:val="en-US" w:eastAsia="zh-CN"/>
              </w:rPr>
              <w:t>交叉。</w:t>
            </w:r>
          </w:p>
          <w:p w14:paraId="1DB97420">
            <w:pPr>
              <w:keepNext w:val="0"/>
              <w:keepLines w:val="0"/>
              <w:widowControl/>
              <w:numPr>
                <w:ilvl w:val="0"/>
                <w:numId w:val="0"/>
              </w:numPr>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c</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洗消室的设施</w:t>
            </w:r>
            <w:r>
              <w:rPr>
                <w:rFonts w:hint="eastAsia" w:ascii="宋体" w:hAnsi="宋体" w:cs="宋体"/>
                <w:i w:val="0"/>
                <w:iCs w:val="0"/>
                <w:color w:val="auto"/>
                <w:sz w:val="18"/>
                <w:szCs w:val="18"/>
                <w:u w:val="none"/>
                <w:lang w:val="en-US" w:eastAsia="zh-CN"/>
              </w:rPr>
              <w:t>配备</w:t>
            </w:r>
            <w:r>
              <w:rPr>
                <w:rFonts w:hint="eastAsia" w:ascii="宋体" w:hAnsi="宋体" w:eastAsia="宋体" w:cs="宋体"/>
                <w:i w:val="0"/>
                <w:iCs w:val="0"/>
                <w:color w:val="auto"/>
                <w:sz w:val="18"/>
                <w:szCs w:val="18"/>
                <w:u w:val="none"/>
                <w:lang w:val="en-US" w:eastAsia="zh-CN"/>
              </w:rPr>
              <w:t>：配有污染器具回收容器，操作台、手工清洗槽、相应清洗消毒用具、干燥设施、消毒后器具存放容器和相应的个人防护用品。</w:t>
            </w:r>
          </w:p>
          <w:p w14:paraId="1B6A6FDE">
            <w:pPr>
              <w:keepNext w:val="0"/>
              <w:keepLines w:val="0"/>
              <w:widowControl/>
              <w:numPr>
                <w:ilvl w:val="0"/>
                <w:numId w:val="0"/>
              </w:numPr>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d.</w:t>
            </w:r>
            <w:r>
              <w:rPr>
                <w:rFonts w:hint="eastAsia" w:ascii="宋体" w:hAnsi="宋体" w:eastAsia="宋体" w:cs="宋体"/>
                <w:i w:val="0"/>
                <w:iCs w:val="0"/>
                <w:color w:val="auto"/>
                <w:sz w:val="18"/>
                <w:szCs w:val="18"/>
                <w:u w:val="none"/>
                <w:lang w:val="en-US" w:eastAsia="zh-CN"/>
              </w:rPr>
              <w:t>手工清洗槽设置合理：应配备冲洗槽、洗涤槽、漂洗槽、消毒槽、终末漂洗槽，冲洗槽和洗涤槽可以共用。消毒槽可用其他加盖容器代替。</w:t>
            </w:r>
          </w:p>
          <w:p w14:paraId="07C869C2">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治疗、换药车清洁、整齐、干净。物品分类摆放，上层为清洁区，下层为污染区。治疗用车应配有快速手消毒剂及医疗废物收集桶。</w:t>
            </w:r>
          </w:p>
          <w:p w14:paraId="0E8DA3B6">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冰箱内清洁无异味，物品摆放有序，上层放无菌物品、下层放清洁物品，不可存放私人物品。治疗室治疗床间距不小于1m。</w:t>
            </w:r>
          </w:p>
          <w:p w14:paraId="7271A27B">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r>
              <w:rPr>
                <w:rFonts w:hint="eastAsia" w:ascii="宋体" w:hAnsi="宋体" w:eastAsia="宋体" w:cs="宋体"/>
                <w:i w:val="0"/>
                <w:iCs w:val="0"/>
                <w:color w:val="auto"/>
                <w:sz w:val="18"/>
                <w:szCs w:val="18"/>
                <w:u w:val="none"/>
                <w:lang w:val="en-US" w:eastAsia="zh-CN"/>
              </w:rPr>
              <w:t>每季度对物体表面、空气、工作人员的手等进行环境卫生学监测，有报告单，环境卫生学监测符合要求。</w:t>
            </w:r>
          </w:p>
          <w:p w14:paraId="3FC4C5C7">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lang w:val="en-US" w:eastAsia="zh-CN"/>
              </w:rPr>
              <w:t>污被服定点放置，不乱丢、乱放。凡被传染性病原菌污染的器械、衣物用双层黄色医疗废物袋包装回收。床单（罩）、被套、枕套等直接接触患者的用品，应每人次更换，亦可选择使用一次性床单。被血液、体液、分泌物、排泄物等污染时立即更换。被芯、枕芯、褥子、床垫等间接接触患者的床上用品，应定期清洗与消毒；被污染时应及时更换、清洗与消毒。</w:t>
            </w:r>
          </w:p>
          <w:p w14:paraId="4C8BB7AA">
            <w:pPr>
              <w:keepNext w:val="0"/>
              <w:keepLines w:val="0"/>
              <w:widowControl/>
              <w:suppressLineNumbers w:val="0"/>
              <w:jc w:val="both"/>
              <w:textAlignment w:val="center"/>
              <w:rPr>
                <w:rFonts w:hint="eastAsia" w:ascii="宋体" w:hAnsi="宋体" w:eastAsia="宋体" w:cs="宋体"/>
                <w:b w:val="0"/>
                <w:bCs/>
                <w:color w:val="auto"/>
                <w:kern w:val="0"/>
                <w:sz w:val="20"/>
                <w:szCs w:val="20"/>
                <w:highlight w:val="none"/>
                <w:lang w:val="en-US" w:eastAsia="zh-CN" w:bidi="ar-SA"/>
              </w:rPr>
            </w:pPr>
            <w:r>
              <w:rPr>
                <w:rFonts w:hint="eastAsia" w:ascii="宋体" w:hAnsi="宋体" w:cs="宋体"/>
                <w:i w:val="0"/>
                <w:iCs w:val="0"/>
                <w:color w:val="auto"/>
                <w:sz w:val="18"/>
                <w:szCs w:val="18"/>
                <w:u w:val="none"/>
                <w:lang w:val="en-US" w:eastAsia="zh-CN"/>
              </w:rPr>
              <w:t>（6）</w:t>
            </w:r>
            <w:r>
              <w:rPr>
                <w:rFonts w:hint="eastAsia" w:ascii="宋体" w:hAnsi="宋体" w:eastAsia="宋体" w:cs="宋体"/>
                <w:i w:val="0"/>
                <w:iCs w:val="0"/>
                <w:color w:val="auto"/>
                <w:sz w:val="18"/>
                <w:szCs w:val="18"/>
                <w:u w:val="none"/>
                <w:lang w:val="en-US" w:eastAsia="zh-CN"/>
              </w:rPr>
              <w:t>拖把分区标记使用，使用后消毒，悬挂晾干。</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61AD">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p w14:paraId="2A7FFEE3">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p w14:paraId="586A01E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C147">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实地查看。</w:t>
            </w:r>
          </w:p>
          <w:p w14:paraId="0DEA422F">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工作环境和工作流程洁污不分区，环境脏乱，</w:t>
            </w:r>
            <w:r>
              <w:rPr>
                <w:rFonts w:hint="eastAsia" w:ascii="宋体" w:hAnsi="宋体" w:cs="宋体"/>
                <w:i w:val="0"/>
                <w:iCs w:val="0"/>
                <w:color w:val="auto"/>
                <w:sz w:val="18"/>
                <w:szCs w:val="18"/>
                <w:u w:val="none"/>
                <w:lang w:val="en-US" w:eastAsia="zh-CN"/>
              </w:rPr>
              <w:t>每项</w:t>
            </w:r>
            <w:r>
              <w:rPr>
                <w:rFonts w:hint="eastAsia" w:ascii="宋体" w:hAnsi="宋体" w:eastAsia="宋体" w:cs="宋体"/>
                <w:i w:val="0"/>
                <w:iCs w:val="0"/>
                <w:color w:val="auto"/>
                <w:sz w:val="18"/>
                <w:szCs w:val="18"/>
                <w:u w:val="none"/>
                <w:lang w:val="en-US" w:eastAsia="zh-CN"/>
              </w:rPr>
              <w:t>扣0.5分。（未开展相关医疗技术的可不设中医诊疗器具清洗消毒区）</w:t>
            </w:r>
          </w:p>
          <w:p w14:paraId="7645E162">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治疗、换药车洁污不分区，未配手消液，未配医废垃圾桶，治疗室治疗床间距小于1m</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每项扣0.1分</w:t>
            </w:r>
            <w:r>
              <w:rPr>
                <w:rFonts w:hint="eastAsia" w:ascii="宋体" w:hAnsi="宋体" w:cs="宋体"/>
                <w:i w:val="0"/>
                <w:iCs w:val="0"/>
                <w:color w:val="auto"/>
                <w:sz w:val="18"/>
                <w:szCs w:val="18"/>
                <w:u w:val="none"/>
                <w:lang w:val="en-US" w:eastAsia="zh-CN"/>
              </w:rPr>
              <w:t>。</w:t>
            </w:r>
          </w:p>
          <w:p w14:paraId="47B9E2D3">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冰箱不洁管理混乱，存放私人物品，扣0.5分。</w:t>
            </w:r>
          </w:p>
          <w:p w14:paraId="66DC2E2D">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r>
              <w:rPr>
                <w:rFonts w:hint="eastAsia" w:ascii="宋体" w:hAnsi="宋体" w:eastAsia="宋体" w:cs="宋体"/>
                <w:i w:val="0"/>
                <w:iCs w:val="0"/>
                <w:color w:val="auto"/>
                <w:sz w:val="18"/>
                <w:szCs w:val="18"/>
                <w:u w:val="none"/>
                <w:lang w:val="en-US" w:eastAsia="zh-CN"/>
              </w:rPr>
              <w:t>未每季度进行环境卫生学监测扣</w:t>
            </w:r>
            <w:r>
              <w:rPr>
                <w:rFonts w:hint="eastAsia" w:ascii="宋体" w:hAnsi="宋体" w:cs="宋体"/>
                <w:i w:val="0"/>
                <w:iCs w:val="0"/>
                <w:color w:val="auto"/>
                <w:sz w:val="18"/>
                <w:szCs w:val="18"/>
                <w:u w:val="none"/>
                <w:lang w:val="en-US" w:eastAsia="zh-CN"/>
              </w:rPr>
              <w:t>0.5</w:t>
            </w:r>
            <w:r>
              <w:rPr>
                <w:rFonts w:hint="eastAsia" w:ascii="宋体" w:hAnsi="宋体" w:eastAsia="宋体" w:cs="宋体"/>
                <w:i w:val="0"/>
                <w:iCs w:val="0"/>
                <w:color w:val="auto"/>
                <w:sz w:val="18"/>
                <w:szCs w:val="18"/>
                <w:u w:val="none"/>
                <w:lang w:val="en-US" w:eastAsia="zh-CN"/>
              </w:rPr>
              <w:t>分，少一次扣0.1分。</w:t>
            </w:r>
          </w:p>
          <w:p w14:paraId="7362D824">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lang w:val="en-US" w:eastAsia="zh-CN"/>
              </w:rPr>
              <w:t>织物未定位管理，织物不洁，清洁和污染织物乱丢乱放，未落实一人一换此项扣0.2分，织物未消毒或不洁扣0.1分。</w:t>
            </w:r>
          </w:p>
          <w:p w14:paraId="11081840">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（6）</w:t>
            </w:r>
            <w:r>
              <w:rPr>
                <w:rFonts w:hint="eastAsia" w:ascii="宋体" w:hAnsi="宋体" w:eastAsia="宋体" w:cs="宋体"/>
                <w:i w:val="0"/>
                <w:iCs w:val="0"/>
                <w:color w:val="auto"/>
                <w:sz w:val="18"/>
                <w:szCs w:val="18"/>
                <w:u w:val="none"/>
                <w:lang w:val="en-US" w:eastAsia="zh-CN"/>
              </w:rPr>
              <w:t>洁具不洁未分区，无</w:t>
            </w:r>
            <w:r>
              <w:rPr>
                <w:rFonts w:hint="eastAsia" w:ascii="宋体" w:hAnsi="宋体" w:cs="宋体"/>
                <w:i w:val="0"/>
                <w:iCs w:val="0"/>
                <w:color w:val="auto"/>
                <w:sz w:val="18"/>
                <w:szCs w:val="18"/>
                <w:u w:val="none"/>
                <w:lang w:val="en-US" w:eastAsia="zh-CN"/>
              </w:rPr>
              <w:t>标识</w:t>
            </w:r>
            <w:r>
              <w:rPr>
                <w:rFonts w:hint="eastAsia" w:ascii="宋体" w:hAnsi="宋体" w:eastAsia="宋体" w:cs="宋体"/>
                <w:i w:val="0"/>
                <w:iCs w:val="0"/>
                <w:color w:val="auto"/>
                <w:sz w:val="18"/>
                <w:szCs w:val="18"/>
                <w:u w:val="none"/>
                <w:lang w:val="en-US" w:eastAsia="zh-CN"/>
              </w:rPr>
              <w:t>，未消毒，未悬挂晾干，扣0.5分</w:t>
            </w:r>
            <w:r>
              <w:rPr>
                <w:rFonts w:hint="eastAsia" w:ascii="宋体" w:hAnsi="宋体" w:cs="宋体"/>
                <w:i w:val="0"/>
                <w:iCs w:val="0"/>
                <w:color w:val="auto"/>
                <w:sz w:val="18"/>
                <w:szCs w:val="18"/>
                <w:u w:val="none"/>
                <w:lang w:val="en-US" w:eastAsia="zh-CN"/>
              </w:rPr>
              <w:t>。</w:t>
            </w:r>
          </w:p>
        </w:tc>
      </w:tr>
      <w:tr w14:paraId="02173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4"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6E2663D">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7.5</w:t>
            </w:r>
          </w:p>
          <w:p w14:paraId="6049551C">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灭菌剂及</w:t>
            </w:r>
          </w:p>
          <w:p w14:paraId="29160A1B">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消毒剂管理</w:t>
            </w:r>
          </w:p>
        </w:tc>
        <w:tc>
          <w:tcPr>
            <w:tcW w:w="5556" w:type="dxa"/>
            <w:tcBorders>
              <w:top w:val="single" w:color="000000" w:sz="4" w:space="0"/>
              <w:left w:val="single" w:color="auto" w:sz="4" w:space="0"/>
              <w:bottom w:val="single" w:color="000000" w:sz="4" w:space="0"/>
              <w:right w:val="single" w:color="000000" w:sz="4" w:space="0"/>
            </w:tcBorders>
            <w:shd w:val="clear" w:color="auto" w:fill="auto"/>
            <w:vAlign w:val="center"/>
          </w:tcPr>
          <w:p w14:paraId="18E9E6CE">
            <w:pPr>
              <w:keepNext w:val="0"/>
              <w:keepLines w:val="0"/>
              <w:widowControl/>
              <w:suppressLineNumbers w:val="0"/>
              <w:jc w:val="both"/>
              <w:textAlignment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i w:val="0"/>
                <w:iCs w:val="0"/>
                <w:color w:val="auto"/>
                <w:sz w:val="18"/>
                <w:szCs w:val="18"/>
                <w:u w:val="none"/>
                <w:lang w:val="en-US" w:eastAsia="zh-CN"/>
              </w:rPr>
              <w:t>（1）灭菌剂、消毒剂在有效期内使用</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不得与口服和注射药混放</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盛放消毒剂进行消毒与灭菌的容器，</w:t>
            </w:r>
            <w:r>
              <w:rPr>
                <w:rFonts w:hint="eastAsia" w:ascii="宋体" w:hAnsi="宋体" w:cs="宋体"/>
                <w:i w:val="0"/>
                <w:iCs w:val="0"/>
                <w:color w:val="auto"/>
                <w:sz w:val="18"/>
                <w:szCs w:val="18"/>
                <w:u w:val="none"/>
                <w:lang w:val="en-US" w:eastAsia="zh-CN"/>
              </w:rPr>
              <w:t>需</w:t>
            </w:r>
            <w:r>
              <w:rPr>
                <w:rFonts w:hint="eastAsia" w:ascii="宋体" w:hAnsi="宋体" w:eastAsia="宋体" w:cs="宋体"/>
                <w:i w:val="0"/>
                <w:iCs w:val="0"/>
                <w:color w:val="auto"/>
                <w:sz w:val="18"/>
                <w:szCs w:val="18"/>
                <w:u w:val="none"/>
                <w:lang w:val="en-US" w:eastAsia="zh-CN"/>
              </w:rPr>
              <w:t>达到相应的消毒与灭菌</w:t>
            </w:r>
            <w:r>
              <w:rPr>
                <w:rFonts w:hint="eastAsia" w:ascii="宋体" w:hAnsi="宋体" w:cs="宋体"/>
                <w:i w:val="0"/>
                <w:iCs w:val="0"/>
                <w:color w:val="auto"/>
                <w:sz w:val="18"/>
                <w:szCs w:val="18"/>
                <w:u w:val="none"/>
                <w:lang w:val="en-US" w:eastAsia="zh-CN"/>
              </w:rPr>
              <w:t>级别</w:t>
            </w:r>
            <w:r>
              <w:rPr>
                <w:rFonts w:hint="eastAsia" w:ascii="宋体" w:hAnsi="宋体" w:eastAsia="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w:t>
            </w:r>
            <w:r>
              <w:rPr>
                <w:rFonts w:hint="eastAsia" w:ascii="宋体" w:hAnsi="宋体" w:eastAsia="宋体" w:cs="宋体"/>
                <w:i w:val="0"/>
                <w:iCs w:val="0"/>
                <w:color w:val="auto"/>
                <w:sz w:val="18"/>
                <w:szCs w:val="18"/>
                <w:highlight w:val="none"/>
                <w:u w:val="none"/>
                <w:lang w:val="en-US" w:eastAsia="zh-CN"/>
              </w:rPr>
              <w:t>使用不稳定消毒剂如含氯消毒剂、过氧乙酸等时</w:t>
            </w:r>
            <w:r>
              <w:rPr>
                <w:rFonts w:hint="eastAsia" w:ascii="宋体" w:hAnsi="宋体" w:cs="宋体"/>
                <w:i w:val="0"/>
                <w:iCs w:val="0"/>
                <w:color w:val="auto"/>
                <w:sz w:val="18"/>
                <w:szCs w:val="18"/>
                <w:highlight w:val="none"/>
                <w:u w:val="none"/>
                <w:lang w:val="en-US" w:eastAsia="zh-CN"/>
              </w:rPr>
              <w:t>,应</w:t>
            </w:r>
            <w:r>
              <w:rPr>
                <w:rFonts w:hint="eastAsia" w:ascii="宋体" w:hAnsi="宋体" w:eastAsia="宋体" w:cs="宋体"/>
                <w:i w:val="0"/>
                <w:iCs w:val="0"/>
                <w:color w:val="auto"/>
                <w:sz w:val="18"/>
                <w:szCs w:val="18"/>
                <w:highlight w:val="none"/>
                <w:u w:val="none"/>
                <w:lang w:val="en-US" w:eastAsia="zh-CN"/>
              </w:rPr>
              <w:t>现配现用</w:t>
            </w:r>
            <w:r>
              <w:rPr>
                <w:rFonts w:hint="eastAsia" w:ascii="宋体" w:hAnsi="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US" w:eastAsia="zh-CN"/>
              </w:rPr>
              <w:t>每次配制后进行浓度监测,符合要求后方可使用</w:t>
            </w:r>
            <w:r>
              <w:rPr>
                <w:rFonts w:hint="eastAsia" w:ascii="宋体" w:hAnsi="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lang w:val="en-US" w:eastAsia="zh-CN"/>
              </w:rPr>
              <w:t>并均有监测记录</w:t>
            </w:r>
            <w:bookmarkStart w:id="0" w:name="_GoBack"/>
            <w:bookmarkEnd w:id="0"/>
            <w:r>
              <w:rPr>
                <w:rFonts w:hint="eastAsia" w:ascii="宋体" w:hAnsi="宋体" w:eastAsia="宋体" w:cs="宋体"/>
                <w:i w:val="0"/>
                <w:iCs w:val="0"/>
                <w:color w:val="auto"/>
                <w:sz w:val="18"/>
                <w:szCs w:val="18"/>
                <w:u w:val="none"/>
                <w:lang w:val="en-US" w:eastAsia="zh-CN"/>
              </w:rPr>
              <w:t>。皮肤消毒剂</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碘伏、复合碘消毒剂、季铵盐类、氯己定类、碘酊、醇类</w:t>
            </w:r>
            <w:r>
              <w:rPr>
                <w:rFonts w:hint="eastAsia" w:ascii="宋体" w:hAnsi="宋体" w:cs="宋体"/>
                <w:i w:val="0"/>
                <w:iCs w:val="0"/>
                <w:color w:val="auto"/>
                <w:sz w:val="18"/>
                <w:szCs w:val="18"/>
                <w:u w:val="none"/>
                <w:lang w:val="en-US" w:eastAsia="zh-CN"/>
              </w:rPr>
              <w:t>等）标注</w:t>
            </w:r>
            <w:r>
              <w:rPr>
                <w:rFonts w:hint="eastAsia" w:ascii="宋体" w:hAnsi="宋体" w:eastAsia="宋体" w:cs="宋体"/>
                <w:i w:val="0"/>
                <w:iCs w:val="0"/>
                <w:color w:val="auto"/>
                <w:sz w:val="18"/>
                <w:szCs w:val="18"/>
                <w:u w:val="none"/>
                <w:lang w:val="en-US" w:eastAsia="zh-CN"/>
              </w:rPr>
              <w:t>开</w:t>
            </w:r>
            <w:r>
              <w:rPr>
                <w:rFonts w:hint="eastAsia" w:ascii="宋体" w:hAnsi="宋体" w:cs="宋体"/>
                <w:i w:val="0"/>
                <w:iCs w:val="0"/>
                <w:color w:val="auto"/>
                <w:sz w:val="18"/>
                <w:szCs w:val="18"/>
                <w:u w:val="none"/>
                <w:lang w:val="en-US" w:eastAsia="zh-CN"/>
              </w:rPr>
              <w:t>启</w:t>
            </w:r>
            <w:r>
              <w:rPr>
                <w:rFonts w:hint="eastAsia" w:ascii="宋体" w:hAnsi="宋体" w:eastAsia="宋体" w:cs="宋体"/>
                <w:i w:val="0"/>
                <w:iCs w:val="0"/>
                <w:color w:val="auto"/>
                <w:sz w:val="18"/>
                <w:szCs w:val="18"/>
                <w:u w:val="none"/>
                <w:lang w:val="en-US" w:eastAsia="zh-CN"/>
              </w:rPr>
              <w:t>日期</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失效日期，开瓶后的有效期应遵循厂家的使用说明，无明确的，确保微生物污染指标低于100CFU/ml。</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（3）各种消毒监测登记及原始记录齐全。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AEC6">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D8CC">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实地查看。</w:t>
            </w:r>
          </w:p>
          <w:p w14:paraId="6252D016">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消毒剂过期扣0.1分</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盛放的容器，未达到消毒与灭菌水平，扣0.1分。</w:t>
            </w:r>
          </w:p>
          <w:p w14:paraId="5CB1255E">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（2）工作人员需掌握各种灭菌剂及消毒剂使用浓度及配制方法。</w:t>
            </w:r>
            <w:r>
              <w:rPr>
                <w:rFonts w:hint="eastAsia" w:ascii="宋体" w:hAnsi="宋体" w:eastAsia="宋体" w:cs="宋体"/>
                <w:i w:val="0"/>
                <w:iCs w:val="0"/>
                <w:color w:val="auto"/>
                <w:sz w:val="18"/>
                <w:szCs w:val="18"/>
                <w:u w:val="none"/>
                <w:lang w:val="en-US" w:eastAsia="zh-CN"/>
              </w:rPr>
              <w:t>工作人员不会配制消毒液扣0.1分；无开始日期、失效日期、开启人签名扣0.1分；无消毒监测纸或监测纸过期，扣0.1分。</w:t>
            </w:r>
          </w:p>
          <w:p w14:paraId="430F5FFF">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无消毒液使用记录扣0.1分，缺漏1项扣0.</w:t>
            </w: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分。</w:t>
            </w:r>
          </w:p>
        </w:tc>
      </w:tr>
    </w:tbl>
    <w:p w14:paraId="58A4311E">
      <w:pPr>
        <w:rPr>
          <w:color w:val="auto"/>
        </w:rPr>
      </w:pPr>
    </w:p>
    <w:p w14:paraId="0A7F16E0">
      <w:pPr>
        <w:rPr>
          <w:color w:val="auto"/>
        </w:rPr>
      </w:pPr>
    </w:p>
    <w:p w14:paraId="7BA6E233">
      <w:pPr>
        <w:rPr>
          <w:color w:val="auto"/>
        </w:rPr>
      </w:pPr>
    </w:p>
    <w:p w14:paraId="2436C911">
      <w:pPr>
        <w:rPr>
          <w:color w:val="auto"/>
        </w:rPr>
      </w:pPr>
    </w:p>
    <w:p w14:paraId="68E84A70">
      <w:pPr>
        <w:rPr>
          <w:color w:val="auto"/>
        </w:rPr>
      </w:pPr>
    </w:p>
    <w:p w14:paraId="448327D8">
      <w:pPr>
        <w:rPr>
          <w:color w:val="auto"/>
        </w:rPr>
      </w:pPr>
    </w:p>
    <w:p w14:paraId="5BBBE85C">
      <w:pPr>
        <w:rPr>
          <w:color w:val="auto"/>
        </w:rPr>
      </w:pPr>
    </w:p>
    <w:p w14:paraId="10809918">
      <w:pPr>
        <w:rPr>
          <w:color w:val="auto"/>
        </w:rPr>
      </w:pPr>
    </w:p>
    <w:p w14:paraId="20F20BB9">
      <w:pPr>
        <w:rPr>
          <w:color w:val="auto"/>
        </w:rPr>
      </w:pPr>
    </w:p>
    <w:tbl>
      <w:tblPr>
        <w:tblStyle w:val="2"/>
        <w:tblpPr w:leftFromText="180" w:rightFromText="180" w:vertAnchor="text" w:horzAnchor="page" w:tblpX="578" w:tblpY="1"/>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14:paraId="1EE3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134" w:type="dxa"/>
            <w:tcBorders>
              <w:top w:val="single" w:color="auto" w:sz="4" w:space="0"/>
              <w:left w:val="single" w:color="000000" w:sz="4" w:space="0"/>
              <w:right w:val="single" w:color="000000" w:sz="4" w:space="0"/>
            </w:tcBorders>
            <w:shd w:val="clear" w:color="auto" w:fill="auto"/>
            <w:vAlign w:val="center"/>
          </w:tcPr>
          <w:p w14:paraId="2265264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B2EB">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5DC9">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BF6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评分说明</w:t>
            </w:r>
          </w:p>
        </w:tc>
      </w:tr>
      <w:tr w14:paraId="1E950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1" w:hRule="atLeast"/>
        </w:trPr>
        <w:tc>
          <w:tcPr>
            <w:tcW w:w="1134" w:type="dxa"/>
            <w:tcBorders>
              <w:top w:val="single" w:color="auto" w:sz="4" w:space="0"/>
              <w:left w:val="single" w:color="000000" w:sz="4" w:space="0"/>
              <w:right w:val="single" w:color="000000" w:sz="4" w:space="0"/>
            </w:tcBorders>
            <w:shd w:val="clear" w:color="auto" w:fill="auto"/>
            <w:vAlign w:val="center"/>
          </w:tcPr>
          <w:p w14:paraId="50E49E7B">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7.6</w:t>
            </w:r>
          </w:p>
          <w:p w14:paraId="334656DC">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消毒设施</w:t>
            </w:r>
          </w:p>
          <w:p w14:paraId="1666D721">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BBAF">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紫外线灯和空气消毒机、层流建立定期维护清洁记录表。</w:t>
            </w:r>
          </w:p>
          <w:p w14:paraId="244B5039">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紫外线消毒灯半年有强度监测记录。备有监测纸或监测仪，工作人员需掌握监测方法。</w:t>
            </w:r>
          </w:p>
          <w:p w14:paraId="16A47237">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紫外线灯管每周用75％的酒精擦拭一次，照射时间超过一千小时的灯管应</w:t>
            </w:r>
            <w:r>
              <w:rPr>
                <w:rFonts w:hint="eastAsia" w:ascii="宋体" w:hAnsi="宋体" w:cs="宋体"/>
                <w:i w:val="0"/>
                <w:iCs w:val="0"/>
                <w:color w:val="auto"/>
                <w:sz w:val="18"/>
                <w:szCs w:val="18"/>
                <w:u w:val="none"/>
                <w:lang w:val="en-US" w:eastAsia="zh-CN"/>
              </w:rPr>
              <w:t>每月</w:t>
            </w:r>
            <w:r>
              <w:rPr>
                <w:rFonts w:hint="eastAsia" w:ascii="宋体" w:hAnsi="宋体" w:eastAsia="宋体" w:cs="宋体"/>
                <w:i w:val="0"/>
                <w:iCs w:val="0"/>
                <w:color w:val="auto"/>
                <w:sz w:val="18"/>
                <w:szCs w:val="18"/>
                <w:u w:val="none"/>
                <w:lang w:val="en-US" w:eastAsia="zh-CN"/>
              </w:rPr>
              <w:t>监测。使用中的紫外线灯管照射强度监测合格（新灯管≥90μw/cm2，使用中灯管≥70μw/cm2</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至少每半年一次）。</w:t>
            </w:r>
          </w:p>
          <w:p w14:paraId="57094DDF">
            <w:pPr>
              <w:keepNext w:val="0"/>
              <w:keepLines w:val="0"/>
              <w:widowControl/>
              <w:suppressLineNumbers w:val="0"/>
              <w:jc w:val="both"/>
              <w:textAlignment w:val="center"/>
              <w:rPr>
                <w:rFonts w:hint="eastAsia" w:ascii="宋体" w:hAnsi="宋体" w:eastAsia="宋体" w:cs="宋体"/>
                <w:b w:val="0"/>
                <w:bCs w:val="0"/>
                <w:color w:val="auto"/>
                <w:kern w:val="2"/>
                <w:sz w:val="20"/>
                <w:szCs w:val="20"/>
                <w:lang w:val="en-US" w:eastAsia="zh-CN" w:bidi="ar-SA"/>
              </w:rPr>
            </w:pPr>
            <w:r>
              <w:rPr>
                <w:rFonts w:hint="eastAsia" w:ascii="宋体" w:hAnsi="宋体" w:cs="宋体"/>
                <w:i w:val="0"/>
                <w:iCs w:val="0"/>
                <w:color w:val="auto"/>
                <w:sz w:val="18"/>
                <w:szCs w:val="18"/>
                <w:u w:val="none"/>
                <w:lang w:val="en-US" w:eastAsia="zh-CN"/>
              </w:rPr>
              <w:t>（4）</w:t>
            </w:r>
            <w:r>
              <w:rPr>
                <w:rFonts w:hint="eastAsia" w:ascii="宋体" w:hAnsi="宋体" w:eastAsia="宋体" w:cs="宋体"/>
                <w:i w:val="0"/>
                <w:iCs w:val="0"/>
                <w:color w:val="auto"/>
                <w:sz w:val="18"/>
                <w:szCs w:val="18"/>
                <w:u w:val="none"/>
                <w:lang w:val="en-US" w:eastAsia="zh-CN"/>
              </w:rPr>
              <w:t>空气消毒机有使用记录及清洁维护记录（至少每半年一次）每季度维护，滤网按要求定期清洗。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4D93">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C09D">
            <w:pPr>
              <w:keepNext w:val="0"/>
              <w:keepLines w:val="0"/>
              <w:widowControl/>
              <w:suppressLineNumbers w:val="0"/>
              <w:jc w:val="both"/>
              <w:textAlignment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rPr>
              <w:t>实地检查，查阅资料</w:t>
            </w:r>
            <w:r>
              <w:rPr>
                <w:rFonts w:hint="eastAsia" w:ascii="宋体" w:hAnsi="宋体" w:eastAsia="宋体" w:cs="宋体"/>
                <w:i w:val="0"/>
                <w:iCs w:val="0"/>
                <w:color w:val="auto"/>
                <w:sz w:val="18"/>
                <w:szCs w:val="18"/>
                <w:u w:val="none"/>
                <w:lang w:eastAsia="zh-CN"/>
              </w:rPr>
              <w:t>。</w:t>
            </w:r>
          </w:p>
          <w:p w14:paraId="5C543D1C">
            <w:pPr>
              <w:keepNext w:val="0"/>
              <w:keepLines w:val="0"/>
              <w:widowControl/>
              <w:suppressLineNumbers w:val="0"/>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无消毒设施</w:t>
            </w:r>
            <w:r>
              <w:rPr>
                <w:rFonts w:ascii="Segoe UI" w:hAnsi="Segoe UI" w:eastAsia="Segoe UI" w:cs="Segoe UI"/>
                <w:i w:val="0"/>
                <w:iCs w:val="0"/>
                <w:caps w:val="0"/>
                <w:color w:val="auto"/>
                <w:spacing w:val="0"/>
                <w:sz w:val="19"/>
                <w:szCs w:val="19"/>
                <w:shd w:val="clear" w:fill="FFFFFF"/>
              </w:rPr>
              <w:t>或</w:t>
            </w:r>
            <w:r>
              <w:rPr>
                <w:rFonts w:hint="eastAsia" w:ascii="宋体" w:hAnsi="宋体" w:eastAsia="宋体" w:cs="宋体"/>
                <w:i w:val="0"/>
                <w:iCs w:val="0"/>
                <w:color w:val="auto"/>
                <w:sz w:val="18"/>
                <w:szCs w:val="18"/>
                <w:u w:val="none"/>
                <w:lang w:val="en-US" w:eastAsia="zh-CN"/>
              </w:rPr>
              <w:t>无维护记录扣0.2分。</w:t>
            </w:r>
          </w:p>
          <w:p w14:paraId="522F19C0">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消毒</w:t>
            </w:r>
            <w:r>
              <w:rPr>
                <w:rFonts w:hint="eastAsia" w:ascii="宋体" w:hAnsi="宋体" w:eastAsia="宋体" w:cs="宋体"/>
                <w:i w:val="0"/>
                <w:iCs w:val="0"/>
                <w:color w:val="auto"/>
                <w:sz w:val="18"/>
                <w:szCs w:val="18"/>
                <w:u w:val="none"/>
              </w:rPr>
              <w:t>记录不完善或记录不清晰，每项扣</w:t>
            </w:r>
            <w:r>
              <w:rPr>
                <w:rFonts w:hint="eastAsia" w:ascii="宋体" w:hAnsi="宋体" w:eastAsia="宋体" w:cs="宋体"/>
                <w:i w:val="0"/>
                <w:iCs w:val="0"/>
                <w:color w:val="auto"/>
                <w:sz w:val="18"/>
                <w:szCs w:val="18"/>
                <w:u w:val="none"/>
                <w:lang w:val="en-US" w:eastAsia="zh-CN"/>
              </w:rPr>
              <w:t>0.</w:t>
            </w:r>
            <w:r>
              <w:rPr>
                <w:rFonts w:hint="eastAsia" w:ascii="宋体" w:hAnsi="宋体" w:eastAsia="宋体" w:cs="宋体"/>
                <w:i w:val="0"/>
                <w:iCs w:val="0"/>
                <w:color w:val="auto"/>
                <w:sz w:val="18"/>
                <w:szCs w:val="18"/>
                <w:u w:val="none"/>
              </w:rPr>
              <w:t>1分；缺漏一次扣</w:t>
            </w:r>
            <w:r>
              <w:rPr>
                <w:rFonts w:hint="eastAsia" w:ascii="宋体" w:hAnsi="宋体" w:eastAsia="宋体" w:cs="宋体"/>
                <w:i w:val="0"/>
                <w:iCs w:val="0"/>
                <w:color w:val="auto"/>
                <w:sz w:val="18"/>
                <w:szCs w:val="18"/>
                <w:u w:val="none"/>
                <w:lang w:val="en-US" w:eastAsia="zh-CN"/>
              </w:rPr>
              <w:t>0.05</w:t>
            </w:r>
            <w:r>
              <w:rPr>
                <w:rFonts w:hint="eastAsia" w:ascii="宋体" w:hAnsi="宋体" w:eastAsia="宋体" w:cs="宋体"/>
                <w:i w:val="0"/>
                <w:iCs w:val="0"/>
                <w:color w:val="auto"/>
                <w:sz w:val="18"/>
                <w:szCs w:val="18"/>
                <w:u w:val="none"/>
              </w:rPr>
              <w:t>分。</w:t>
            </w:r>
          </w:p>
          <w:p w14:paraId="18F9B0CF">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紫外线灯未擦拭</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监测错误</w:t>
            </w:r>
            <w:r>
              <w:rPr>
                <w:rFonts w:hint="eastAsia" w:ascii="宋体" w:hAnsi="宋体" w:cs="宋体"/>
                <w:i w:val="0"/>
                <w:iCs w:val="0"/>
                <w:color w:val="auto"/>
                <w:sz w:val="18"/>
                <w:szCs w:val="18"/>
                <w:u w:val="none"/>
                <w:lang w:val="en-US" w:eastAsia="zh-CN"/>
              </w:rPr>
              <w:t>或不达标</w:t>
            </w:r>
            <w:r>
              <w:rPr>
                <w:rFonts w:hint="eastAsia" w:ascii="宋体" w:hAnsi="宋体" w:eastAsia="宋体" w:cs="宋体"/>
                <w:i w:val="0"/>
                <w:iCs w:val="0"/>
                <w:color w:val="auto"/>
                <w:sz w:val="18"/>
                <w:szCs w:val="18"/>
                <w:u w:val="none"/>
                <w:lang w:val="en-US" w:eastAsia="zh-CN"/>
              </w:rPr>
              <w:t>，扣0.1分，现场提问工作人员未掌握监测方法，</w:t>
            </w:r>
            <w:r>
              <w:rPr>
                <w:rFonts w:hint="eastAsia" w:ascii="宋体" w:hAnsi="宋体" w:eastAsia="宋体" w:cs="宋体"/>
                <w:i w:val="0"/>
                <w:iCs w:val="0"/>
                <w:color w:val="auto"/>
                <w:sz w:val="18"/>
                <w:szCs w:val="18"/>
                <w:u w:val="none"/>
              </w:rPr>
              <w:t>扣</w:t>
            </w:r>
            <w:r>
              <w:rPr>
                <w:rFonts w:hint="eastAsia" w:ascii="宋体" w:hAnsi="宋体" w:eastAsia="宋体" w:cs="宋体"/>
                <w:i w:val="0"/>
                <w:iCs w:val="0"/>
                <w:color w:val="auto"/>
                <w:sz w:val="18"/>
                <w:szCs w:val="18"/>
                <w:u w:val="none"/>
                <w:lang w:val="en-US" w:eastAsia="zh-CN"/>
              </w:rPr>
              <w:t>0.</w:t>
            </w:r>
            <w:r>
              <w:rPr>
                <w:rFonts w:hint="eastAsia" w:ascii="宋体" w:hAnsi="宋体" w:eastAsia="宋体" w:cs="宋体"/>
                <w:i w:val="0"/>
                <w:iCs w:val="0"/>
                <w:color w:val="auto"/>
                <w:sz w:val="18"/>
                <w:szCs w:val="18"/>
                <w:u w:val="none"/>
              </w:rPr>
              <w:t>1分。</w:t>
            </w:r>
          </w:p>
        </w:tc>
      </w:tr>
      <w:tr w14:paraId="2C344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8"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3693">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7.7</w:t>
            </w:r>
          </w:p>
          <w:p w14:paraId="595442F4">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无菌物品</w:t>
            </w:r>
          </w:p>
          <w:p w14:paraId="770DF92B">
            <w:pPr>
              <w:keepNext w:val="0"/>
              <w:keepLines w:val="0"/>
              <w:widowControl/>
              <w:suppressLineNumbers w:val="0"/>
              <w:jc w:val="center"/>
              <w:textAlignment w:val="center"/>
              <w:rPr>
                <w:rFonts w:hint="eastAsia" w:ascii="宋体" w:hAnsi="宋体" w:eastAsia="宋体" w:cs="Times New Roman"/>
                <w:b/>
                <w:color w:val="auto"/>
                <w:kern w:val="0"/>
                <w:sz w:val="20"/>
                <w:szCs w:val="20"/>
                <w:highlight w:val="none"/>
                <w:lang w:val="en-US" w:eastAsia="zh-CN"/>
              </w:rPr>
            </w:pPr>
            <w:r>
              <w:rPr>
                <w:rFonts w:hint="eastAsia" w:ascii="宋体" w:hAnsi="宋体" w:eastAsia="宋体" w:cs="宋体"/>
                <w:i w:val="0"/>
                <w:iCs w:val="0"/>
                <w:color w:val="auto"/>
                <w:sz w:val="18"/>
                <w:szCs w:val="18"/>
                <w:u w:val="none"/>
                <w:lang w:val="en-US" w:eastAsia="zh-CN"/>
              </w:rPr>
              <w:t>管理</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D7FD">
            <w:pPr>
              <w:keepNext w:val="0"/>
              <w:keepLines w:val="0"/>
              <w:pageBreakBefore w:val="0"/>
              <w:numPr>
                <w:ilvl w:val="0"/>
                <w:numId w:val="5"/>
              </w:numPr>
              <w:kinsoku/>
              <w:wordWrap/>
              <w:overflowPunct/>
              <w:topLinePunct w:val="0"/>
              <w:autoSpaceDE/>
              <w:autoSpaceDN/>
              <w:bidi w:val="0"/>
              <w:adjustRightInd/>
              <w:snapToGrid/>
              <w:spacing w:line="300" w:lineRule="exact"/>
              <w:jc w:val="left"/>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储存条件及有效期需符合要求。无菌物品应置于阴凉、干燥、清洁且标识清晰的专用柜内。需离地≥20cm、离墙≥5cm、距天花板≥50cm 存放</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开展温湿度监测并记录。</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w:t>
            </w: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）对无菌物品进行三证管理，且在有效期内。</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w:t>
            </w: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柜内物品分类清晰，按失效期顺序，先进先出；标识清晰、包装完好，无过期、失效、湿包；存放容器洁净，非无菌物品不混放；储备的无菌棉球等，灭菌包装打开后使用不超24小时，诊疗用棉球现配现用；盛放消毒液复用容器每周灭菌2次，干罐每4小时更换，铺好的无菌盘4小时内用 。</w:t>
            </w:r>
          </w:p>
          <w:p w14:paraId="00D82B03">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r>
              <w:rPr>
                <w:rFonts w:hint="eastAsia" w:ascii="宋体" w:hAnsi="宋体" w:eastAsia="宋体" w:cs="宋体"/>
                <w:i w:val="0"/>
                <w:iCs w:val="0"/>
                <w:color w:val="auto"/>
                <w:sz w:val="18"/>
                <w:szCs w:val="18"/>
                <w:u w:val="none"/>
                <w:lang w:val="en-US" w:eastAsia="zh-CN"/>
              </w:rPr>
              <w:t>无菌物品必须一人一用一灭菌，由专人负责，定期检查。按《中医医疗技术相关性感染预防与控制指南（试行）》指南落实一次性器具应使用符合相关标准要求的产品，一人一用一废弃。可重复使用的针具器具，应严格遵照“清洗、修针、整理、灭菌、无菌保存”程序处理，做到一人一用一灭菌；刮痧、拔罐罐具，做到一人一用一消毒；灌肠类器具做到一人一用一废弃；灸类、推拿类，治疗巾应一人一用一更换，头面部、下肢和足部区分使用。</w:t>
            </w:r>
          </w:p>
          <w:p w14:paraId="0649B05A">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lang w:val="en-US" w:eastAsia="zh-CN"/>
              </w:rPr>
              <w:t>可重复使用的器械使用后放置在戴盖、密封、标识清晰的专用储物盒内，器由供应室回收。器械表面有污迹及时清理。</w:t>
            </w:r>
          </w:p>
          <w:p w14:paraId="602D5AB9">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6）微创治疗室划分无菌准备区和治疗区。</w:t>
            </w:r>
          </w:p>
          <w:p w14:paraId="5EBA82B3">
            <w:pPr>
              <w:keepNext w:val="0"/>
              <w:keepLines w:val="0"/>
              <w:widowControl/>
              <w:suppressLineNumbers w:val="0"/>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（7）参照深圳市福田区医院感染管理质量控制中心发布的《中医器具（罐类）清洗消毒管理技术规范（试行）》的通知内容，做好器具消毒。</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2852">
            <w:pPr>
              <w:jc w:val="center"/>
              <w:rPr>
                <w:rFonts w:hint="eastAsia" w:ascii="宋体" w:hAnsi="宋体" w:eastAsia="宋体" w:cs="宋体"/>
                <w:b/>
                <w:color w:val="auto"/>
                <w:kern w:val="0"/>
                <w:sz w:val="20"/>
                <w:szCs w:val="20"/>
                <w:highlight w:val="none"/>
                <w:lang w:val="en-US" w:eastAsia="zh-CN" w:bidi="ar-SA"/>
              </w:rPr>
            </w:pPr>
            <w:r>
              <w:rPr>
                <w:rFonts w:hint="eastAsia" w:ascii="宋体" w:hAnsi="宋体" w:eastAsia="宋体" w:cs="宋体"/>
                <w:i w:val="0"/>
                <w:iCs w:val="0"/>
                <w:color w:val="auto"/>
                <w:sz w:val="18"/>
                <w:szCs w:val="18"/>
                <w:u w:val="none"/>
                <w:lang w:val="en-US" w:eastAsia="zh-CN"/>
              </w:rPr>
              <w:t>3</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8A87">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w:t>
            </w:r>
          </w:p>
          <w:p w14:paraId="6CDE680B">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（未开展相关医疗技术的此项不扣分）</w:t>
            </w:r>
          </w:p>
          <w:p w14:paraId="068C3FA6">
            <w:pPr>
              <w:keepNext w:val="0"/>
              <w:keepLines w:val="0"/>
              <w:widowControl/>
              <w:suppressLineNumbers w:val="0"/>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储存条件不符合要求，一项扣0.</w:t>
            </w:r>
            <w:r>
              <w:rPr>
                <w:rFonts w:hint="eastAsia" w:ascii="宋体" w:hAnsi="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lang w:val="en-US" w:eastAsia="zh-CN"/>
              </w:rPr>
              <w:t>分。无温湿度管理，扣0.</w:t>
            </w:r>
            <w:r>
              <w:rPr>
                <w:rFonts w:hint="eastAsia" w:ascii="宋体" w:hAnsi="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lang w:val="en-US" w:eastAsia="zh-CN"/>
              </w:rPr>
              <w:t>分。</w:t>
            </w:r>
          </w:p>
          <w:p w14:paraId="5970D14D">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无三证，</w:t>
            </w:r>
            <w:r>
              <w:rPr>
                <w:rFonts w:hint="eastAsia" w:ascii="宋体" w:hAnsi="宋体" w:cs="宋体"/>
                <w:i w:val="0"/>
                <w:iCs w:val="0"/>
                <w:color w:val="auto"/>
                <w:sz w:val="18"/>
                <w:szCs w:val="18"/>
                <w:u w:val="none"/>
                <w:lang w:val="en-US" w:eastAsia="zh-CN"/>
              </w:rPr>
              <w:t>整</w:t>
            </w:r>
            <w:r>
              <w:rPr>
                <w:rFonts w:hint="eastAsia" w:ascii="宋体" w:hAnsi="宋体" w:eastAsia="宋体" w:cs="宋体"/>
                <w:i w:val="0"/>
                <w:iCs w:val="0"/>
                <w:color w:val="auto"/>
                <w:sz w:val="18"/>
                <w:szCs w:val="18"/>
                <w:u w:val="none"/>
                <w:lang w:val="en-US" w:eastAsia="zh-CN"/>
              </w:rPr>
              <w:t>项不得分。</w:t>
            </w:r>
          </w:p>
          <w:p w14:paraId="1310C8DB">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无菌物品管理混乱</w:t>
            </w:r>
            <w:r>
              <w:rPr>
                <w:rFonts w:hint="eastAsia" w:ascii="宋体" w:hAnsi="宋体" w:cs="宋体"/>
                <w:i w:val="0"/>
                <w:iCs w:val="0"/>
                <w:color w:val="auto"/>
                <w:sz w:val="18"/>
                <w:szCs w:val="18"/>
                <w:u w:val="none"/>
                <w:lang w:val="en-US" w:eastAsia="zh-CN"/>
              </w:rPr>
              <w:t>，发现</w:t>
            </w:r>
            <w:r>
              <w:rPr>
                <w:rFonts w:hint="eastAsia" w:ascii="宋体" w:hAnsi="宋体" w:eastAsia="宋体" w:cs="宋体"/>
                <w:b w:val="0"/>
                <w:bCs w:val="0"/>
                <w:i w:val="0"/>
                <w:iCs w:val="0"/>
                <w:color w:val="auto"/>
                <w:sz w:val="18"/>
                <w:szCs w:val="18"/>
                <w:u w:val="none"/>
                <w:lang w:val="en-US" w:eastAsia="zh-CN"/>
              </w:rPr>
              <w:t>过期、湿包</w:t>
            </w:r>
            <w:r>
              <w:rPr>
                <w:rFonts w:hint="eastAsia" w:ascii="宋体" w:hAnsi="宋体" w:cs="宋体"/>
                <w:b w:val="0"/>
                <w:bCs w:val="0"/>
                <w:i w:val="0"/>
                <w:iCs w:val="0"/>
                <w:color w:val="auto"/>
                <w:sz w:val="18"/>
                <w:szCs w:val="18"/>
                <w:u w:val="none"/>
                <w:lang w:val="en-US" w:eastAsia="zh-CN"/>
              </w:rPr>
              <w:t>等，</w:t>
            </w:r>
            <w:r>
              <w:rPr>
                <w:rFonts w:hint="eastAsia" w:ascii="宋体" w:hAnsi="宋体" w:cs="宋体"/>
                <w:i w:val="0"/>
                <w:iCs w:val="0"/>
                <w:color w:val="auto"/>
                <w:sz w:val="18"/>
                <w:szCs w:val="18"/>
                <w:u w:val="none"/>
                <w:lang w:val="en-US" w:eastAsia="zh-CN"/>
              </w:rPr>
              <w:t>整</w:t>
            </w:r>
            <w:r>
              <w:rPr>
                <w:rFonts w:hint="eastAsia" w:ascii="宋体" w:hAnsi="宋体" w:eastAsia="宋体" w:cs="宋体"/>
                <w:b w:val="0"/>
                <w:bCs w:val="0"/>
                <w:i w:val="0"/>
                <w:iCs w:val="0"/>
                <w:color w:val="auto"/>
                <w:sz w:val="18"/>
                <w:szCs w:val="18"/>
                <w:u w:val="none"/>
                <w:lang w:val="en-US" w:eastAsia="zh-CN"/>
              </w:rPr>
              <w:t>项不得分。</w:t>
            </w:r>
            <w:r>
              <w:rPr>
                <w:rFonts w:hint="eastAsia" w:ascii="宋体" w:hAnsi="宋体" w:eastAsia="宋体" w:cs="宋体"/>
                <w:b w:val="0"/>
                <w:bCs w:val="0"/>
                <w:i w:val="0"/>
                <w:iCs w:val="0"/>
                <w:color w:val="auto"/>
                <w:sz w:val="18"/>
                <w:szCs w:val="18"/>
                <w:u w:val="none"/>
                <w:lang w:val="en-US" w:eastAsia="zh-CN"/>
              </w:rPr>
              <w:br w:type="textWrapping"/>
            </w:r>
            <w:r>
              <w:rPr>
                <w:rFonts w:hint="eastAsia" w:ascii="宋体" w:hAnsi="宋体" w:cs="宋体"/>
                <w:i w:val="0"/>
                <w:iCs w:val="0"/>
                <w:color w:val="auto"/>
                <w:sz w:val="18"/>
                <w:szCs w:val="18"/>
                <w:u w:val="none"/>
                <w:lang w:val="en-US" w:eastAsia="zh-CN"/>
              </w:rPr>
              <w:t>（4）未</w:t>
            </w:r>
            <w:r>
              <w:rPr>
                <w:rFonts w:hint="eastAsia" w:ascii="宋体" w:hAnsi="宋体" w:eastAsia="宋体" w:cs="宋体"/>
                <w:i w:val="0"/>
                <w:iCs w:val="0"/>
                <w:color w:val="auto"/>
                <w:sz w:val="18"/>
                <w:szCs w:val="18"/>
                <w:u w:val="none"/>
                <w:lang w:val="en-US" w:eastAsia="zh-CN"/>
              </w:rPr>
              <w:t>要求注明无菌物品开启时间，扣0.</w:t>
            </w:r>
            <w:r>
              <w:rPr>
                <w:rFonts w:hint="eastAsia" w:ascii="宋体" w:hAnsi="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lang w:val="en-US" w:eastAsia="zh-CN"/>
              </w:rPr>
              <w:t>分；一次性无菌物品重复使用</w:t>
            </w:r>
            <w:r>
              <w:rPr>
                <w:rFonts w:hint="eastAsia" w:ascii="宋体" w:hAnsi="宋体" w:cs="宋体"/>
                <w:i w:val="0"/>
                <w:iCs w:val="0"/>
                <w:color w:val="auto"/>
                <w:sz w:val="18"/>
                <w:szCs w:val="18"/>
                <w:u w:val="none"/>
                <w:lang w:val="en-US" w:eastAsia="zh-CN"/>
              </w:rPr>
              <w:t>整</w:t>
            </w:r>
            <w:r>
              <w:rPr>
                <w:rFonts w:hint="eastAsia" w:ascii="宋体" w:hAnsi="宋体" w:eastAsia="宋体" w:cs="宋体"/>
                <w:i w:val="0"/>
                <w:iCs w:val="0"/>
                <w:color w:val="auto"/>
                <w:sz w:val="18"/>
                <w:szCs w:val="18"/>
                <w:u w:val="none"/>
                <w:lang w:val="en-US" w:eastAsia="zh-CN"/>
              </w:rPr>
              <w:t>项不得分。</w:t>
            </w:r>
          </w:p>
          <w:p w14:paraId="031366AE">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lang w:val="en-US" w:eastAsia="zh-CN"/>
              </w:rPr>
              <w:t>可重复使用的器械回收管理不规范，扣0.5分。</w:t>
            </w:r>
          </w:p>
          <w:p w14:paraId="56E79471">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6）微创治疗室</w:t>
            </w:r>
            <w:r>
              <w:rPr>
                <w:rFonts w:hint="eastAsia" w:ascii="宋体" w:hAnsi="宋体" w:cs="宋体"/>
                <w:i w:val="0"/>
                <w:iCs w:val="0"/>
                <w:color w:val="auto"/>
                <w:sz w:val="18"/>
                <w:szCs w:val="18"/>
                <w:u w:val="none"/>
                <w:lang w:val="en-US" w:eastAsia="zh-CN"/>
              </w:rPr>
              <w:t>未</w:t>
            </w:r>
            <w:r>
              <w:rPr>
                <w:rFonts w:hint="eastAsia" w:ascii="宋体" w:hAnsi="宋体" w:eastAsia="宋体" w:cs="宋体"/>
                <w:i w:val="0"/>
                <w:iCs w:val="0"/>
                <w:color w:val="auto"/>
                <w:sz w:val="18"/>
                <w:szCs w:val="18"/>
                <w:u w:val="none"/>
                <w:lang w:val="en-US" w:eastAsia="zh-CN"/>
              </w:rPr>
              <w:t>划分无菌准备区和治疗区，微创治疗室</w:t>
            </w:r>
            <w:r>
              <w:rPr>
                <w:rFonts w:hint="eastAsia" w:ascii="宋体" w:hAnsi="宋体" w:cs="宋体"/>
                <w:i w:val="0"/>
                <w:iCs w:val="0"/>
                <w:color w:val="auto"/>
                <w:sz w:val="18"/>
                <w:szCs w:val="18"/>
                <w:u w:val="none"/>
                <w:lang w:val="en-US" w:eastAsia="zh-CN"/>
              </w:rPr>
              <w:t>进行</w:t>
            </w:r>
            <w:r>
              <w:rPr>
                <w:rFonts w:hint="eastAsia" w:ascii="宋体" w:hAnsi="宋体" w:eastAsia="宋体" w:cs="宋体"/>
                <w:i w:val="0"/>
                <w:iCs w:val="0"/>
                <w:color w:val="auto"/>
                <w:sz w:val="18"/>
                <w:szCs w:val="18"/>
                <w:u w:val="none"/>
                <w:lang w:val="en-US" w:eastAsia="zh-CN"/>
              </w:rPr>
              <w:t>污染性操作。扣</w:t>
            </w:r>
            <w:r>
              <w:rPr>
                <w:rFonts w:hint="eastAsia" w:ascii="宋体" w:hAnsi="宋体" w:cs="宋体"/>
                <w:i w:val="0"/>
                <w:iCs w:val="0"/>
                <w:color w:val="auto"/>
                <w:sz w:val="18"/>
                <w:szCs w:val="18"/>
                <w:u w:val="none"/>
                <w:lang w:val="en-US" w:eastAsia="zh-CN"/>
              </w:rPr>
              <w:t>0.5</w:t>
            </w:r>
            <w:r>
              <w:rPr>
                <w:rFonts w:hint="eastAsia" w:ascii="宋体" w:hAnsi="宋体" w:eastAsia="宋体" w:cs="宋体"/>
                <w:i w:val="0"/>
                <w:iCs w:val="0"/>
                <w:color w:val="auto"/>
                <w:sz w:val="18"/>
                <w:szCs w:val="18"/>
                <w:u w:val="none"/>
                <w:lang w:val="en-US" w:eastAsia="zh-CN"/>
              </w:rPr>
              <w:t>分。</w:t>
            </w:r>
          </w:p>
          <w:p w14:paraId="4C659FDD">
            <w:pPr>
              <w:keepNext w:val="0"/>
              <w:keepLines w:val="0"/>
              <w:widowControl/>
              <w:suppressLineNumbers w:val="0"/>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（7）消毒管理技术不规范。扣0.5分。</w:t>
            </w:r>
          </w:p>
        </w:tc>
      </w:tr>
    </w:tbl>
    <w:p w14:paraId="08A42C94">
      <w:pPr>
        <w:rPr>
          <w:color w:val="auto"/>
        </w:rPr>
      </w:pPr>
    </w:p>
    <w:p w14:paraId="32BD4CB2">
      <w:pPr>
        <w:rPr>
          <w:color w:val="auto"/>
        </w:rPr>
      </w:pPr>
    </w:p>
    <w:p w14:paraId="101FEA4D">
      <w:pPr>
        <w:rPr>
          <w:color w:val="auto"/>
        </w:rPr>
      </w:pPr>
    </w:p>
    <w:p w14:paraId="7A6B1B7D">
      <w:pPr>
        <w:rPr>
          <w:color w:val="auto"/>
        </w:rPr>
      </w:pPr>
    </w:p>
    <w:p w14:paraId="30C5463B">
      <w:pPr>
        <w:rPr>
          <w:color w:val="auto"/>
        </w:rPr>
      </w:pPr>
    </w:p>
    <w:p w14:paraId="7467F8B9">
      <w:pPr>
        <w:rPr>
          <w:color w:val="auto"/>
        </w:rPr>
      </w:pPr>
    </w:p>
    <w:p w14:paraId="361E3A3E">
      <w:pPr>
        <w:rPr>
          <w:color w:val="auto"/>
        </w:rPr>
      </w:pPr>
    </w:p>
    <w:p w14:paraId="2D0478D6">
      <w:pPr>
        <w:rPr>
          <w:color w:val="auto"/>
        </w:rPr>
      </w:pPr>
    </w:p>
    <w:p w14:paraId="43E84265">
      <w:pPr>
        <w:rPr>
          <w:color w:val="auto"/>
        </w:rPr>
      </w:pPr>
    </w:p>
    <w:p w14:paraId="3019D9DC">
      <w:pPr>
        <w:rPr>
          <w:color w:val="auto"/>
        </w:rPr>
      </w:pPr>
    </w:p>
    <w:p w14:paraId="25EB74D8">
      <w:pPr>
        <w:rPr>
          <w:color w:val="auto"/>
        </w:rPr>
      </w:pPr>
    </w:p>
    <w:p w14:paraId="70BFAC89">
      <w:pPr>
        <w:rPr>
          <w:color w:val="auto"/>
        </w:rPr>
      </w:pPr>
    </w:p>
    <w:tbl>
      <w:tblPr>
        <w:tblStyle w:val="2"/>
        <w:tblpPr w:leftFromText="180" w:rightFromText="180" w:vertAnchor="text" w:horzAnchor="page" w:tblpX="578" w:tblpY="2"/>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5556"/>
        <w:gridCol w:w="624"/>
        <w:gridCol w:w="3628"/>
      </w:tblGrid>
      <w:tr w14:paraId="608EE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679F">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Times New Roman"/>
                <w:b/>
                <w:color w:val="auto"/>
                <w:kern w:val="0"/>
                <w:sz w:val="20"/>
                <w:szCs w:val="20"/>
                <w:highlight w:val="none"/>
                <w:lang w:val="en-US" w:eastAsia="zh-CN"/>
              </w:rPr>
              <w:t>指标</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EBEB">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b/>
                <w:bCs/>
                <w:i w:val="0"/>
                <w:iCs w:val="0"/>
                <w:color w:val="auto"/>
                <w:kern w:val="0"/>
                <w:sz w:val="20"/>
                <w:szCs w:val="20"/>
                <w:u w:val="none"/>
                <w:lang w:val="en-US" w:eastAsia="zh-CN"/>
              </w:rPr>
              <w:t>评分内容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A1C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lang w:val="en-US" w:eastAsia="zh-CN"/>
              </w:rPr>
            </w:pPr>
            <w:r>
              <w:rPr>
                <w:rFonts w:hint="eastAsia" w:ascii="宋体" w:hAnsi="宋体" w:eastAsia="宋体" w:cs="宋体"/>
                <w:b/>
                <w:bCs/>
                <w:i w:val="0"/>
                <w:iCs w:val="0"/>
                <w:color w:val="auto"/>
                <w:sz w:val="20"/>
                <w:szCs w:val="20"/>
                <w:u w:val="none"/>
                <w:lang w:val="en-US" w:eastAsia="zh-CN"/>
              </w:rPr>
              <w:t>分值</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ADEE">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b/>
                <w:bCs/>
                <w:i w:val="0"/>
                <w:iCs w:val="0"/>
                <w:color w:val="auto"/>
                <w:kern w:val="0"/>
                <w:sz w:val="20"/>
                <w:szCs w:val="20"/>
                <w:u w:val="none"/>
                <w:lang w:val="en-US" w:eastAsia="zh-CN"/>
              </w:rPr>
              <w:t>评分说明</w:t>
            </w:r>
          </w:p>
        </w:tc>
      </w:tr>
      <w:tr w14:paraId="74A1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4"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417D">
            <w:pPr>
              <w:spacing w:line="220" w:lineRule="atLeas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7.8</w:t>
            </w:r>
          </w:p>
          <w:p w14:paraId="309F0431">
            <w:pPr>
              <w:spacing w:line="220" w:lineRule="atLeast"/>
              <w:jc w:val="center"/>
              <w:rPr>
                <w:rFonts w:hint="default" w:ascii="宋体" w:hAnsi="宋体" w:eastAsia="宋体" w:cs="Times New Roman"/>
                <w:b/>
                <w:color w:val="auto"/>
                <w:kern w:val="0"/>
                <w:sz w:val="20"/>
                <w:szCs w:val="20"/>
                <w:highlight w:val="none"/>
                <w:lang w:val="en-US" w:eastAsia="zh-CN"/>
              </w:rPr>
            </w:pPr>
            <w:r>
              <w:rPr>
                <w:rFonts w:hint="eastAsia" w:ascii="宋体" w:hAnsi="宋体" w:eastAsia="宋体" w:cs="宋体"/>
                <w:i w:val="0"/>
                <w:iCs w:val="0"/>
                <w:color w:val="auto"/>
                <w:sz w:val="18"/>
                <w:szCs w:val="18"/>
                <w:u w:val="none"/>
                <w:lang w:val="en-US" w:eastAsia="zh-CN"/>
              </w:rPr>
              <w:t>手卫生</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EAFE">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（1）手卫生设施齐全（水龙头、擦手纸或烘干机、快速手消毒剂、垃圾桶、时钟、洗手液、水龙头、干手纸、洗手图，洗手液在有效期内）七步洗手法图示、手卫生宣传标识清晰</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配置满足临床工作需求。</w:t>
            </w:r>
            <w:r>
              <w:rPr>
                <w:rFonts w:hint="eastAsia" w:ascii="宋体" w:hAnsi="宋体" w:eastAsia="宋体" w:cs="宋体"/>
                <w:i w:val="0"/>
                <w:iCs w:val="0"/>
                <w:color w:val="auto"/>
                <w:sz w:val="18"/>
                <w:szCs w:val="18"/>
                <w:u w:val="none"/>
                <w:lang w:val="en-US" w:eastAsia="zh-CN"/>
              </w:rPr>
              <w:br w:type="textWrapping"/>
            </w:r>
            <w:r>
              <w:rPr>
                <w:rFonts w:hint="eastAsia" w:ascii="宋体" w:hAnsi="宋体" w:eastAsia="宋体" w:cs="宋体"/>
                <w:i w:val="0"/>
                <w:iCs w:val="0"/>
                <w:color w:val="auto"/>
                <w:sz w:val="18"/>
                <w:szCs w:val="18"/>
                <w:u w:val="none"/>
                <w:lang w:val="en-US" w:eastAsia="zh-CN"/>
              </w:rPr>
              <w:t>（2）检查医护人员诊疗操作过程中的手卫生落实情况。医务人员掌握洗手法，手卫生指征；外科医生掌握外科手清洗消毒法。</w:t>
            </w:r>
          </w:p>
          <w:p w14:paraId="0AD5CC0D">
            <w:pPr>
              <w:keepNext w:val="0"/>
              <w:keepLines w:val="0"/>
              <w:widowControl/>
              <w:suppressLineNumbers w:val="0"/>
              <w:jc w:val="both"/>
              <w:textAlignment w:val="center"/>
              <w:rPr>
                <w:rFonts w:hint="eastAsia" w:ascii="宋体" w:hAnsi="宋体" w:eastAsia="宋体" w:cs="宋体"/>
                <w:b/>
                <w:bCs/>
                <w:i w:val="0"/>
                <w:iCs w:val="0"/>
                <w:color w:val="auto"/>
                <w:kern w:val="0"/>
                <w:sz w:val="18"/>
                <w:szCs w:val="18"/>
                <w:u w:val="none"/>
                <w:lang w:val="en-US" w:eastAsia="zh-CN"/>
              </w:rPr>
            </w:pPr>
            <w:r>
              <w:rPr>
                <w:rFonts w:hint="eastAsia" w:ascii="宋体" w:hAnsi="宋体" w:eastAsia="宋体" w:cs="宋体"/>
                <w:i w:val="0"/>
                <w:iCs w:val="0"/>
                <w:color w:val="auto"/>
                <w:sz w:val="18"/>
                <w:szCs w:val="18"/>
                <w:u w:val="none"/>
                <w:lang w:val="en-US" w:eastAsia="zh-CN"/>
              </w:rPr>
              <w:t>（3）无洗手池的区域配备速干消毒液，在启用期，标注开始日期、失效日期、开启人签名。</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E56D">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1F1C">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（1）无洗手或手消设施，扣1分；缺一项设施</w:t>
            </w:r>
            <w:r>
              <w:rPr>
                <w:rFonts w:hint="eastAsia" w:ascii="宋体" w:hAnsi="宋体" w:cs="宋体"/>
                <w:i w:val="0"/>
                <w:iCs w:val="0"/>
                <w:color w:val="auto"/>
                <w:sz w:val="18"/>
                <w:szCs w:val="18"/>
                <w:u w:val="none"/>
                <w:lang w:val="en-US" w:eastAsia="zh-CN"/>
              </w:rPr>
              <w:t>或配置不足</w:t>
            </w:r>
            <w:r>
              <w:rPr>
                <w:rFonts w:hint="eastAsia" w:ascii="宋体" w:hAnsi="宋体" w:eastAsia="宋体" w:cs="宋体"/>
                <w:i w:val="0"/>
                <w:iCs w:val="0"/>
                <w:color w:val="auto"/>
                <w:sz w:val="18"/>
                <w:szCs w:val="18"/>
                <w:u w:val="none"/>
                <w:lang w:val="en-US" w:eastAsia="zh-CN"/>
              </w:rPr>
              <w:t>扣0.1分。</w:t>
            </w:r>
          </w:p>
          <w:p w14:paraId="2A7E5FC1">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（2）抽考一医一护，洗手法操作考核不规范，扣0.2分。</w:t>
            </w:r>
          </w:p>
          <w:p w14:paraId="1C7132E1">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（3）开启的速干手消毒液无注明开启日期、开启时间及开启人，缺一项，扣0.1分。查有消毒液过期扣0.2分。</w:t>
            </w:r>
          </w:p>
        </w:tc>
      </w:tr>
      <w:tr w14:paraId="0A06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867C">
            <w:pPr>
              <w:spacing w:line="220" w:lineRule="atLeast"/>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7.9</w:t>
            </w:r>
          </w:p>
          <w:p w14:paraId="7A739D85">
            <w:pPr>
              <w:spacing w:line="220" w:lineRule="atLeast"/>
              <w:jc w:val="center"/>
              <w:rPr>
                <w:rFonts w:hint="eastAsia" w:ascii="宋体" w:hAnsi="宋体" w:eastAsia="宋体" w:cs="宋体"/>
                <w:b/>
                <w:color w:val="auto"/>
                <w:kern w:val="0"/>
                <w:sz w:val="20"/>
                <w:szCs w:val="20"/>
                <w:highlight w:val="none"/>
                <w:lang w:val="en-US" w:eastAsia="zh-CN" w:bidi="ar-SA"/>
              </w:rPr>
            </w:pPr>
            <w:r>
              <w:rPr>
                <w:rFonts w:hint="eastAsia" w:ascii="宋体" w:hAnsi="宋体" w:eastAsia="宋体" w:cs="宋体"/>
                <w:i w:val="0"/>
                <w:iCs w:val="0"/>
                <w:color w:val="auto"/>
                <w:sz w:val="18"/>
                <w:szCs w:val="18"/>
                <w:u w:val="none"/>
                <w:lang w:val="en-US" w:eastAsia="zh-CN"/>
              </w:rPr>
              <w:t>职业防护</w:t>
            </w:r>
          </w:p>
        </w:tc>
        <w:tc>
          <w:tcPr>
            <w:tcW w:w="5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1061">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职业暴露与安全防护制度</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配备符合标准要求的防护用品</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完善并落实。</w:t>
            </w:r>
          </w:p>
          <w:p w14:paraId="08B205D2">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有定期培训记录、有职业暴露上报登记表。</w:t>
            </w:r>
          </w:p>
          <w:p w14:paraId="37216F4A">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医护人员需知晓标准预防基本概念、实施标准预防的具体措施、针刺伤发生的高危操作、职业暴露紧急处理措施及报告流程，有职业暴露管理制度及处理流程，现场查看资料。</w:t>
            </w:r>
            <w:r>
              <w:rPr>
                <w:rFonts w:hint="eastAsia" w:ascii="宋体" w:hAnsi="宋体" w:eastAsia="宋体" w:cs="宋体"/>
                <w:i w:val="0"/>
                <w:iCs w:val="0"/>
                <w:color w:val="auto"/>
                <w:sz w:val="18"/>
                <w:szCs w:val="18"/>
                <w:u w:val="none"/>
                <w:lang w:val="en-US" w:eastAsia="zh-CN"/>
              </w:rPr>
              <w:br w:type="textWrapping"/>
            </w:r>
            <w:r>
              <w:rPr>
                <w:rFonts w:hint="eastAsia" w:ascii="宋体" w:hAnsi="宋体" w:cs="宋体"/>
                <w:i w:val="0"/>
                <w:iCs w:val="0"/>
                <w:color w:val="auto"/>
                <w:sz w:val="18"/>
                <w:szCs w:val="18"/>
                <w:u w:val="none"/>
                <w:lang w:val="en-US" w:eastAsia="zh-CN"/>
              </w:rPr>
              <w:t>（4）规范</w:t>
            </w:r>
            <w:r>
              <w:rPr>
                <w:rFonts w:hint="eastAsia" w:ascii="宋体" w:hAnsi="宋体" w:eastAsia="宋体" w:cs="宋体"/>
                <w:i w:val="0"/>
                <w:iCs w:val="0"/>
                <w:color w:val="auto"/>
                <w:sz w:val="18"/>
                <w:szCs w:val="18"/>
                <w:u w:val="none"/>
                <w:lang w:val="en-US" w:eastAsia="zh-CN"/>
              </w:rPr>
              <w:t>使用利器盒，利器盒使用符合职业防护的要求。使用规范的锐器盒标明启用时间，容量不超3/4。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5D69">
            <w:pPr>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i w:val="0"/>
                <w:iCs w:val="0"/>
                <w:color w:val="auto"/>
                <w:sz w:val="18"/>
                <w:szCs w:val="18"/>
                <w:u w:val="none"/>
                <w:lang w:val="en-US" w:eastAsia="zh-CN"/>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4B6C">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实地检查，查阅资料和提问。</w:t>
            </w:r>
          </w:p>
          <w:p w14:paraId="18D7997F">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无制度，扣1分；有制度</w:t>
            </w:r>
            <w:r>
              <w:rPr>
                <w:rFonts w:hint="eastAsia" w:ascii="宋体" w:hAnsi="宋体" w:cs="宋体"/>
                <w:i w:val="0"/>
                <w:iCs w:val="0"/>
                <w:color w:val="auto"/>
                <w:sz w:val="18"/>
                <w:szCs w:val="18"/>
                <w:u w:val="none"/>
                <w:lang w:val="en-US" w:eastAsia="zh-CN"/>
              </w:rPr>
              <w:t>未配备防护用品或</w:t>
            </w:r>
            <w:r>
              <w:rPr>
                <w:rFonts w:hint="eastAsia" w:ascii="宋体" w:hAnsi="宋体" w:eastAsia="宋体" w:cs="宋体"/>
                <w:i w:val="0"/>
                <w:iCs w:val="0"/>
                <w:color w:val="auto"/>
                <w:sz w:val="18"/>
                <w:szCs w:val="18"/>
                <w:u w:val="none"/>
                <w:lang w:val="en-US" w:eastAsia="zh-CN"/>
              </w:rPr>
              <w:t>不完善，扣0.5分。</w:t>
            </w:r>
          </w:p>
          <w:p w14:paraId="6F221537">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查看培训计划和资料（签名、照片、记录）无</w:t>
            </w:r>
            <w:r>
              <w:rPr>
                <w:rFonts w:hint="eastAsia" w:ascii="宋体" w:hAnsi="宋体" w:cs="宋体"/>
                <w:i w:val="0"/>
                <w:iCs w:val="0"/>
                <w:color w:val="auto"/>
                <w:sz w:val="18"/>
                <w:szCs w:val="18"/>
                <w:u w:val="none"/>
                <w:lang w:val="en-US" w:eastAsia="zh-CN"/>
              </w:rPr>
              <w:t>培训</w:t>
            </w:r>
            <w:r>
              <w:rPr>
                <w:rFonts w:hint="eastAsia" w:ascii="宋体" w:hAnsi="宋体" w:eastAsia="宋体" w:cs="宋体"/>
                <w:i w:val="0"/>
                <w:iCs w:val="0"/>
                <w:color w:val="auto"/>
                <w:sz w:val="18"/>
                <w:szCs w:val="18"/>
                <w:u w:val="none"/>
                <w:lang w:val="en-US" w:eastAsia="zh-CN"/>
              </w:rPr>
              <w:t>计划，扣0.1分；培训资料缺一项，扣0.1分。</w:t>
            </w:r>
          </w:p>
          <w:p w14:paraId="14512D06">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提问一医一护，不了解标准防护概念</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职业暴露后无登记和追踪，扣0.2分；处理流程或方法不会，扣0.2分；不熟悉，扣0.1分。</w:t>
            </w:r>
          </w:p>
          <w:p w14:paraId="0A8F49F2">
            <w:pPr>
              <w:keepNext w:val="0"/>
              <w:keepLines w:val="0"/>
              <w:widowControl/>
              <w:suppressLineNumbers w:val="0"/>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r>
              <w:rPr>
                <w:rFonts w:hint="eastAsia" w:ascii="宋体" w:hAnsi="宋体" w:eastAsia="宋体" w:cs="宋体"/>
                <w:i w:val="0"/>
                <w:iCs w:val="0"/>
                <w:color w:val="auto"/>
                <w:sz w:val="18"/>
                <w:szCs w:val="18"/>
                <w:u w:val="none"/>
                <w:lang w:val="en-US" w:eastAsia="zh-CN"/>
              </w:rPr>
              <w:t>未使用符合规定的锐器盒，扣0.</w:t>
            </w: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分；容量超过3/4，扣0.</w:t>
            </w: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分；不标注启用时间，扣0.</w:t>
            </w: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分。损伤性医疗废物与其他医疗废物混放，扣0.5分。</w:t>
            </w:r>
          </w:p>
        </w:tc>
      </w:tr>
    </w:tbl>
    <w:p w14:paraId="662983A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14:paraId="0621FB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14:paraId="52D4F84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14:paraId="147F82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14:paraId="6FACAD1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14:paraId="60A719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14:paraId="3465D84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14:paraId="5F62989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14:paraId="3E96450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14:paraId="3F06CF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14:paraId="78F8041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14:paraId="7C7F1D6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32"/>
          <w:szCs w:val="32"/>
          <w:highlight w:val="none"/>
          <w:lang w:val="en-US" w:eastAsia="zh-CN"/>
        </w:rPr>
      </w:pPr>
    </w:p>
    <w:p w14:paraId="62FB1D2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8.</w:t>
      </w:r>
      <w:r>
        <w:rPr>
          <w:rFonts w:hint="eastAsia" w:ascii="宋体" w:hAnsi="宋体" w:cs="宋体"/>
          <w:b w:val="0"/>
          <w:bCs/>
          <w:color w:val="auto"/>
          <w:sz w:val="32"/>
          <w:szCs w:val="32"/>
          <w:highlight w:val="none"/>
          <w:lang w:val="en-US" w:eastAsia="zh-CN"/>
        </w:rPr>
        <w:t>控制项</w:t>
      </w:r>
    </w:p>
    <w:tbl>
      <w:tblPr>
        <w:tblStyle w:val="2"/>
        <w:tblpPr w:leftFromText="180" w:rightFromText="180" w:vertAnchor="text" w:horzAnchor="page" w:tblpX="578" w:tblpY="178"/>
        <w:tblOverlap w:val="never"/>
        <w:tblW w:w="109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9808"/>
      </w:tblGrid>
      <w:tr w14:paraId="38B4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34" w:type="dxa"/>
            <w:tcBorders>
              <w:top w:val="single" w:color="000000" w:sz="4" w:space="0"/>
              <w:left w:val="single" w:color="000000" w:sz="4" w:space="0"/>
              <w:bottom w:val="single" w:color="auto" w:sz="4" w:space="0"/>
              <w:right w:val="single" w:color="000000" w:sz="4" w:space="0"/>
            </w:tcBorders>
            <w:shd w:val="clear" w:color="auto" w:fill="auto"/>
            <w:vAlign w:val="center"/>
          </w:tcPr>
          <w:p w14:paraId="0837D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u w:val="none"/>
                <w:lang w:eastAsia="zh-CN"/>
              </w:rPr>
            </w:pPr>
            <w:r>
              <w:rPr>
                <w:rFonts w:hint="eastAsia" w:ascii="宋体" w:hAnsi="宋体" w:eastAsia="宋体" w:cs="Times New Roman"/>
                <w:b/>
                <w:color w:val="auto"/>
                <w:kern w:val="0"/>
                <w:sz w:val="20"/>
                <w:szCs w:val="20"/>
                <w:highlight w:val="none"/>
                <w:lang w:val="en-US" w:eastAsia="zh-CN"/>
              </w:rPr>
              <w:t>指标</w:t>
            </w:r>
          </w:p>
        </w:tc>
        <w:tc>
          <w:tcPr>
            <w:tcW w:w="9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C1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auto"/>
                <w:kern w:val="0"/>
                <w:sz w:val="18"/>
                <w:szCs w:val="18"/>
                <w:u w:val="none"/>
                <w:lang w:val="en-US" w:eastAsia="zh-CN"/>
              </w:rPr>
            </w:pPr>
            <w:r>
              <w:rPr>
                <w:rFonts w:hint="eastAsia" w:ascii="宋体" w:hAnsi="宋体" w:eastAsia="宋体" w:cs="Times New Roman"/>
                <w:b/>
                <w:color w:val="auto"/>
                <w:kern w:val="0"/>
                <w:sz w:val="20"/>
                <w:szCs w:val="20"/>
                <w:highlight w:val="none"/>
                <w:lang w:val="en-US" w:eastAsia="zh-CN"/>
              </w:rPr>
              <w:t>附加分内容</w:t>
            </w:r>
          </w:p>
        </w:tc>
      </w:tr>
      <w:tr w14:paraId="7D9C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4737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8</w:t>
            </w:r>
            <w:r>
              <w:rPr>
                <w:rFonts w:hint="eastAsia" w:ascii="宋体" w:hAnsi="宋体" w:eastAsia="宋体" w:cs="宋体"/>
                <w:i w:val="0"/>
                <w:iCs w:val="0"/>
                <w:color w:val="auto"/>
                <w:sz w:val="18"/>
                <w:szCs w:val="18"/>
                <w:u w:val="none"/>
                <w:lang w:val="en-US" w:eastAsia="zh-CN"/>
              </w:rPr>
              <w:t>.1</w:t>
            </w:r>
          </w:p>
          <w:p w14:paraId="437106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加分</w:t>
            </w:r>
            <w:r>
              <w:rPr>
                <w:rFonts w:hint="eastAsia" w:ascii="宋体" w:hAnsi="宋体" w:eastAsia="宋体" w:cs="宋体"/>
                <w:i w:val="0"/>
                <w:iCs w:val="0"/>
                <w:color w:val="auto"/>
                <w:sz w:val="18"/>
                <w:szCs w:val="18"/>
                <w:u w:val="none"/>
                <w:lang w:val="en-US" w:eastAsia="zh-CN"/>
              </w:rPr>
              <w:t>项</w:t>
            </w:r>
          </w:p>
          <w:p w14:paraId="05E3D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Times New Roman"/>
                <w:b/>
                <w:color w:val="auto"/>
                <w:kern w:val="0"/>
                <w:sz w:val="20"/>
                <w:szCs w:val="20"/>
                <w:highlight w:val="none"/>
                <w:lang w:val="en-US" w:eastAsia="zh-CN"/>
              </w:rPr>
            </w:pPr>
            <w:r>
              <w:rPr>
                <w:rFonts w:hint="eastAsia" w:ascii="宋体" w:hAnsi="宋体" w:eastAsia="宋体" w:cs="宋体"/>
                <w:i w:val="0"/>
                <w:iCs w:val="0"/>
                <w:color w:val="auto"/>
                <w:sz w:val="18"/>
                <w:szCs w:val="18"/>
                <w:u w:val="none"/>
                <w:lang w:val="en-US" w:eastAsia="zh-CN"/>
              </w:rPr>
              <w:t>（累计加分不超过5分）</w:t>
            </w: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14:paraId="0EDA2C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在核心期刊（必须为CN或ISSN前缀刊号）以上刊物发表本专业论文者，每篇文章加1分。</w:t>
            </w:r>
          </w:p>
        </w:tc>
      </w:tr>
      <w:tr w14:paraId="219F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CED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14:paraId="5D2E98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u w:val="none"/>
                <w:lang w:val="en-US" w:eastAsia="zh-CN"/>
              </w:rPr>
              <w:t>有本专业著书论著（需有出版号），每部加2分。</w:t>
            </w:r>
          </w:p>
        </w:tc>
      </w:tr>
      <w:tr w14:paraId="3AB1A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7C5B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14:paraId="40C132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w:t>
            </w:r>
            <w:r>
              <w:rPr>
                <w:rFonts w:hint="eastAsia" w:ascii="宋体" w:hAnsi="宋体" w:eastAsia="宋体" w:cs="宋体"/>
                <w:i w:val="0"/>
                <w:iCs w:val="0"/>
                <w:color w:val="auto"/>
                <w:sz w:val="18"/>
                <w:szCs w:val="18"/>
                <w:u w:val="none"/>
                <w:lang w:val="en-US" w:eastAsia="zh-CN"/>
              </w:rPr>
              <w:t>有本专业科研立项（区级以上），每项加3分。（根据项目负责人排名，前3名负责人，由高至低分别加3分、2分、1分。如前3名负责人均为同一家机构，加分不超过3分）</w:t>
            </w:r>
          </w:p>
        </w:tc>
      </w:tr>
      <w:tr w14:paraId="0D89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2D38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14:paraId="7A23DE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w:t>
            </w:r>
            <w:r>
              <w:rPr>
                <w:rFonts w:hint="eastAsia" w:ascii="宋体" w:hAnsi="宋体" w:eastAsia="宋体" w:cs="宋体"/>
                <w:i w:val="0"/>
                <w:iCs w:val="0"/>
                <w:color w:val="auto"/>
                <w:sz w:val="18"/>
                <w:szCs w:val="18"/>
                <w:u w:val="none"/>
                <w:lang w:val="en-US" w:eastAsia="zh-CN"/>
              </w:rPr>
              <w:t>获得奖项（有区级及以上政府部门认证），每项加1分。</w:t>
            </w:r>
          </w:p>
        </w:tc>
      </w:tr>
      <w:tr w14:paraId="27BC3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B7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14:paraId="02D09D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（5）</w:t>
            </w:r>
            <w:r>
              <w:rPr>
                <w:rFonts w:hint="eastAsia" w:ascii="宋体" w:hAnsi="宋体" w:eastAsia="宋体" w:cs="宋体"/>
                <w:i w:val="0"/>
                <w:iCs w:val="0"/>
                <w:color w:val="auto"/>
                <w:sz w:val="18"/>
                <w:szCs w:val="18"/>
                <w:u w:val="none"/>
                <w:lang w:val="en-US" w:eastAsia="zh-CN"/>
              </w:rPr>
              <w:t>被邀请为省级以上本专业学术会议、本专业继续教育培训等讲师，每人加1分。</w:t>
            </w:r>
          </w:p>
        </w:tc>
      </w:tr>
      <w:tr w14:paraId="24089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4EE6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14:paraId="66E4FF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（6）</w:t>
            </w:r>
            <w:r>
              <w:rPr>
                <w:rFonts w:hint="eastAsia" w:ascii="宋体" w:hAnsi="宋体" w:eastAsia="宋体" w:cs="宋体"/>
                <w:i w:val="0"/>
                <w:iCs w:val="0"/>
                <w:color w:val="auto"/>
                <w:sz w:val="18"/>
                <w:szCs w:val="18"/>
                <w:u w:val="none"/>
                <w:lang w:val="en-US" w:eastAsia="zh-CN"/>
              </w:rPr>
              <w:t>有加入工会、单位有党员参与党建活动或单位有成立党支部，并有开展文化建设、活动佐证材料，加1分。</w:t>
            </w:r>
          </w:p>
        </w:tc>
      </w:tr>
      <w:tr w14:paraId="1FF6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B031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14:paraId="54D0AE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（7）</w:t>
            </w:r>
            <w:r>
              <w:rPr>
                <w:rFonts w:hint="eastAsia" w:ascii="宋体" w:hAnsi="宋体" w:eastAsia="宋体" w:cs="宋体"/>
                <w:i w:val="0"/>
                <w:iCs w:val="0"/>
                <w:color w:val="auto"/>
                <w:sz w:val="18"/>
                <w:szCs w:val="18"/>
                <w:u w:val="none"/>
                <w:lang w:val="en-US" w:eastAsia="zh-CN"/>
              </w:rPr>
              <w:t>配备除颤仪（限诊所），加1分。</w:t>
            </w:r>
          </w:p>
        </w:tc>
      </w:tr>
      <w:tr w14:paraId="0C1CD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2196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14:paraId="755A7A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（8）</w:t>
            </w:r>
            <w:r>
              <w:rPr>
                <w:rFonts w:hint="eastAsia" w:ascii="宋体" w:hAnsi="宋体" w:eastAsia="宋体" w:cs="宋体"/>
                <w:i w:val="0"/>
                <w:iCs w:val="0"/>
                <w:color w:val="auto"/>
                <w:sz w:val="18"/>
                <w:szCs w:val="18"/>
                <w:u w:val="none"/>
                <w:lang w:val="en-US" w:eastAsia="zh-CN"/>
              </w:rPr>
              <w:t>参加</w:t>
            </w:r>
            <w:r>
              <w:rPr>
                <w:rFonts w:hint="eastAsia" w:ascii="宋体" w:hAnsi="宋体" w:cs="宋体"/>
                <w:i w:val="0"/>
                <w:iCs w:val="0"/>
                <w:color w:val="auto"/>
                <w:sz w:val="18"/>
                <w:szCs w:val="18"/>
                <w:u w:val="none"/>
                <w:lang w:val="en-US" w:eastAsia="zh-CN"/>
              </w:rPr>
              <w:t>区社会医疗机构行业</w:t>
            </w:r>
            <w:r>
              <w:rPr>
                <w:rFonts w:hint="eastAsia" w:ascii="宋体" w:hAnsi="宋体" w:eastAsia="宋体" w:cs="宋体"/>
                <w:i w:val="0"/>
                <w:iCs w:val="0"/>
                <w:color w:val="auto"/>
                <w:sz w:val="18"/>
                <w:szCs w:val="18"/>
                <w:u w:val="none"/>
                <w:lang w:val="en-US" w:eastAsia="zh-CN"/>
              </w:rPr>
              <w:t>协会活动5次以上（含5次），加1分。</w:t>
            </w:r>
          </w:p>
        </w:tc>
      </w:tr>
      <w:tr w14:paraId="29A33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F738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8</w:t>
            </w:r>
            <w:r>
              <w:rPr>
                <w:rFonts w:hint="eastAsia" w:ascii="宋体" w:hAnsi="宋体" w:eastAsia="宋体" w:cs="宋体"/>
                <w:i w:val="0"/>
                <w:iCs w:val="0"/>
                <w:color w:val="auto"/>
                <w:sz w:val="18"/>
                <w:szCs w:val="18"/>
                <w:u w:val="none"/>
                <w:lang w:val="en-US" w:eastAsia="zh-CN"/>
              </w:rPr>
              <w:t>.</w:t>
            </w:r>
            <w:r>
              <w:rPr>
                <w:rFonts w:hint="eastAsia" w:ascii="宋体" w:hAnsi="宋体" w:cs="宋体"/>
                <w:i w:val="0"/>
                <w:iCs w:val="0"/>
                <w:color w:val="auto"/>
                <w:sz w:val="18"/>
                <w:szCs w:val="18"/>
                <w:u w:val="none"/>
                <w:lang w:val="en-US" w:eastAsia="zh-CN"/>
              </w:rPr>
              <w:t>2</w:t>
            </w:r>
          </w:p>
          <w:p w14:paraId="764F1A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扣分</w:t>
            </w:r>
            <w:r>
              <w:rPr>
                <w:rFonts w:hint="eastAsia" w:ascii="宋体" w:hAnsi="宋体" w:eastAsia="宋体" w:cs="宋体"/>
                <w:i w:val="0"/>
                <w:iCs w:val="0"/>
                <w:color w:val="auto"/>
                <w:sz w:val="18"/>
                <w:szCs w:val="18"/>
                <w:u w:val="none"/>
                <w:lang w:val="en-US" w:eastAsia="zh-CN"/>
              </w:rPr>
              <w:t>项</w:t>
            </w:r>
          </w:p>
          <w:p w14:paraId="64F4BA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（累计扣分不超过</w:t>
            </w:r>
            <w:r>
              <w:rPr>
                <w:rFonts w:hint="eastAsia" w:ascii="宋体" w:hAnsi="宋体" w:cs="宋体"/>
                <w:i w:val="0"/>
                <w:iCs w:val="0"/>
                <w:color w:val="auto"/>
                <w:sz w:val="18"/>
                <w:szCs w:val="18"/>
                <w:u w:val="none"/>
                <w:lang w:val="en-US" w:eastAsia="zh-CN"/>
              </w:rPr>
              <w:t>10</w:t>
            </w:r>
            <w:r>
              <w:rPr>
                <w:rFonts w:hint="eastAsia" w:ascii="宋体" w:hAnsi="宋体" w:eastAsia="宋体" w:cs="宋体"/>
                <w:i w:val="0"/>
                <w:iCs w:val="0"/>
                <w:color w:val="auto"/>
                <w:sz w:val="18"/>
                <w:szCs w:val="18"/>
                <w:u w:val="none"/>
                <w:lang w:val="en-US" w:eastAsia="zh-CN"/>
              </w:rPr>
              <w:t>分）</w:t>
            </w: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14:paraId="355D25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w:t>
            </w:r>
            <w:r>
              <w:rPr>
                <w:rFonts w:hint="eastAsia" w:ascii="宋体" w:hAnsi="宋体" w:eastAsia="宋体" w:cs="宋体"/>
                <w:i w:val="0"/>
                <w:iCs w:val="0"/>
                <w:color w:val="auto"/>
                <w:sz w:val="18"/>
                <w:szCs w:val="18"/>
                <w:u w:val="none"/>
                <w:lang w:val="en-US" w:eastAsia="zh-CN"/>
              </w:rPr>
              <w:t>评估</w:t>
            </w:r>
            <w:r>
              <w:rPr>
                <w:rFonts w:hint="eastAsia" w:ascii="宋体" w:hAnsi="宋体" w:cs="宋体"/>
                <w:i w:val="0"/>
                <w:iCs w:val="0"/>
                <w:color w:val="auto"/>
                <w:sz w:val="18"/>
                <w:szCs w:val="18"/>
                <w:highlight w:val="none"/>
                <w:u w:val="none"/>
                <w:lang w:val="en-US" w:eastAsia="zh-CN"/>
              </w:rPr>
              <w:t>周期</w:t>
            </w:r>
            <w:r>
              <w:rPr>
                <w:rFonts w:hint="eastAsia" w:ascii="宋体" w:hAnsi="宋体" w:eastAsia="宋体" w:cs="宋体"/>
                <w:i w:val="0"/>
                <w:iCs w:val="0"/>
                <w:color w:val="auto"/>
                <w:sz w:val="18"/>
                <w:szCs w:val="18"/>
                <w:highlight w:val="none"/>
                <w:u w:val="none"/>
                <w:lang w:val="en-US" w:eastAsia="zh-CN"/>
              </w:rPr>
              <w:t>内</w:t>
            </w:r>
            <w:r>
              <w:rPr>
                <w:rFonts w:hint="eastAsia" w:ascii="宋体" w:hAnsi="宋体" w:eastAsia="宋体" w:cs="宋体"/>
                <w:i w:val="0"/>
                <w:iCs w:val="0"/>
                <w:color w:val="auto"/>
                <w:sz w:val="18"/>
                <w:szCs w:val="18"/>
                <w:u w:val="none"/>
                <w:lang w:val="en-US" w:eastAsia="zh-CN"/>
              </w:rPr>
              <w:t>发生医疗事故及重大医疗差错。（直接评定为E级</w:t>
            </w:r>
            <w:r>
              <w:rPr>
                <w:rFonts w:hint="eastAsia" w:ascii="宋体" w:hAnsi="宋体" w:cs="宋体"/>
                <w:i w:val="0"/>
                <w:iCs w:val="0"/>
                <w:color w:val="auto"/>
                <w:sz w:val="18"/>
                <w:szCs w:val="18"/>
                <w:u w:val="none"/>
                <w:lang w:val="en-US" w:eastAsia="zh-CN"/>
              </w:rPr>
              <w:t>。</w:t>
            </w:r>
            <w:r>
              <w:rPr>
                <w:rFonts w:hint="eastAsia" w:ascii="宋体" w:hAnsi="宋体" w:eastAsia="宋体" w:cs="宋体"/>
                <w:i w:val="0"/>
                <w:iCs w:val="0"/>
                <w:color w:val="auto"/>
                <w:sz w:val="18"/>
                <w:szCs w:val="18"/>
                <w:u w:val="none"/>
                <w:lang w:val="en-US" w:eastAsia="zh-CN"/>
              </w:rPr>
              <w:t>）</w:t>
            </w:r>
          </w:p>
        </w:tc>
      </w:tr>
      <w:tr w14:paraId="4DEF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7D11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Times New Roman"/>
                <w:b/>
                <w:color w:val="auto"/>
                <w:kern w:val="0"/>
                <w:sz w:val="20"/>
                <w:szCs w:val="20"/>
                <w:highlight w:val="none"/>
                <w:lang w:val="en-US" w:eastAsia="zh-CN"/>
              </w:rPr>
            </w:pPr>
          </w:p>
        </w:tc>
        <w:tc>
          <w:tcPr>
            <w:tcW w:w="9808" w:type="dxa"/>
            <w:tcBorders>
              <w:top w:val="single" w:color="000000" w:sz="4" w:space="0"/>
              <w:left w:val="single" w:color="auto" w:sz="4" w:space="0"/>
              <w:bottom w:val="single" w:color="000000" w:sz="4" w:space="0"/>
              <w:right w:val="single" w:color="000000" w:sz="4" w:space="0"/>
            </w:tcBorders>
            <w:shd w:val="clear" w:color="auto" w:fill="auto"/>
            <w:vAlign w:val="center"/>
          </w:tcPr>
          <w:p w14:paraId="04BC79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w:t>
            </w:r>
            <w:r>
              <w:rPr>
                <w:rFonts w:hint="eastAsia" w:ascii="宋体" w:hAnsi="宋体" w:eastAsia="宋体" w:cs="宋体"/>
                <w:i w:val="0"/>
                <w:iCs w:val="0"/>
                <w:color w:val="auto"/>
                <w:sz w:val="18"/>
                <w:szCs w:val="18"/>
                <w:highlight w:val="none"/>
                <w:u w:val="none"/>
              </w:rPr>
              <w:t>评估周期内经核实</w:t>
            </w:r>
            <w:r>
              <w:rPr>
                <w:rFonts w:hint="eastAsia" w:ascii="宋体" w:hAnsi="宋体" w:cs="宋体"/>
                <w:i w:val="0"/>
                <w:iCs w:val="0"/>
                <w:color w:val="auto"/>
                <w:sz w:val="18"/>
                <w:szCs w:val="18"/>
                <w:u w:val="none"/>
                <w:lang w:eastAsia="zh-CN"/>
              </w:rPr>
              <w:t>，</w:t>
            </w:r>
            <w:r>
              <w:rPr>
                <w:rFonts w:hint="eastAsia" w:ascii="宋体" w:hAnsi="宋体" w:eastAsia="宋体" w:cs="宋体"/>
                <w:i w:val="0"/>
                <w:iCs w:val="0"/>
                <w:color w:val="auto"/>
                <w:sz w:val="18"/>
                <w:szCs w:val="18"/>
                <w:u w:val="none"/>
              </w:rPr>
              <w:t>医疗机构存在</w:t>
            </w:r>
            <w:r>
              <w:rPr>
                <w:rFonts w:hint="eastAsia" w:ascii="宋体" w:hAnsi="宋体" w:cs="宋体"/>
                <w:i w:val="0"/>
                <w:iCs w:val="0"/>
                <w:color w:val="auto"/>
                <w:sz w:val="18"/>
                <w:szCs w:val="18"/>
                <w:u w:val="none"/>
                <w:lang w:val="en-US" w:eastAsia="zh-CN"/>
              </w:rPr>
              <w:t>因</w:t>
            </w:r>
            <w:r>
              <w:rPr>
                <w:rFonts w:hint="eastAsia" w:ascii="宋体" w:hAnsi="宋体" w:eastAsia="宋体" w:cs="宋体"/>
                <w:i w:val="0"/>
                <w:iCs w:val="0"/>
                <w:color w:val="auto"/>
                <w:sz w:val="18"/>
                <w:szCs w:val="18"/>
                <w:u w:val="none"/>
              </w:rPr>
              <w:t>医疗护理差错、</w:t>
            </w:r>
            <w:r>
              <w:rPr>
                <w:rFonts w:hint="eastAsia" w:ascii="宋体" w:hAnsi="宋体" w:eastAsia="宋体" w:cs="宋体"/>
                <w:i w:val="0"/>
                <w:iCs w:val="0"/>
                <w:caps w:val="0"/>
                <w:color w:val="auto"/>
                <w:spacing w:val="0"/>
                <w:sz w:val="18"/>
                <w:szCs w:val="18"/>
                <w:u w:val="none"/>
                <w:shd w:val="clear"/>
              </w:rPr>
              <w:t>医患</w:t>
            </w:r>
            <w:r>
              <w:rPr>
                <w:rFonts w:hint="eastAsia" w:ascii="宋体" w:hAnsi="宋体" w:eastAsia="宋体" w:cs="宋体"/>
                <w:i w:val="0"/>
                <w:iCs w:val="0"/>
                <w:color w:val="auto"/>
                <w:sz w:val="18"/>
                <w:szCs w:val="18"/>
                <w:u w:val="none"/>
              </w:rPr>
              <w:t>纠纷等投诉</w:t>
            </w:r>
            <w:r>
              <w:rPr>
                <w:rFonts w:hint="eastAsia" w:ascii="宋体" w:hAnsi="宋体" w:eastAsia="宋体" w:cs="宋体"/>
                <w:i w:val="0"/>
                <w:iCs w:val="0"/>
                <w:color w:val="auto"/>
                <w:sz w:val="18"/>
                <w:szCs w:val="18"/>
                <w:u w:val="none"/>
                <w:lang w:eastAsia="zh-CN"/>
              </w:rPr>
              <w:t>，</w:t>
            </w:r>
            <w:r>
              <w:rPr>
                <w:rFonts w:hint="eastAsia" w:ascii="宋体" w:hAnsi="宋体" w:eastAsia="宋体" w:cs="宋体"/>
                <w:i w:val="0"/>
                <w:iCs w:val="0"/>
                <w:color w:val="auto"/>
                <w:sz w:val="18"/>
                <w:szCs w:val="18"/>
                <w:u w:val="none"/>
                <w:lang w:val="en-US" w:eastAsia="zh-CN"/>
              </w:rPr>
              <w:t>1个投诉扣1分。（累计扣分不超过</w:t>
            </w:r>
            <w:r>
              <w:rPr>
                <w:rFonts w:hint="eastAsia" w:ascii="宋体" w:hAnsi="宋体" w:cs="宋体"/>
                <w:i w:val="0"/>
                <w:iCs w:val="0"/>
                <w:color w:val="auto"/>
                <w:sz w:val="18"/>
                <w:szCs w:val="18"/>
                <w:u w:val="none"/>
                <w:lang w:val="en-US" w:eastAsia="zh-CN"/>
              </w:rPr>
              <w:t>10</w:t>
            </w:r>
            <w:r>
              <w:rPr>
                <w:rFonts w:hint="eastAsia" w:ascii="宋体" w:hAnsi="宋体" w:eastAsia="宋体" w:cs="宋体"/>
                <w:i w:val="0"/>
                <w:iCs w:val="0"/>
                <w:color w:val="auto"/>
                <w:sz w:val="18"/>
                <w:szCs w:val="18"/>
                <w:u w:val="none"/>
                <w:lang w:val="en-US" w:eastAsia="zh-CN"/>
              </w:rPr>
              <w:t>分）</w:t>
            </w:r>
          </w:p>
        </w:tc>
      </w:tr>
    </w:tbl>
    <w:p w14:paraId="76AB75D5">
      <w:pPr>
        <w:keepNext w:val="0"/>
        <w:keepLines w:val="0"/>
        <w:widowControl/>
        <w:suppressLineNumbers w:val="0"/>
        <w:jc w:val="both"/>
        <w:textAlignment w:val="center"/>
        <w:rPr>
          <w:rFonts w:hint="eastAsia" w:ascii="宋体" w:hAnsi="宋体" w:cs="宋体"/>
          <w:i w:val="0"/>
          <w:iCs w:val="0"/>
          <w:color w:val="auto"/>
          <w:sz w:val="18"/>
          <w:szCs w:val="18"/>
          <w:u w:val="none"/>
          <w:lang w:val="en-US" w:eastAsia="zh-CN"/>
        </w:rPr>
      </w:pPr>
    </w:p>
    <w:p w14:paraId="39DC5D61">
      <w:pPr>
        <w:keepNext w:val="0"/>
        <w:keepLines w:val="0"/>
        <w:widowControl/>
        <w:suppressLineNumbers w:val="0"/>
        <w:jc w:val="both"/>
        <w:textAlignment w:val="center"/>
        <w:rPr>
          <w:rFonts w:hint="default" w:ascii="宋体" w:hAnsi="宋体" w:eastAsia="宋体" w:cs="宋体"/>
          <w:b/>
          <w:bCs/>
          <w:i w:val="0"/>
          <w:iCs w:val="0"/>
          <w:color w:val="auto"/>
          <w:sz w:val="18"/>
          <w:szCs w:val="18"/>
          <w:u w:val="none"/>
          <w:lang w:val="en-US" w:eastAsia="zh-CN"/>
        </w:rPr>
      </w:pPr>
      <w:r>
        <w:rPr>
          <w:rFonts w:hint="eastAsia" w:ascii="宋体" w:hAnsi="宋体" w:cs="宋体"/>
          <w:b/>
          <w:bCs/>
          <w:i w:val="0"/>
          <w:iCs w:val="0"/>
          <w:color w:val="auto"/>
          <w:sz w:val="18"/>
          <w:szCs w:val="18"/>
          <w:u w:val="none"/>
          <w:lang w:val="en-US" w:eastAsia="zh-CN"/>
        </w:rPr>
        <w:t>备注：</w:t>
      </w:r>
      <w:r>
        <w:rPr>
          <w:rFonts w:hint="default" w:ascii="宋体" w:hAnsi="宋体" w:eastAsia="宋体" w:cs="宋体"/>
          <w:b/>
          <w:bCs/>
          <w:i w:val="0"/>
          <w:iCs w:val="0"/>
          <w:color w:val="auto"/>
          <w:sz w:val="18"/>
          <w:szCs w:val="18"/>
          <w:u w:val="none"/>
          <w:lang w:val="en-US" w:eastAsia="zh-CN"/>
        </w:rPr>
        <w:t>评估标准将根据实际情况进行</w:t>
      </w:r>
      <w:r>
        <w:rPr>
          <w:rFonts w:hint="eastAsia" w:ascii="宋体" w:hAnsi="宋体" w:cs="宋体"/>
          <w:b/>
          <w:bCs/>
          <w:i w:val="0"/>
          <w:iCs w:val="0"/>
          <w:color w:val="auto"/>
          <w:sz w:val="18"/>
          <w:szCs w:val="18"/>
          <w:u w:val="none"/>
          <w:lang w:val="en-US" w:eastAsia="zh-CN"/>
        </w:rPr>
        <w:t>调整</w:t>
      </w:r>
      <w:r>
        <w:rPr>
          <w:rFonts w:hint="default" w:ascii="宋体" w:hAnsi="宋体" w:eastAsia="宋体" w:cs="宋体"/>
          <w:b/>
          <w:bCs/>
          <w:i w:val="0"/>
          <w:iCs w:val="0"/>
          <w:color w:val="auto"/>
          <w:sz w:val="18"/>
          <w:szCs w:val="18"/>
          <w:u w:val="none"/>
          <w:lang w:val="en-US" w:eastAsia="zh-CN"/>
        </w:rPr>
        <w:t>。</w:t>
      </w: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auto"/>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pPr>
        <w:ind w:left="0" w:firstLine="0"/>
      </w:pPr>
    </w:lvl>
  </w:abstractNum>
  <w:abstractNum w:abstractNumId="1">
    <w:nsid w:val="31D5687C"/>
    <w:multiLevelType w:val="singleLevel"/>
    <w:tmpl w:val="31D5687C"/>
    <w:lvl w:ilvl="0" w:tentative="0">
      <w:start w:val="1"/>
      <w:numFmt w:val="decimal"/>
      <w:suff w:val="nothing"/>
      <w:lvlText w:val="（%1）"/>
      <w:lvlJc w:val="left"/>
    </w:lvl>
  </w:abstractNum>
  <w:abstractNum w:abstractNumId="2">
    <w:nsid w:val="435419EC"/>
    <w:multiLevelType w:val="singleLevel"/>
    <w:tmpl w:val="435419EC"/>
    <w:lvl w:ilvl="0" w:tentative="0">
      <w:start w:val="1"/>
      <w:numFmt w:val="decimal"/>
      <w:suff w:val="nothing"/>
      <w:lvlText w:val="（%1）"/>
      <w:lvlJc w:val="left"/>
      <w:rPr>
        <w:rFonts w:hint="default"/>
        <w:color w:val="auto"/>
      </w:rPr>
    </w:lvl>
  </w:abstractNum>
  <w:abstractNum w:abstractNumId="3">
    <w:nsid w:val="4DB1A6C7"/>
    <w:multiLevelType w:val="singleLevel"/>
    <w:tmpl w:val="4DB1A6C7"/>
    <w:lvl w:ilvl="0" w:tentative="0">
      <w:start w:val="1"/>
      <w:numFmt w:val="decimal"/>
      <w:suff w:val="nothing"/>
      <w:lvlText w:val="（%1）"/>
      <w:lvlJc w:val="left"/>
    </w:lvl>
  </w:abstractNum>
  <w:abstractNum w:abstractNumId="4">
    <w:nsid w:val="60F5413A"/>
    <w:multiLevelType w:val="singleLevel"/>
    <w:tmpl w:val="60F5413A"/>
    <w:lvl w:ilvl="0" w:tentative="0">
      <w:start w:val="1"/>
      <w:numFmt w:val="decimal"/>
      <w:suff w:val="nothing"/>
      <w:lvlText w:val="（%1）"/>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trackRevisions w:val="1"/>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NWZkZjc0ZDZkMGVlYWIzZjExZTY3YTFlMDJlYWMifQ=="/>
  </w:docVars>
  <w:rsids>
    <w:rsidRoot w:val="00000000"/>
    <w:rsid w:val="004672B9"/>
    <w:rsid w:val="00F70544"/>
    <w:rsid w:val="01DB6127"/>
    <w:rsid w:val="01FB76E2"/>
    <w:rsid w:val="025D6B3C"/>
    <w:rsid w:val="05B2719F"/>
    <w:rsid w:val="076724AF"/>
    <w:rsid w:val="07D478A0"/>
    <w:rsid w:val="08D538D0"/>
    <w:rsid w:val="0A9A2D67"/>
    <w:rsid w:val="0B696551"/>
    <w:rsid w:val="0B7A1DC0"/>
    <w:rsid w:val="0BAD28E2"/>
    <w:rsid w:val="0E3B2427"/>
    <w:rsid w:val="0EEF3211"/>
    <w:rsid w:val="0F9A13CF"/>
    <w:rsid w:val="10C06C14"/>
    <w:rsid w:val="126B7053"/>
    <w:rsid w:val="12E82452"/>
    <w:rsid w:val="137E6912"/>
    <w:rsid w:val="16E66512"/>
    <w:rsid w:val="16F531C5"/>
    <w:rsid w:val="17536C67"/>
    <w:rsid w:val="193B777F"/>
    <w:rsid w:val="195B1BCF"/>
    <w:rsid w:val="19AA669D"/>
    <w:rsid w:val="19FF69FF"/>
    <w:rsid w:val="1ABD41C4"/>
    <w:rsid w:val="1AD734D7"/>
    <w:rsid w:val="1B816517"/>
    <w:rsid w:val="1B9424BD"/>
    <w:rsid w:val="1D221A41"/>
    <w:rsid w:val="1E7628AC"/>
    <w:rsid w:val="1ED33979"/>
    <w:rsid w:val="1ED61CF8"/>
    <w:rsid w:val="200B7CB5"/>
    <w:rsid w:val="22237002"/>
    <w:rsid w:val="23AC2413"/>
    <w:rsid w:val="24687921"/>
    <w:rsid w:val="25996BEA"/>
    <w:rsid w:val="25D074A1"/>
    <w:rsid w:val="27E15995"/>
    <w:rsid w:val="27EC7E96"/>
    <w:rsid w:val="2B4F70BA"/>
    <w:rsid w:val="2C106849"/>
    <w:rsid w:val="2E6268B5"/>
    <w:rsid w:val="2ECE2483"/>
    <w:rsid w:val="301B3A0F"/>
    <w:rsid w:val="31864EB8"/>
    <w:rsid w:val="33784C31"/>
    <w:rsid w:val="33FFFBCD"/>
    <w:rsid w:val="34140EA1"/>
    <w:rsid w:val="34373801"/>
    <w:rsid w:val="350C7DCA"/>
    <w:rsid w:val="35EC33A9"/>
    <w:rsid w:val="36FA3FF1"/>
    <w:rsid w:val="378406A7"/>
    <w:rsid w:val="3AB807D8"/>
    <w:rsid w:val="3CE420FC"/>
    <w:rsid w:val="3E0D0E3B"/>
    <w:rsid w:val="3FFFE54E"/>
    <w:rsid w:val="407C1553"/>
    <w:rsid w:val="40C03382"/>
    <w:rsid w:val="42470693"/>
    <w:rsid w:val="42CB3072"/>
    <w:rsid w:val="449D27EC"/>
    <w:rsid w:val="44C17DEA"/>
    <w:rsid w:val="44E66B47"/>
    <w:rsid w:val="45004880"/>
    <w:rsid w:val="45E33674"/>
    <w:rsid w:val="467C4DAF"/>
    <w:rsid w:val="48425B85"/>
    <w:rsid w:val="49310CFB"/>
    <w:rsid w:val="49CA7BE0"/>
    <w:rsid w:val="49ED02A8"/>
    <w:rsid w:val="4D4B54DB"/>
    <w:rsid w:val="4D863B41"/>
    <w:rsid w:val="4E4E112E"/>
    <w:rsid w:val="4F7D4007"/>
    <w:rsid w:val="4F814D0C"/>
    <w:rsid w:val="4FD33566"/>
    <w:rsid w:val="4FFF080B"/>
    <w:rsid w:val="51445EA2"/>
    <w:rsid w:val="518E1E3B"/>
    <w:rsid w:val="53BE6FFD"/>
    <w:rsid w:val="53F81B9E"/>
    <w:rsid w:val="55624A96"/>
    <w:rsid w:val="57E668CB"/>
    <w:rsid w:val="5A3966BC"/>
    <w:rsid w:val="5BBF724B"/>
    <w:rsid w:val="5BDFB4F7"/>
    <w:rsid w:val="5C7E3909"/>
    <w:rsid w:val="5CB73FEF"/>
    <w:rsid w:val="5CD252D1"/>
    <w:rsid w:val="5D4D2BAA"/>
    <w:rsid w:val="5DA07A6C"/>
    <w:rsid w:val="6027766F"/>
    <w:rsid w:val="61FF4E06"/>
    <w:rsid w:val="621F7E05"/>
    <w:rsid w:val="626D784A"/>
    <w:rsid w:val="62CD3727"/>
    <w:rsid w:val="642B3664"/>
    <w:rsid w:val="647C1FC7"/>
    <w:rsid w:val="65AC4F72"/>
    <w:rsid w:val="65CF56D2"/>
    <w:rsid w:val="65D976D1"/>
    <w:rsid w:val="660404C6"/>
    <w:rsid w:val="68A8576F"/>
    <w:rsid w:val="69321730"/>
    <w:rsid w:val="6A9E769A"/>
    <w:rsid w:val="6AE0505D"/>
    <w:rsid w:val="6AFE2EAA"/>
    <w:rsid w:val="6B144D07"/>
    <w:rsid w:val="6B2018FE"/>
    <w:rsid w:val="6B5F5636"/>
    <w:rsid w:val="6BAB6B87"/>
    <w:rsid w:val="6C5D26DE"/>
    <w:rsid w:val="6D097957"/>
    <w:rsid w:val="6D3465B5"/>
    <w:rsid w:val="6E344148"/>
    <w:rsid w:val="6F2B0871"/>
    <w:rsid w:val="6FF96F54"/>
    <w:rsid w:val="71CB12E6"/>
    <w:rsid w:val="72CB65F3"/>
    <w:rsid w:val="72F66591"/>
    <w:rsid w:val="73D239B1"/>
    <w:rsid w:val="74074AF3"/>
    <w:rsid w:val="759F4277"/>
    <w:rsid w:val="772E0EFE"/>
    <w:rsid w:val="774D3A7A"/>
    <w:rsid w:val="77860D3A"/>
    <w:rsid w:val="77B27D81"/>
    <w:rsid w:val="77D0645A"/>
    <w:rsid w:val="784F7E1E"/>
    <w:rsid w:val="795E2233"/>
    <w:rsid w:val="7972CCB7"/>
    <w:rsid w:val="7A472B1B"/>
    <w:rsid w:val="7A5C2227"/>
    <w:rsid w:val="7BB73BB8"/>
    <w:rsid w:val="7CE136EA"/>
    <w:rsid w:val="7D5C419E"/>
    <w:rsid w:val="7DE4EBE5"/>
    <w:rsid w:val="7E046E5D"/>
    <w:rsid w:val="7F370C0D"/>
    <w:rsid w:val="9AF1D82F"/>
    <w:rsid w:val="AFD9128F"/>
    <w:rsid w:val="DFEDBDC8"/>
    <w:rsid w:val="EFFF94CF"/>
    <w:rsid w:val="FBD98419"/>
    <w:rsid w:val="FBFD7B41"/>
    <w:rsid w:val="FBFF7059"/>
    <w:rsid w:val="FC30EECD"/>
    <w:rsid w:val="FCEDE587"/>
    <w:rsid w:val="FDFE223E"/>
    <w:rsid w:val="FFD21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 w:type="table" w:styleId="3">
    <w:name w:val="Table Grid"/>
    <w:basedOn w:val="2"/>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Table Text"/>
    <w:basedOn w:val="1"/>
    <w:qFormat/>
    <w:uiPriority w:val="0"/>
    <w:rPr>
      <w:rFonts w:ascii="宋体" w:hAnsi="宋体" w:eastAsia="宋体" w:cs="宋体"/>
      <w:sz w:val="19"/>
      <w:szCs w:val="19"/>
      <w:lang w:val="en-US" w:eastAsia="en-US" w:bidi="ar-SA"/>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10052</Words>
  <Characters>10389</Characters>
  <Paragraphs>571</Paragraphs>
  <TotalTime>2</TotalTime>
  <ScaleCrop>false</ScaleCrop>
  <LinksUpToDate>false</LinksUpToDate>
  <CharactersWithSpaces>10394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2024-05-31T23:28:00Z</dcterms:created>
  <dc:creator>fd</dc:creator>
  <cp:lastModifiedBy>测试</cp:lastModifiedBy>
  <cp:lastPrinted>2025-07-02T09:24:00Z</cp:lastPrinted>
  <dcterms:modified xsi:type="dcterms:W3CDTF">2025-09-11T17:33:42Z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F1D693D6CE2A4C8393081A09846451F1_13</vt:lpwstr>
  </property>
  <property fmtid="{D5CDD505-2E9C-101B-9397-08002B2CF9AE}" pid="4" name="KSOTemplateDocerSaveRecord">
    <vt:lpwstr>eyJoZGlkIjoiOGJlMTlkNGU3MmIyMGQ5NzViNWQ1MjQxZGY3YjYxMzkiLCJ1c2VySWQiOiI0NTMwMTM2MTAifQ==</vt:lpwstr>
  </property>
</Properties>
</file>