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采购项目需求方案（参考模板）</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175"/>
        <w:gridCol w:w="2110"/>
        <w:gridCol w:w="1706"/>
        <w:gridCol w:w="1837"/>
        <w:gridCol w:w="2572"/>
      </w:tblGrid>
      <w:tr>
        <w:tblPrEx>
          <w:tblCellMar>
            <w:top w:w="0" w:type="dxa"/>
            <w:left w:w="108" w:type="dxa"/>
            <w:bottom w:w="0" w:type="dxa"/>
            <w:right w:w="108" w:type="dxa"/>
          </w:tblCellMar>
        </w:tblPrEx>
        <w:trPr>
          <w:trHeight w:val="567" w:hRule="exact"/>
        </w:trPr>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名称</w:t>
            </w:r>
          </w:p>
        </w:tc>
        <w:tc>
          <w:tcPr>
            <w:tcW w:w="202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both"/>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kern w:val="0"/>
                <w:sz w:val="24"/>
              </w:rPr>
              <w:t>福保街道社会救助社工服务</w:t>
            </w:r>
            <w:r>
              <w:rPr>
                <w:rFonts w:hint="eastAsia" w:ascii="仿宋_GB2312" w:hAnsi="仿宋_GB2312" w:eastAsia="仿宋_GB2312" w:cs="仿宋_GB2312"/>
                <w:kern w:val="0"/>
                <w:sz w:val="24"/>
                <w:lang w:val="en-US" w:eastAsia="zh-CN"/>
              </w:rPr>
              <w:t>项目</w:t>
            </w:r>
          </w:p>
        </w:tc>
        <w:tc>
          <w:tcPr>
            <w:tcW w:w="97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36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326000</w:t>
            </w:r>
            <w:r>
              <w:rPr>
                <w:rFonts w:hint="eastAsia" w:ascii="仿宋_GB2312" w:hAnsi="仿宋_GB2312" w:eastAsia="仿宋_GB2312" w:cs="仿宋_GB2312"/>
                <w:kern w:val="0"/>
                <w:sz w:val="24"/>
              </w:rPr>
              <w:t xml:space="preserve">      元</w:t>
            </w:r>
          </w:p>
        </w:tc>
      </w:tr>
      <w:tr>
        <w:tblPrEx>
          <w:tblCellMar>
            <w:top w:w="0" w:type="dxa"/>
            <w:left w:w="108" w:type="dxa"/>
            <w:bottom w:w="0" w:type="dxa"/>
            <w:right w:w="108" w:type="dxa"/>
          </w:tblCellMar>
        </w:tblPrEx>
        <w:trPr>
          <w:trHeight w:val="567" w:hRule="exact"/>
        </w:trPr>
        <w:tc>
          <w:tcPr>
            <w:tcW w:w="62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w:t>
            </w:r>
          </w:p>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部门</w:t>
            </w:r>
          </w:p>
        </w:tc>
        <w:tc>
          <w:tcPr>
            <w:tcW w:w="202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公共服务办</w:t>
            </w:r>
            <w:r>
              <w:rPr>
                <w:rFonts w:hint="eastAsia" w:ascii="仿宋_GB2312" w:hAnsi="仿宋_GB2312" w:eastAsia="仿宋_GB2312" w:cs="仿宋_GB2312"/>
                <w:kern w:val="0"/>
                <w:sz w:val="24"/>
              </w:rPr>
              <w:t>　</w:t>
            </w:r>
          </w:p>
        </w:tc>
        <w:tc>
          <w:tcPr>
            <w:tcW w:w="9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3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黄工</w:t>
            </w:r>
          </w:p>
        </w:tc>
      </w:tr>
      <w:tr>
        <w:tblPrEx>
          <w:tblCellMar>
            <w:top w:w="0" w:type="dxa"/>
            <w:left w:w="108" w:type="dxa"/>
            <w:bottom w:w="0" w:type="dxa"/>
            <w:right w:w="108" w:type="dxa"/>
          </w:tblCellMar>
        </w:tblPrEx>
        <w:trPr>
          <w:trHeight w:val="969" w:hRule="atLeast"/>
        </w:trPr>
        <w:tc>
          <w:tcPr>
            <w:tcW w:w="62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w:t>
            </w:r>
          </w:p>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类型</w:t>
            </w:r>
          </w:p>
        </w:tc>
        <w:tc>
          <w:tcPr>
            <w:tcW w:w="112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06"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3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1365" w:hRule="atLeast"/>
        </w:trPr>
        <w:tc>
          <w:tcPr>
            <w:tcW w:w="62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背景</w:t>
            </w:r>
          </w:p>
        </w:tc>
        <w:tc>
          <w:tcPr>
            <w:tcW w:w="437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根据福民〔20</w:t>
            </w:r>
            <w:r>
              <w:rPr>
                <w:rFonts w:hint="eastAsia" w:ascii="仿宋_GB2312" w:hAnsi="仿宋_GB2312" w:eastAsia="仿宋_GB2312" w:cs="仿宋_GB2312"/>
                <w:kern w:val="0"/>
                <w:sz w:val="24"/>
                <w:lang w:val="en-US" w:eastAsia="zh-CN"/>
              </w:rPr>
              <w:t>19</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27</w:t>
            </w:r>
            <w:r>
              <w:rPr>
                <w:rFonts w:hint="eastAsia" w:ascii="仿宋_GB2312" w:hAnsi="仿宋_GB2312" w:eastAsia="仿宋_GB2312" w:cs="仿宋_GB2312"/>
                <w:kern w:val="0"/>
                <w:sz w:val="24"/>
                <w:lang w:eastAsia="zh-CN"/>
              </w:rPr>
              <w:t>号《福田区推行政府购买服务加强基层社会救助经办服务能力的实施方案》的要求，为辖区特殊困难老年人、困境儿童、低保及低保边缘家庭等重点对象及其他困弱群体提供针对性的专业服务，兜牢民生底线，以购买服务形式采购社会救助社工开展专业化工作。</w:t>
            </w:r>
          </w:p>
        </w:tc>
      </w:tr>
      <w:tr>
        <w:tblPrEx>
          <w:tblCellMar>
            <w:top w:w="0" w:type="dxa"/>
            <w:left w:w="108" w:type="dxa"/>
            <w:bottom w:w="0" w:type="dxa"/>
            <w:right w:w="108" w:type="dxa"/>
          </w:tblCellMar>
        </w:tblPrEx>
        <w:trPr>
          <w:trHeight w:val="712" w:hRule="atLeast"/>
        </w:trPr>
        <w:tc>
          <w:tcPr>
            <w:tcW w:w="625"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需求</w:t>
            </w:r>
          </w:p>
        </w:tc>
        <w:tc>
          <w:tcPr>
            <w:tcW w:w="437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（一）人员配置要求</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.本项目需要配备</w:t>
            </w:r>
            <w:r>
              <w:rPr>
                <w:rFonts w:hint="eastAsia" w:ascii="仿宋_GB2312" w:hAnsi="仿宋_GB2312" w:eastAsia="仿宋_GB2312" w:cs="仿宋_GB2312"/>
                <w:kern w:val="0"/>
                <w:sz w:val="24"/>
                <w:lang w:val="en-US" w:eastAsia="zh-CN"/>
              </w:rPr>
              <w:t>2名社会工作服务人员，为我街道开展社会救助社工服务工作，同时结合岗位实际，协助用人单位做好有关工作协调及资源整合工作。</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2.所配备的社会工作服务人员应具备以下基本条件：</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1）35</w:t>
            </w:r>
            <w:r>
              <w:rPr>
                <w:rFonts w:hint="eastAsia" w:ascii="仿宋_GB2312" w:hAnsi="仿宋_GB2312" w:eastAsia="仿宋_GB2312" w:cs="仿宋_GB2312"/>
                <w:kern w:val="0"/>
                <w:sz w:val="24"/>
                <w:lang w:eastAsia="zh-CN"/>
              </w:rPr>
              <w:t>周岁及以下，大专及以上学历，拥有三年及以上的机关工作经验；</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2）具备较好的口头、文字表达能力，较强的沟通技巧及协调能力</w:t>
            </w:r>
            <w:r>
              <w:rPr>
                <w:rFonts w:hint="eastAsia" w:ascii="仿宋_GB2312" w:hAnsi="仿宋_GB2312" w:eastAsia="仿宋_GB2312" w:cs="仿宋_GB2312"/>
                <w:kern w:val="0"/>
                <w:sz w:val="24"/>
                <w:lang w:val="en-US" w:eastAsia="zh-CN"/>
              </w:rPr>
              <w:t>；</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3）有扎实的公文写作基础； </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4）必须持有国家社会工作者职业水平证书，有民政工作经验者在同等条件下优先；</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（二）项目管理要求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1.中标机构应为社工用人单位委派身体健康并符合合同要求的社工，同时监督、管理、指导社工为社工用人单位提供相关的优质服务。</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2.中标机构提供服务的社工必须具有职业资格并统一登记，同时根据需要为社工提供岗前、在岗专业知识培训，并确保培训时间达到80个课时/年。</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3.中标机构应与社工建立劳动关系，订立和履行劳动合同，支付社工工资、交纳社会保险金等相关费用。社工在提供服务时发生意外、受到侵害的，根据实际情况划分责任方，其他方应予以配合，如有不能清楚划分产生争议时，可申请法院诉讼。在岗社工与所属社工机构发生经济纠纷时，与社工采购单位和用人单位无关。</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4.在考核评估中（含试用期内），如机构提供的社工未达到协议标准或未通过相关工作考核，用人单位有权要求社工机构予以调换，经两次以上调换仍达不到工作要求的（或考核评估不达标人数占所提供社工人数的15%以上的），采购单位有权提前终止本次社工购买服务并向中标单位追究由此造成的损失。</w:t>
            </w:r>
          </w:p>
        </w:tc>
      </w:tr>
      <w:tr>
        <w:tblPrEx>
          <w:tblCellMar>
            <w:top w:w="0" w:type="dxa"/>
            <w:left w:w="108" w:type="dxa"/>
            <w:bottom w:w="0" w:type="dxa"/>
            <w:right w:w="108" w:type="dxa"/>
          </w:tblCellMar>
        </w:tblPrEx>
        <w:trPr>
          <w:trHeight w:val="3070" w:hRule="atLeast"/>
        </w:trPr>
        <w:tc>
          <w:tcPr>
            <w:tcW w:w="62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7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numPr>
                <w:ilvl w:val="0"/>
                <w:numId w:val="1"/>
              </w:numPr>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服务期限：</w:t>
            </w:r>
            <w:r>
              <w:rPr>
                <w:rFonts w:hint="eastAsia" w:ascii="仿宋_GB2312" w:hAnsi="仿宋_GB2312" w:eastAsia="仿宋_GB2312" w:cs="仿宋_GB2312"/>
                <w:kern w:val="0"/>
                <w:sz w:val="24"/>
                <w:lang w:val="en-US" w:eastAsia="zh-CN"/>
              </w:rPr>
              <w:t>本项目为长期服务政府采购项目，服务期限最长为三十六个月，合同一年一签，如甲方对履约情况不满意，甲方不再续约。</w:t>
            </w:r>
          </w:p>
          <w:p>
            <w:pPr>
              <w:widowControl/>
              <w:numPr>
                <w:ilvl w:val="0"/>
                <w:numId w:val="1"/>
              </w:numPr>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%；项目进度验收合格后，中标供应商提供符合规定的发票，街道办15日内支付合同总额的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20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根据深圳市人民政府办公厅关于印发《深圳市提升社会工作服务水平若干措施的通知》的规定，本项目投标报价总价中人力成本不少于报价的85%（用于社工工资、五险一金、津补贴、过节费、加班费、服务活动经费、办公经费、个税及考核奖金等薪酬福利），督导经费（督导经费按被督导社会工作从业人员每人每月350元的标准）、业务活动费、管理费、服务险和税费、人员培训费等不得超过项目报价的15%。</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以下情形之一构成乙方根本性违约： </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1.因乙方自身原因不能履行本项目的； </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2.未按照项目预算要求或资金使用计划使用项目经费的； </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3.乙方非因不可抗力拖延项目期限或项目进度的； </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4.乙方擅自变更项目内容、降低工作质量、减少服务数量的； </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5.乙方提供的服务不符合招标文件、投标文件或本合同约定的，甲方有权拒绝接受服务并要求乙方整改。若乙方未在 5 个工作日内完成整改，或经整改后仍不合格的；</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6.乙方擅自委托其它单位或个人完成本项目服务内容的，或乙方将本项目分包、转包给第三方的； </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7.乙方违反保密义务，泄露与本项目相关的资料、信息、数据的；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8.乙方有其他违约行为，导致甲方不能实现项目目的的。</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7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rPr>
            </w:pPr>
            <w:r>
              <w:rPr>
                <w:rFonts w:hint="eastAsia" w:ascii="仿宋_GB2312" w:hAnsi="仿宋_GB2312" w:eastAsia="仿宋_GB2312" w:cs="仿宋_GB2312"/>
                <w:b/>
                <w:bCs/>
                <w:kern w:val="0"/>
                <w:sz w:val="24"/>
              </w:rPr>
              <w:t>投标人需提供资料</w:t>
            </w:r>
          </w:p>
        </w:tc>
        <w:tc>
          <w:tcPr>
            <w:tcW w:w="437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1、营业执照、经营范围等相关资质复印件</w:t>
            </w:r>
            <w:r>
              <w:rPr>
                <w:rFonts w:hint="eastAsia" w:ascii="仿宋_GB2312" w:hAnsi="仿宋_GB2312" w:eastAsia="仿宋_GB2312" w:cs="仿宋_GB2312"/>
                <w:kern w:val="0"/>
                <w:sz w:val="24"/>
                <w:lang w:val="en-US"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投标报价单(须写出详实内容:包括但不限于价格、服务项目、内容、服务人数等);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3.加盖公章的《供应商基本情况表》必填（详见附件2）;</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、公司详细简介;</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6、对此项目的运营提供详细的服务方案;</w:t>
            </w:r>
          </w:p>
          <w:p>
            <w:pPr>
              <w:pStyle w:val="2"/>
              <w:ind w:left="0" w:leftChars="0" w:firstLine="0" w:firstLineChars="0"/>
              <w:rPr>
                <w:rFonts w:hint="eastAsia" w:cs="仿宋_GB2312"/>
                <w:kern w:val="0"/>
                <w:sz w:val="24"/>
                <w:lang w:val="en-US" w:eastAsia="zh-CN"/>
              </w:rPr>
            </w:pPr>
            <w:r>
              <w:rPr>
                <w:rFonts w:hint="eastAsia" w:cs="仿宋_GB2312"/>
                <w:kern w:val="0"/>
                <w:sz w:val="24"/>
                <w:lang w:val="en-US" w:eastAsia="zh-CN"/>
              </w:rPr>
              <w:t>7、近三年内无行贿犯罪记录、无重大违法经营记录的声明和不存在处于被禁止参与政府采购活动期限内情形的声明函(声明函格式自拟)</w:t>
            </w:r>
          </w:p>
          <w:p>
            <w:pPr>
              <w:pStyle w:val="2"/>
              <w:ind w:left="0" w:leftChars="0" w:firstLine="0" w:firstLineChars="0"/>
              <w:rPr>
                <w:rFonts w:hint="default"/>
                <w:lang w:val="en-US" w:eastAsia="zh-CN"/>
              </w:rPr>
            </w:pPr>
            <w:bookmarkStart w:id="0" w:name="_GoBack"/>
            <w:bookmarkEnd w:id="0"/>
            <w:r>
              <w:rPr>
                <w:rFonts w:hint="eastAsia" w:cs="仿宋_GB2312"/>
                <w:kern w:val="0"/>
                <w:sz w:val="24"/>
                <w:lang w:val="en-US" w:eastAsia="zh-CN"/>
              </w:rPr>
              <w:t>8、可体现投标人综合实力及运营管理能力的其他资料；</w:t>
            </w:r>
          </w:p>
          <w:p>
            <w:pPr>
              <w:widowControl/>
              <w:spacing w:line="240" w:lineRule="auto"/>
              <w:ind w:firstLine="0" w:firstLineChars="0"/>
              <w:jc w:val="left"/>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投标文件需要有投标文件封面</w:t>
            </w:r>
          </w:p>
          <w:p>
            <w:pPr>
              <w:widowControl/>
              <w:spacing w:line="240" w:lineRule="auto"/>
              <w:ind w:firstLine="0" w:firstLineChars="0"/>
              <w:jc w:val="left"/>
              <w:rPr>
                <w:rFonts w:hint="eastAsia"/>
                <w:lang w:eastAsia="zh-CN"/>
              </w:rPr>
            </w:pPr>
            <w:r>
              <w:rPr>
                <w:rFonts w:hint="eastAsia" w:ascii="仿宋_GB2312" w:hAnsi="仿宋_GB2312" w:eastAsia="仿宋_GB2312" w:cs="仿宋_GB2312"/>
                <w:b/>
                <w:bCs/>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84FE"/>
    <w:multiLevelType w:val="singleLevel"/>
    <w:tmpl w:val="A07184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A4669B5"/>
    <w:rsid w:val="11312983"/>
    <w:rsid w:val="14151661"/>
    <w:rsid w:val="14C24AD9"/>
    <w:rsid w:val="172C00A3"/>
    <w:rsid w:val="18B761FE"/>
    <w:rsid w:val="194B399D"/>
    <w:rsid w:val="1AF3636A"/>
    <w:rsid w:val="1B6D65E5"/>
    <w:rsid w:val="1CD203FA"/>
    <w:rsid w:val="1D1041D7"/>
    <w:rsid w:val="24334CEE"/>
    <w:rsid w:val="251026CF"/>
    <w:rsid w:val="2E544988"/>
    <w:rsid w:val="2F666F2F"/>
    <w:rsid w:val="2FBB6ACC"/>
    <w:rsid w:val="304A7E50"/>
    <w:rsid w:val="334D7C7F"/>
    <w:rsid w:val="340E45C5"/>
    <w:rsid w:val="3F1434CE"/>
    <w:rsid w:val="4081460D"/>
    <w:rsid w:val="416451E2"/>
    <w:rsid w:val="41F43CAC"/>
    <w:rsid w:val="447E6A90"/>
    <w:rsid w:val="4BF77F27"/>
    <w:rsid w:val="4E144BA8"/>
    <w:rsid w:val="51760135"/>
    <w:rsid w:val="587C663C"/>
    <w:rsid w:val="59A3377F"/>
    <w:rsid w:val="5A771A36"/>
    <w:rsid w:val="5C8F69B7"/>
    <w:rsid w:val="5EBA216A"/>
    <w:rsid w:val="66AD6A92"/>
    <w:rsid w:val="66C374B6"/>
    <w:rsid w:val="670C0754"/>
    <w:rsid w:val="6A1555D3"/>
    <w:rsid w:val="786C0240"/>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2025-06-18T01:59:49Z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21D0D5701E114E7685AD542031D4C6C0_13</vt:lpwstr>
  </property>
</Properties>
</file>