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2878"/>
        <w:gridCol w:w="2257"/>
        <w:gridCol w:w="2466"/>
        <w:gridCol w:w="3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当事人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案由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听证会举行时间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听证会举行地点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  <w:u w:val="none"/>
                <w:vertAlign w:val="baseline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</w:rPr>
              <w:t xml:space="preserve">梁雅暄 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  <w:t>梁雅暄涉嫌违法建设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2025年6月13日上午9时30分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深圳市福田区景田路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6号莲花街道办事处316室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FBE85"/>
    <w:rsid w:val="5B6FB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2025-05-19T10:30:00Z</dcterms:created>
  <dc:creator>李柯霖</dc:creator>
  <cp:lastModifiedBy>李柯霖</cp:lastModifiedBy>
  <dcterms:modified xsi:type="dcterms:W3CDTF">2025-05-19T10:31:06Z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4DEF6236DE0A0D8DA8972A6890B6C8CB</vt:lpwstr>
  </property>
</Properties>
</file>