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fixed"/>
        <w:tblCellMar>
          <w:top w:w="0" w:type="dxa"/>
          <w:left w:w="108" w:type="dxa"/>
          <w:bottom w:w="0" w:type="dxa"/>
          <w:right w:w="108" w:type="dxa"/>
        </w:tblCellMar>
      </w:tblPr>
      <w:tblGrid>
        <w:gridCol w:w="1220"/>
        <w:gridCol w:w="2935"/>
        <w:gridCol w:w="1925"/>
        <w:gridCol w:w="1646"/>
        <w:gridCol w:w="1674"/>
      </w:tblGrid>
      <w:tr>
        <w:tblPrEx>
          <w:tblCellMar>
            <w:top w:w="0" w:type="dxa"/>
            <w:left w:w="108" w:type="dxa"/>
            <w:bottom w:w="0" w:type="dxa"/>
            <w:right w:w="108" w:type="dxa"/>
          </w:tblCellMar>
        </w:tblPrEx>
        <w:trPr>
          <w:trHeight w:val="771" w:hRule="exact"/>
        </w:trPr>
        <w:tc>
          <w:tcPr>
            <w:tcW w:w="6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58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福保街道石厦村出租屋公共区域消防设施采购项目（重新采购）</w:t>
            </w:r>
          </w:p>
        </w:tc>
        <w:tc>
          <w:tcPr>
            <w:tcW w:w="87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89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98</w:t>
            </w:r>
            <w:r>
              <w:rPr>
                <w:rFonts w:hint="eastAsia" w:ascii="仿宋_GB2312" w:hAnsi="仿宋_GB2312" w:eastAsia="仿宋_GB2312" w:cs="仿宋_GB2312"/>
                <w:kern w:val="0"/>
                <w:sz w:val="24"/>
              </w:rPr>
              <w:t>万元</w:t>
            </w:r>
          </w:p>
        </w:tc>
      </w:tr>
      <w:tr>
        <w:tblPrEx>
          <w:tblCellMar>
            <w:top w:w="0" w:type="dxa"/>
            <w:left w:w="108" w:type="dxa"/>
            <w:bottom w:w="0" w:type="dxa"/>
            <w:right w:w="108" w:type="dxa"/>
          </w:tblCellMar>
        </w:tblPrEx>
        <w:trPr>
          <w:trHeight w:val="621" w:hRule="exact"/>
        </w:trPr>
        <w:tc>
          <w:tcPr>
            <w:tcW w:w="6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58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福保街道城建办</w:t>
            </w:r>
          </w:p>
        </w:tc>
        <w:tc>
          <w:tcPr>
            <w:tcW w:w="8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89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苏工</w:t>
            </w:r>
          </w:p>
        </w:tc>
      </w:tr>
      <w:tr>
        <w:tblPrEx>
          <w:tblCellMar>
            <w:top w:w="0" w:type="dxa"/>
            <w:left w:w="108" w:type="dxa"/>
            <w:bottom w:w="0" w:type="dxa"/>
            <w:right w:w="108" w:type="dxa"/>
          </w:tblCellMar>
        </w:tblPrEx>
        <w:trPr>
          <w:trHeight w:val="240"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56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023"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176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直接确定供应商（3万元以下）</w:t>
            </w:r>
          </w:p>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为顺利完成福保街道火灾高风险区域整治和挂牌督办整治验收工作，根据《全市火灾高风险区域整治工作验收标准》中“非住宅类居住场所消防安全评估细则”，结合石厦村出租屋实际情况，拟采购消防设施，配置安装于石厦村（包括石厦东村、石厦西村）各出租屋公共区域，以减少石厦村火灾风险隐患，提升消防救援水平，推动火灾隐患整治摘牌工作。</w:t>
            </w:r>
          </w:p>
        </w:tc>
      </w:tr>
      <w:tr>
        <w:tblPrEx>
          <w:tblCellMar>
            <w:top w:w="0" w:type="dxa"/>
            <w:left w:w="108" w:type="dxa"/>
            <w:bottom w:w="0" w:type="dxa"/>
            <w:right w:w="108" w:type="dxa"/>
          </w:tblCellMar>
        </w:tblPrEx>
        <w:trPr>
          <w:trHeight w:val="1985" w:hRule="atLeast"/>
        </w:trPr>
        <w:tc>
          <w:tcPr>
            <w:tcW w:w="64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项目采购内容：</w:t>
            </w:r>
          </w:p>
          <w:p>
            <w:pPr>
              <w:pStyle w:val="3"/>
              <w:numPr>
                <w:ilvl w:val="0"/>
                <w:numId w:val="0"/>
              </w:numPr>
              <w:ind w:leftChars="0" w:right="0" w:rightChars="0" w:firstLine="480" w:firstLineChars="200"/>
              <w:rPr>
                <w:rFonts w:hint="eastAsia" w:cs="仿宋_GB2312"/>
                <w:kern w:val="0"/>
                <w:sz w:val="24"/>
                <w:lang w:val="en-US" w:eastAsia="zh-CN"/>
              </w:rPr>
            </w:pPr>
            <w:r>
              <w:rPr>
                <w:rFonts w:hint="eastAsia" w:cs="仿宋_GB2312"/>
                <w:kern w:val="0"/>
                <w:sz w:val="24"/>
                <w:lang w:val="en-US" w:eastAsia="zh-CN"/>
              </w:rPr>
              <w:t>出租屋公共区域消防设施，包括但不限于：干粉灭火器，灭火器箱体，应急逃生指示牌，应急照明灯，独立式光电烟感报警器，无线声光警报器，物联网传输装置，消防软管卷盘（含管道连接），救生缓降器（包括20米、25米、35米、50米）等；</w:t>
            </w:r>
            <w:bookmarkStart w:id="0" w:name="_GoBack"/>
            <w:bookmarkEnd w:id="0"/>
          </w:p>
          <w:p>
            <w:pPr>
              <w:ind w:firstLine="480" w:firstLineChars="200"/>
              <w:rPr>
                <w:rFonts w:hint="eastAsia" w:ascii="仿宋_GB2312" w:hAnsi="仿宋_GB2312" w:eastAsia="仿宋_GB2312" w:cs="仿宋_GB2312"/>
                <w:kern w:val="0"/>
                <w:sz w:val="24"/>
                <w:szCs w:val="32"/>
                <w:lang w:val="en-US" w:eastAsia="zh-CN" w:bidi="zh-CN"/>
              </w:rPr>
            </w:pPr>
            <w:r>
              <w:rPr>
                <w:rFonts w:hint="eastAsia" w:ascii="仿宋_GB2312" w:hAnsi="仿宋_GB2312" w:eastAsia="仿宋_GB2312" w:cs="仿宋_GB2312"/>
                <w:kern w:val="0"/>
                <w:sz w:val="24"/>
                <w:szCs w:val="32"/>
                <w:lang w:val="en-US" w:eastAsia="zh-CN" w:bidi="zh-CN"/>
              </w:rPr>
              <w:t>安装与调试：各产品按消防规范安装固定设备，确保所有设备正常运作。消防软管卷盘需连接至现有供水管道，确保水压正常；烟感、警报器等无线设备需完成信号配对及功能测试；物联网设备需联网并验证数据传输稳定性。</w:t>
            </w:r>
          </w:p>
          <w:p>
            <w:pPr>
              <w:ind w:firstLine="482" w:firstLineChars="200"/>
              <w:rPr>
                <w:rFonts w:hint="default"/>
                <w:lang w:val="en-US" w:eastAsia="zh-CN"/>
              </w:rPr>
            </w:pPr>
            <w:r>
              <w:rPr>
                <w:rFonts w:hint="eastAsia" w:cs="仿宋_GB2312"/>
                <w:b/>
                <w:bCs/>
                <w:kern w:val="0"/>
                <w:sz w:val="24"/>
                <w:lang w:val="en-US" w:eastAsia="zh-CN"/>
              </w:rPr>
              <w:t>具体采购内容、数量和要求详见附件需求清单；本次招标项目的投标方必须保证招标的货物或产品为生产厂家的正规合格产品，符合国家标准和行业标准，并提供相应的合格证、检验报告或证书等。</w:t>
            </w:r>
          </w:p>
        </w:tc>
      </w:tr>
      <w:tr>
        <w:tblPrEx>
          <w:tblCellMar>
            <w:top w:w="0" w:type="dxa"/>
            <w:left w:w="108" w:type="dxa"/>
            <w:bottom w:w="0" w:type="dxa"/>
            <w:right w:w="108" w:type="dxa"/>
          </w:tblCellMar>
        </w:tblPrEx>
        <w:trPr>
          <w:trHeight w:val="90" w:hRule="atLeast"/>
        </w:trPr>
        <w:tc>
          <w:tcPr>
            <w:tcW w:w="64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numPr>
                <w:ilvl w:val="0"/>
                <w:numId w:val="0"/>
              </w:numPr>
              <w:spacing w:line="240" w:lineRule="auto"/>
              <w:jc w:val="left"/>
              <w:rPr>
                <w:rFonts w:hint="default"/>
                <w:lang w:val="en-US" w:eastAsia="zh-CN"/>
              </w:rPr>
            </w:pPr>
            <w:r>
              <w:rPr>
                <w:rFonts w:hint="eastAsia" w:ascii="仿宋_GB2312" w:hAnsi="仿宋_GB2312" w:eastAsia="仿宋_GB2312" w:cs="仿宋_GB2312"/>
                <w:kern w:val="0"/>
                <w:sz w:val="24"/>
                <w:lang w:val="en-US" w:eastAsia="zh-CN"/>
              </w:rPr>
              <w:t>1.服务期限：自合同签订之日起30个工作日内完成交付。</w:t>
            </w:r>
          </w:p>
          <w:p>
            <w:pPr>
              <w:pStyle w:val="3"/>
              <w:ind w:left="0" w:leftChars="0" w:firstLine="0" w:firstLineChars="0"/>
              <w:rPr>
                <w:rFonts w:hint="default"/>
                <w:lang w:val="en-US" w:eastAsia="zh-CN"/>
              </w:rPr>
            </w:pPr>
            <w:r>
              <w:rPr>
                <w:rFonts w:hint="eastAsia" w:cs="仿宋_GB2312"/>
                <w:kern w:val="0"/>
                <w:sz w:val="24"/>
                <w:lang w:val="en-US" w:eastAsia="zh-CN"/>
              </w:rPr>
              <w:t>2.设施由中标供应商负责配送至指定地点，并由负责完成安装调试，相关成本已包含各产品价格中，供应商不得另行主张相关费用。</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szCs w:val="32"/>
                <w:lang w:val="en-US" w:eastAsia="zh-CN" w:bidi="zh-CN"/>
              </w:rPr>
              <w:t>3.</w:t>
            </w:r>
            <w:r>
              <w:rPr>
                <w:rFonts w:hint="eastAsia" w:ascii="仿宋_GB2312" w:hAnsi="仿宋_GB2312" w:eastAsia="仿宋_GB2312" w:cs="仿宋_GB2312"/>
                <w:kern w:val="0"/>
                <w:sz w:val="24"/>
              </w:rPr>
              <w:t>付款方式：</w:t>
            </w:r>
            <w:r>
              <w:rPr>
                <w:rFonts w:hint="eastAsia" w:ascii="仿宋_GB2312" w:hAnsi="仿宋_GB2312" w:eastAsia="仿宋_GB2312" w:cs="仿宋_GB2312"/>
                <w:kern w:val="0"/>
                <w:sz w:val="24"/>
                <w:lang w:eastAsia="zh-CN"/>
              </w:rPr>
              <w:t>分期付款，每次支付款项</w:t>
            </w:r>
            <w:r>
              <w:rPr>
                <w:rFonts w:hint="eastAsia" w:ascii="仿宋_GB2312" w:hAnsi="仿宋_GB2312" w:eastAsia="仿宋_GB2312" w:cs="仿宋_GB2312"/>
                <w:kern w:val="0"/>
                <w:sz w:val="24"/>
              </w:rPr>
              <w:t>中标</w:t>
            </w:r>
            <w:r>
              <w:rPr>
                <w:rFonts w:hint="eastAsia" w:ascii="仿宋_GB2312" w:hAnsi="仿宋_GB2312" w:eastAsia="仿宋_GB2312" w:cs="仿宋_GB2312"/>
                <w:kern w:val="0"/>
                <w:sz w:val="24"/>
                <w:lang w:eastAsia="zh-CN"/>
              </w:rPr>
              <w:t>供</w:t>
            </w:r>
            <w:r>
              <w:rPr>
                <w:rFonts w:hint="eastAsia" w:ascii="仿宋_GB2312" w:hAnsi="仿宋_GB2312" w:eastAsia="仿宋_GB2312" w:cs="仿宋_GB2312"/>
                <w:kern w:val="0"/>
                <w:sz w:val="24"/>
              </w:rPr>
              <w:t>应商</w:t>
            </w:r>
            <w:r>
              <w:rPr>
                <w:rFonts w:hint="eastAsia" w:ascii="仿宋_GB2312" w:hAnsi="仿宋_GB2312" w:eastAsia="仿宋_GB2312" w:cs="仿宋_GB2312"/>
                <w:kern w:val="0"/>
                <w:sz w:val="24"/>
                <w:lang w:eastAsia="zh-CN"/>
              </w:rPr>
              <w:t>需</w:t>
            </w:r>
            <w:r>
              <w:rPr>
                <w:rFonts w:hint="eastAsia" w:ascii="仿宋_GB2312" w:hAnsi="仿宋_GB2312" w:eastAsia="仿宋_GB2312" w:cs="仿宋_GB2312"/>
                <w:kern w:val="0"/>
                <w:sz w:val="24"/>
              </w:rPr>
              <w:t>提供符合规定的发票</w:t>
            </w:r>
            <w:r>
              <w:rPr>
                <w:rFonts w:hint="eastAsia" w:ascii="仿宋_GB2312" w:hAnsi="仿宋_GB2312" w:eastAsia="仿宋_GB2312" w:cs="仿宋_GB2312"/>
                <w:kern w:val="0"/>
                <w:sz w:val="24"/>
                <w:lang w:eastAsia="zh-CN"/>
              </w:rPr>
              <w:t>。合同签订后，支付至合同价</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项目验收合格后，</w:t>
            </w:r>
            <w:r>
              <w:rPr>
                <w:rFonts w:hint="eastAsia" w:ascii="仿宋_GB2312" w:hAnsi="仿宋_GB2312" w:eastAsia="仿宋_GB2312" w:cs="仿宋_GB2312"/>
                <w:kern w:val="0"/>
                <w:sz w:val="24"/>
                <w:lang w:eastAsia="zh-CN"/>
              </w:rPr>
              <w:t>按照采购方确认的实际交付的货物及对应的综合单价进行结算，支付至最终实际结算金额</w:t>
            </w:r>
            <w:r>
              <w:rPr>
                <w:rFonts w:hint="eastAsia" w:ascii="仿宋_GB2312" w:hAnsi="仿宋_GB2312" w:eastAsia="仿宋_GB2312" w:cs="仿宋_GB2312"/>
                <w:kern w:val="0"/>
                <w:sz w:val="24"/>
                <w:lang w:val="en-US" w:eastAsia="zh-CN"/>
              </w:rPr>
              <w:t>100%。</w:t>
            </w:r>
          </w:p>
          <w:p>
            <w:pPr>
              <w:pStyle w:val="3"/>
              <w:ind w:left="0" w:leftChars="0" w:firstLine="0" w:firstLineChars="0"/>
              <w:rPr>
                <w:rFonts w:hint="eastAsia" w:cs="仿宋_GB2312"/>
                <w:kern w:val="0"/>
                <w:sz w:val="24"/>
                <w:lang w:val="en-US" w:eastAsia="zh-CN"/>
              </w:rPr>
            </w:pPr>
            <w:r>
              <w:rPr>
                <w:rFonts w:hint="eastAsia" w:cs="仿宋_GB2312"/>
                <w:kern w:val="0"/>
                <w:sz w:val="24"/>
                <w:lang w:val="en-US" w:eastAsia="zh-CN"/>
              </w:rPr>
              <w:t>4.报价要求：</w:t>
            </w:r>
          </w:p>
          <w:p>
            <w:pPr>
              <w:pStyle w:val="3"/>
              <w:ind w:left="0" w:leftChars="0" w:firstLine="0" w:firstLineChars="0"/>
              <w:rPr>
                <w:rFonts w:hint="eastAsia" w:cs="仿宋_GB2312"/>
                <w:kern w:val="0"/>
                <w:sz w:val="24"/>
                <w:lang w:val="en-US" w:eastAsia="zh-CN"/>
              </w:rPr>
            </w:pPr>
            <w:r>
              <w:rPr>
                <w:rFonts w:hint="eastAsia" w:cs="仿宋_GB2312"/>
                <w:kern w:val="0"/>
                <w:sz w:val="24"/>
                <w:lang w:val="en-US" w:eastAsia="zh-CN"/>
              </w:rPr>
              <w:t>(1)本项目的需求清单按单价方式进行报价，总计报价不超过98万元；</w:t>
            </w:r>
          </w:p>
          <w:p>
            <w:pPr>
              <w:pStyle w:val="3"/>
              <w:ind w:left="0" w:leftChars="0" w:firstLine="0" w:firstLineChars="0"/>
              <w:rPr>
                <w:rFonts w:hint="eastAsia" w:cs="仿宋_GB2312"/>
                <w:kern w:val="0"/>
                <w:sz w:val="24"/>
                <w:lang w:val="en-US" w:eastAsia="zh-CN"/>
              </w:rPr>
            </w:pPr>
            <w:r>
              <w:rPr>
                <w:rFonts w:hint="eastAsia" w:cs="仿宋_GB2312"/>
                <w:kern w:val="0"/>
                <w:sz w:val="24"/>
                <w:lang w:val="en-US" w:eastAsia="zh-CN"/>
              </w:rPr>
              <w:t>(2)报价需按要求列明品牌、规格、型号、基本参数、价格和图片等；</w:t>
            </w:r>
          </w:p>
          <w:p>
            <w:pPr>
              <w:pStyle w:val="3"/>
              <w:ind w:left="0" w:leftChars="0" w:firstLine="0" w:firstLineChars="0"/>
              <w:rPr>
                <w:rFonts w:hint="default"/>
                <w:lang w:val="en-US" w:eastAsia="zh-CN"/>
              </w:rPr>
            </w:pPr>
            <w:r>
              <w:rPr>
                <w:rFonts w:hint="eastAsia" w:cs="仿宋_GB2312"/>
                <w:kern w:val="0"/>
                <w:sz w:val="24"/>
                <w:lang w:val="en-US" w:eastAsia="zh-CN"/>
              </w:rPr>
              <w:t>(3)报价包含税费、运输费用、安装人员费用、调试费用、安装所需辅材等；</w:t>
            </w:r>
          </w:p>
          <w:p>
            <w:pPr>
              <w:rPr>
                <w:rFonts w:hint="default"/>
                <w:lang w:val="en-US" w:eastAsia="zh-CN"/>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456" w:hRule="atLeast"/>
        </w:trPr>
        <w:tc>
          <w:tcPr>
            <w:tcW w:w="64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2902" w:hRule="atLeast"/>
        </w:trPr>
        <w:tc>
          <w:tcPr>
            <w:tcW w:w="64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1、公司</w:t>
            </w:r>
            <w:r>
              <w:rPr>
                <w:rFonts w:hint="eastAsia" w:ascii="仿宋_GB2312" w:hAnsi="仿宋_GB2312" w:eastAsia="仿宋_GB2312" w:cs="仿宋_GB2312"/>
                <w:kern w:val="0"/>
                <w:sz w:val="24"/>
                <w:lang w:eastAsia="zh-CN"/>
              </w:rPr>
              <w:t>详细介绍</w:t>
            </w:r>
            <w:r>
              <w:rPr>
                <w:rFonts w:hint="eastAsia" w:ascii="仿宋_GB2312" w:hAnsi="仿宋_GB2312" w:eastAsia="仿宋_GB2312" w:cs="仿宋_GB2312"/>
                <w:kern w:val="0"/>
                <w:sz w:val="24"/>
              </w:rPr>
              <w:t>、概况等材料；营业执照、经营范围等相关资质复印件；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2、投标报价单（包含品牌、型号</w:t>
            </w:r>
            <w:r>
              <w:rPr>
                <w:rFonts w:hint="eastAsia" w:ascii="仿宋_GB2312" w:hAnsi="仿宋_GB2312" w:eastAsia="仿宋_GB2312" w:cs="仿宋_GB2312"/>
                <w:kern w:val="0"/>
                <w:sz w:val="24"/>
                <w:lang w:eastAsia="zh-CN"/>
              </w:rPr>
              <w:t>、规格</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基本参数、</w:t>
            </w:r>
            <w:r>
              <w:rPr>
                <w:rFonts w:hint="eastAsia" w:ascii="仿宋_GB2312" w:hAnsi="仿宋_GB2312" w:eastAsia="仿宋_GB2312" w:cs="仿宋_GB2312"/>
                <w:kern w:val="0"/>
                <w:sz w:val="24"/>
              </w:rPr>
              <w:t>价格</w:t>
            </w:r>
            <w:r>
              <w:rPr>
                <w:rFonts w:hint="eastAsia" w:ascii="仿宋_GB2312" w:hAnsi="仿宋_GB2312" w:eastAsia="仿宋_GB2312" w:cs="仿宋_GB2312"/>
                <w:kern w:val="0"/>
                <w:sz w:val="24"/>
                <w:lang w:eastAsia="zh-CN"/>
              </w:rPr>
              <w:t>、图片等</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3、对此项目提供详细的服务方案；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同类项目</w:t>
            </w:r>
            <w:r>
              <w:rPr>
                <w:rFonts w:hint="eastAsia" w:ascii="仿宋_GB2312" w:hAnsi="仿宋_GB2312" w:eastAsia="仿宋_GB2312" w:cs="仿宋_GB2312"/>
                <w:kern w:val="0"/>
                <w:sz w:val="24"/>
              </w:rPr>
              <w:t>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、其他响应采购需求的材料</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default" w:ascii="仿宋_GB2312" w:hAnsi="仿宋_GB2312" w:eastAsia="仿宋_GB2312" w:cs="仿宋_GB2312"/>
                <w:kern w:val="0"/>
                <w:sz w:val="24"/>
                <w:lang w:val="en-US"/>
              </w:rPr>
            </w:pPr>
            <w:r>
              <w:rPr>
                <w:rFonts w:hint="eastAsia" w:ascii="仿宋_GB2312" w:hAnsi="仿宋_GB2312" w:eastAsia="仿宋_GB2312" w:cs="仿宋_GB2312"/>
                <w:sz w:val="24"/>
                <w:lang w:val="en-US" w:eastAsia="zh-CN"/>
              </w:rPr>
              <w:t>7、投标供应商需填写并提供附件《供应商基本情况表》，《供应商基本情况表》为投标文件不可缺少组成部分，未提供或提供不完整、不符合要求的，将可能导致投标无效。</w:t>
            </w:r>
          </w:p>
          <w:p>
            <w:pPr>
              <w:widowControl/>
              <w:spacing w:line="240" w:lineRule="auto"/>
              <w:ind w:firstLine="480" w:firstLineChars="20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b w:val="0"/>
                <w:bCs w:val="0"/>
                <w:sz w:val="24"/>
                <w:lang w:val="en-US" w:eastAsia="zh-CN"/>
              </w:rPr>
              <w:t>投标文件需要有投标文件封面，</w:t>
            </w: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00172A27"/>
    <w:rsid w:val="091C13C7"/>
    <w:rsid w:val="0A4669B5"/>
    <w:rsid w:val="11312983"/>
    <w:rsid w:val="14C24AD9"/>
    <w:rsid w:val="172C00A3"/>
    <w:rsid w:val="18B761FE"/>
    <w:rsid w:val="194B399D"/>
    <w:rsid w:val="1AF3636A"/>
    <w:rsid w:val="1CD203FA"/>
    <w:rsid w:val="1D1041D7"/>
    <w:rsid w:val="251026CF"/>
    <w:rsid w:val="27FF4AC9"/>
    <w:rsid w:val="2E544988"/>
    <w:rsid w:val="2FBB6ACC"/>
    <w:rsid w:val="304A7E50"/>
    <w:rsid w:val="334D7C7F"/>
    <w:rsid w:val="340E45C5"/>
    <w:rsid w:val="3EB74A0A"/>
    <w:rsid w:val="3F1434CE"/>
    <w:rsid w:val="416451E2"/>
    <w:rsid w:val="43E22B0F"/>
    <w:rsid w:val="447E6A90"/>
    <w:rsid w:val="46B67F33"/>
    <w:rsid w:val="4E144BA8"/>
    <w:rsid w:val="51BA04A8"/>
    <w:rsid w:val="57AD6E4E"/>
    <w:rsid w:val="587C663C"/>
    <w:rsid w:val="59FD49EF"/>
    <w:rsid w:val="5A771A36"/>
    <w:rsid w:val="5C8F69B7"/>
    <w:rsid w:val="5EBA216A"/>
    <w:rsid w:val="5F77C87F"/>
    <w:rsid w:val="66AD6A92"/>
    <w:rsid w:val="66C374B6"/>
    <w:rsid w:val="69926FD2"/>
    <w:rsid w:val="6A1555D3"/>
    <w:rsid w:val="6B9F26D5"/>
    <w:rsid w:val="6FE83F3F"/>
    <w:rsid w:val="73FDE9AE"/>
    <w:rsid w:val="757BE6B1"/>
    <w:rsid w:val="79E316A2"/>
    <w:rsid w:val="7C9A35BC"/>
    <w:rsid w:val="7CFACF0B"/>
    <w:rsid w:val="7E97605D"/>
    <w:rsid w:val="7F34677C"/>
    <w:rsid w:val="7FFF6BA0"/>
    <w:rsid w:val="7FFFA8D5"/>
    <w:rsid w:val="ACEF026E"/>
    <w:rsid w:val="B8FAEBAC"/>
    <w:rsid w:val="BAEF7002"/>
    <w:rsid w:val="CFB6416C"/>
    <w:rsid w:val="D1FFEFC3"/>
    <w:rsid w:val="D3B8C37D"/>
    <w:rsid w:val="D537D8C6"/>
    <w:rsid w:val="DBBAC359"/>
    <w:rsid w:val="F7ADCAED"/>
    <w:rsid w:val="F7FFDF72"/>
    <w:rsid w:val="FDDEAE8F"/>
    <w:rsid w:val="FEBD3C66"/>
    <w:rsid w:val="FED9B0B6"/>
    <w:rsid w:val="FEFF3165"/>
    <w:rsid w:val="FF7FA873"/>
    <w:rsid w:val="FFD91144"/>
    <w:rsid w:val="FFFEBF7D"/>
    <w:rsid w:val="FFFFB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otnote reference"/>
    <w:basedOn w:val="9"/>
    <w:qFormat/>
    <w:uiPriority w:val="0"/>
    <w:rPr>
      <w:vertAlign w:val="superscript"/>
    </w:rPr>
  </w:style>
  <w:style w:type="character" w:customStyle="1" w:styleId="12">
    <w:name w:val="font11"/>
    <w:basedOn w:val="9"/>
    <w:qFormat/>
    <w:uiPriority w:val="0"/>
    <w:rPr>
      <w:rFonts w:hint="eastAsia" w:ascii="仿宋_GB2312" w:eastAsia="仿宋_GB2312" w:cs="仿宋_GB2312"/>
      <w:color w:val="000000"/>
      <w:sz w:val="28"/>
      <w:szCs w:val="28"/>
      <w:u w:val="none"/>
    </w:rPr>
  </w:style>
  <w:style w:type="paragraph" w:customStyle="1" w:styleId="13">
    <w:name w:val="列出段落3"/>
    <w:basedOn w:val="1"/>
    <w:unhideWhenUsed/>
    <w:qFormat/>
    <w:uiPriority w:val="99"/>
    <w:pPr>
      <w:ind w:firstLine="420" w:firstLineChars="200"/>
    </w:pPr>
  </w:style>
  <w:style w:type="paragraph" w:customStyle="1" w:styleId="14">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5">
    <w:name w:val="Other|1"/>
    <w:basedOn w:val="1"/>
    <w:qFormat/>
    <w:uiPriority w:val="0"/>
    <w:rPr>
      <w:rFonts w:ascii="宋体" w:hAnsi="宋体" w:eastAsia="宋体" w:cs="宋体"/>
      <w:sz w:val="20"/>
      <w:szCs w:val="20"/>
      <w:lang w:val="zh-TW" w:eastAsia="zh-TW" w:bidi="zh-TW"/>
    </w:rPr>
  </w:style>
  <w:style w:type="paragraph" w:customStyle="1" w:styleId="16">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2023-11-09T17:41:00Z</dcterms:created>
  <dc:creator>lulu</dc:creator>
  <cp:lastModifiedBy>lulu</cp:lastModifiedBy>
  <cp:lastPrinted>2024-04-30T02:20:00Z</cp:lastPrinted>
  <dcterms:modified xsi:type="dcterms:W3CDTF">2025-05-14T07:55:12Z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C3B6A317B715425EBD934ECC3077B405</vt:lpwstr>
  </property>
</Properties>
</file>