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5"/>
        <w:tblW w:w="5000" w:type="pct"/>
        <w:tblInd w:w="0" w:type="dxa"/>
        <w:tblLayout w:type="autofit"/>
        <w:tblCellMar>
          <w:top w:w="0" w:type="dxa"/>
          <w:left w:w="108" w:type="dxa"/>
          <w:bottom w:w="0" w:type="dxa"/>
          <w:right w:w="108" w:type="dxa"/>
        </w:tblCellMar>
      </w:tblPr>
      <w:tblGrid>
        <w:gridCol w:w="1008"/>
        <w:gridCol w:w="2596"/>
        <w:gridCol w:w="1799"/>
        <w:gridCol w:w="1759"/>
        <w:gridCol w:w="2238"/>
      </w:tblGrid>
      <w:tr>
        <w:tblPrEx>
          <w:tblCellMar>
            <w:top w:w="0" w:type="dxa"/>
            <w:left w:w="108" w:type="dxa"/>
            <w:bottom w:w="0" w:type="dxa"/>
            <w:right w:w="108" w:type="dxa"/>
          </w:tblCellMar>
        </w:tblPrEx>
        <w:trPr>
          <w:trHeight w:val="567"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福保街道出租屋、工业企业及公共场所等电气线路检测服务项目　</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left="240" w:hanging="240" w:hangingChars="1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default" w:ascii="仿宋_GB2312" w:hAnsi="仿宋_GB2312" w:eastAsia="仿宋_GB2312" w:cs="仿宋_GB2312"/>
                <w:kern w:val="0"/>
                <w:sz w:val="24"/>
                <w:lang w:val="en-US"/>
              </w:rPr>
              <w:t>300000</w:t>
            </w:r>
            <w:r>
              <w:rPr>
                <w:rFonts w:hint="eastAsia" w:ascii="仿宋_GB2312" w:hAnsi="仿宋_GB2312" w:eastAsia="仿宋_GB2312" w:cs="仿宋_GB2312"/>
                <w:kern w:val="0"/>
                <w:sz w:val="24"/>
              </w:rPr>
              <w:t>元</w:t>
            </w:r>
          </w:p>
        </w:tc>
      </w:tr>
      <w:tr>
        <w:tblPrEx>
          <w:tblCellMar>
            <w:top w:w="0" w:type="dxa"/>
            <w:left w:w="108" w:type="dxa"/>
            <w:bottom w:w="0" w:type="dxa"/>
            <w:right w:w="108" w:type="dxa"/>
          </w:tblCellMar>
        </w:tblPrEx>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应急办</w:t>
            </w:r>
            <w:r>
              <w:rPr>
                <w:rFonts w:hint="eastAsia" w:ascii="仿宋_GB2312" w:hAnsi="仿宋_GB2312" w:eastAsia="仿宋_GB2312" w:cs="仿宋_GB2312"/>
                <w:kern w:val="0"/>
                <w:sz w:val="24"/>
              </w:rPr>
              <w:t>　</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刘军</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w:t>
            </w:r>
            <w:bookmarkStart w:id="0" w:name="_GoBack"/>
            <w:bookmarkEnd w:id="0"/>
            <w:r>
              <w:rPr>
                <w:rFonts w:hint="eastAsia" w:ascii="仿宋_GB2312" w:hAnsi="仿宋_GB2312" w:eastAsia="仿宋_GB2312" w:cs="仿宋_GB2312"/>
                <w:b/>
                <w:bCs/>
                <w:kern w:val="0"/>
                <w:sz w:val="24"/>
              </w:rPr>
              <w:t>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p>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2016"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pPr>
          </w:p>
          <w:p>
            <w:pPr>
              <w:widowControl/>
              <w:spacing w:line="240" w:lineRule="auto"/>
              <w:ind w:firstLine="480" w:firstLineChars="200"/>
              <w:jc w:val="left"/>
            </w:pPr>
            <w:r>
              <w:rPr>
                <w:rFonts w:hint="eastAsia" w:ascii="仿宋_GB2312" w:hAnsi="仿宋_GB2312" w:eastAsia="仿宋_GB2312" w:cs="仿宋_GB2312"/>
                <w:kern w:val="0"/>
                <w:sz w:val="24"/>
                <w:lang w:val="en-US" w:eastAsia="zh-CN"/>
              </w:rPr>
              <w:t>结合辖区城中村、老旧小区等建筑楼宇电气线路老化、设备陈旧、易导致电气起火的特点，福保街道办作为被挂牌督办单位，为排查整治电气安全隐患，现拟购买出租屋、工业企业及公共场所等电气线路检测服务，拟对辖区公共区域内五类场所（含出租屋楼栋、非园区的独栋厂房、公共场所等）开展电气线路检测，并出具专业检测报告。</w:t>
            </w:r>
          </w:p>
        </w:tc>
      </w:tr>
      <w:tr>
        <w:tblPrEx>
          <w:tblCellMar>
            <w:top w:w="0" w:type="dxa"/>
            <w:left w:w="108" w:type="dxa"/>
            <w:bottom w:w="0" w:type="dxa"/>
            <w:right w:w="108" w:type="dxa"/>
          </w:tblCellMar>
        </w:tblPrEx>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项目技术要求：</w:t>
            </w:r>
          </w:p>
          <w:p>
            <w:pPr>
              <w:widowControl/>
              <w:spacing w:line="24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对辖区公共区域内五类场所（含出租屋楼栋、非园区的独栋厂房、公共场所等）开展电气线路检测。检测内容涵盖线路绝缘电阻测试、接地电阻测试、漏电保护装置测试等。需按照国家及地方相关电气安全检测标准执行，检测完成后 15 个工作日内出具专业检测报告，报告需包含详细检测数据、问题分析及整改建议。详细检测范围及要求可参考附件《福保街道电气线路检测范围清单》。</w:t>
            </w:r>
          </w:p>
        </w:tc>
      </w:tr>
      <w:tr>
        <w:tblPrEx>
          <w:tblCellMar>
            <w:top w:w="0" w:type="dxa"/>
            <w:left w:w="108" w:type="dxa"/>
            <w:bottom w:w="0" w:type="dxa"/>
            <w:right w:w="108" w:type="dxa"/>
          </w:tblCellMar>
        </w:tblPrEx>
        <w:trPr>
          <w:trHeight w:val="3070"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1.服务期限：</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rPr>
              <w:t xml:space="preserve">   </w:t>
            </w:r>
            <w:r>
              <w:rPr>
                <w:rFonts w:hint="eastAsia" w:ascii="仿宋_GB2312" w:hAnsi="仿宋_GB2312" w:eastAsia="仿宋_GB2312" w:cs="仿宋_GB2312"/>
                <w:kern w:val="0"/>
                <w:sz w:val="24"/>
                <w:lang w:val="en-US" w:eastAsia="zh-CN"/>
              </w:rPr>
              <w:t>自合同签订之日起至</w:t>
            </w:r>
            <w:r>
              <w:rPr>
                <w:rFonts w:hint="default" w:ascii="仿宋_GB2312" w:hAnsi="仿宋_GB2312" w:eastAsia="仿宋_GB2312" w:cs="仿宋_GB2312"/>
                <w:kern w:val="0"/>
                <w:sz w:val="24"/>
                <w:lang w:val="en-US" w:eastAsia="zh-CN"/>
              </w:rPr>
              <w:t>2025</w:t>
            </w:r>
            <w:r>
              <w:rPr>
                <w:rFonts w:hint="eastAsia" w:ascii="仿宋_GB2312" w:hAnsi="仿宋_GB2312" w:eastAsia="仿宋_GB2312" w:cs="仿宋_GB2312"/>
                <w:kern w:val="0"/>
                <w:sz w:val="24"/>
                <w:lang w:val="en-US" w:eastAsia="zh-CN"/>
              </w:rPr>
              <w:t>年</w:t>
            </w:r>
            <w:r>
              <w:rPr>
                <w:rFonts w:hint="default" w:ascii="仿宋_GB2312" w:hAnsi="仿宋_GB2312" w:eastAsia="仿宋_GB2312" w:cs="仿宋_GB2312"/>
                <w:kern w:val="0"/>
                <w:sz w:val="24"/>
                <w:lang w:val="en-US" w:eastAsia="zh-CN"/>
              </w:rPr>
              <w:t>12</w:t>
            </w:r>
            <w:r>
              <w:rPr>
                <w:rFonts w:hint="eastAsia" w:ascii="仿宋_GB2312" w:hAnsi="仿宋_GB2312" w:eastAsia="仿宋_GB2312" w:cs="仿宋_GB2312"/>
                <w:kern w:val="0"/>
                <w:sz w:val="24"/>
                <w:lang w:val="en-US" w:eastAsia="zh-CN"/>
              </w:rPr>
              <w:t>月</w:t>
            </w:r>
            <w:r>
              <w:rPr>
                <w:rFonts w:hint="default" w:ascii="仿宋_GB2312" w:hAnsi="仿宋_GB2312" w:eastAsia="仿宋_GB2312" w:cs="仿宋_GB2312"/>
                <w:kern w:val="0"/>
                <w:sz w:val="24"/>
                <w:lang w:val="en-US" w:eastAsia="zh-CN"/>
              </w:rPr>
              <w:t>31</w:t>
            </w:r>
            <w:r>
              <w:rPr>
                <w:rFonts w:hint="eastAsia" w:ascii="仿宋_GB2312" w:hAnsi="仿宋_GB2312" w:eastAsia="仿宋_GB2312" w:cs="仿宋_GB2312"/>
                <w:kern w:val="0"/>
                <w:sz w:val="24"/>
                <w:lang w:val="en-US" w:eastAsia="zh-CN"/>
              </w:rPr>
              <w:t>日止。</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（分期付款：合同签订后，中标供应商提供符合规定的发票，街道办15日内支付合同总额的</w:t>
            </w:r>
            <w:r>
              <w:rPr>
                <w:rFonts w:hint="default" w:ascii="仿宋_GB2312" w:hAnsi="仿宋_GB2312" w:eastAsia="仿宋_GB2312" w:cs="仿宋_GB2312"/>
                <w:kern w:val="0"/>
                <w:sz w:val="24"/>
                <w:lang w:val="en-US"/>
              </w:rPr>
              <w:t>60</w:t>
            </w:r>
            <w:r>
              <w:rPr>
                <w:rFonts w:hint="eastAsia" w:ascii="仿宋_GB2312" w:hAnsi="仿宋_GB2312" w:eastAsia="仿宋_GB2312" w:cs="仿宋_GB2312"/>
                <w:kern w:val="0"/>
                <w:sz w:val="24"/>
              </w:rPr>
              <w:t>%；项目验收合格后，中标供应商提供符合规定的发票，街道办支付合同总额的</w:t>
            </w:r>
            <w:r>
              <w:rPr>
                <w:rFonts w:hint="default" w:ascii="仿宋_GB2312" w:hAnsi="仿宋_GB2312" w:eastAsia="仿宋_GB2312" w:cs="仿宋_GB2312"/>
                <w:kern w:val="0"/>
                <w:sz w:val="24"/>
                <w:lang w:val="en-US"/>
              </w:rPr>
              <w:t>40</w:t>
            </w:r>
            <w:r>
              <w:rPr>
                <w:rFonts w:hint="eastAsia" w:ascii="仿宋_GB2312" w:hAnsi="仿宋_GB2312" w:eastAsia="仿宋_GB2312" w:cs="仿宋_GB2312"/>
                <w:kern w:val="0"/>
                <w:sz w:val="24"/>
              </w:rPr>
              <w:t>%。</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3.报价要求：</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4.违约责任</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5.其他</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lang w:val="en-US" w:eastAsia="zh-CN"/>
              </w:rPr>
              <w:t>备注：最终合同签订价格以我单位聘请的第三方审计价格为准。</w:t>
            </w:r>
          </w:p>
        </w:tc>
      </w:tr>
      <w:tr>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ind w:firstLine="420" w:firstLineChars="200"/>
              <w:rPr>
                <w:rFonts w:hint="eastAsia"/>
              </w:rPr>
            </w:pPr>
            <w:r>
              <w:rPr>
                <w:rFonts w:hint="eastAsia"/>
              </w:rPr>
              <w:t>1、营业执照、经营范围等相关资质复印件(工程项目需提供建筑资质证书)</w:t>
            </w:r>
          </w:p>
          <w:p>
            <w:pPr>
              <w:ind w:firstLine="420" w:firstLineChars="200"/>
              <w:rPr>
                <w:rFonts w:hint="eastAsia"/>
              </w:rPr>
            </w:pPr>
            <w:r>
              <w:rPr>
                <w:rFonts w:hint="eastAsia"/>
                <w:lang w:val="en-US" w:eastAsia="zh-CN"/>
              </w:rPr>
              <w:t>2、</w:t>
            </w:r>
            <w:r>
              <w:rPr>
                <w:rFonts w:hint="eastAsia"/>
              </w:rPr>
              <w:t>投标报价单(须写出详实内容:包括但不限于价格</w:t>
            </w:r>
            <w:r>
              <w:rPr>
                <w:rFonts w:hint="eastAsia"/>
                <w:lang w:eastAsia="zh-CN"/>
              </w:rPr>
              <w:t>、</w:t>
            </w:r>
            <w:r>
              <w:rPr>
                <w:rFonts w:hint="eastAsia"/>
              </w:rPr>
              <w:t>服务项目、内容、服务人数等);</w:t>
            </w:r>
          </w:p>
          <w:p>
            <w:pPr>
              <w:ind w:firstLine="420" w:firstLineChars="200"/>
              <w:rPr>
                <w:rFonts w:hint="eastAsia"/>
              </w:rPr>
            </w:pPr>
            <w:r>
              <w:rPr>
                <w:rFonts w:hint="eastAsia"/>
              </w:rPr>
              <w:t>3、对此项目的运营提供详细的服务方案;</w:t>
            </w:r>
          </w:p>
          <w:p>
            <w:pPr>
              <w:ind w:firstLine="420" w:firstLineChars="200"/>
              <w:rPr>
                <w:rFonts w:hint="eastAsia"/>
              </w:rPr>
            </w:pPr>
            <w:r>
              <w:rPr>
                <w:rFonts w:hint="eastAsia"/>
              </w:rPr>
              <w:t>4、公司详细简介;</w:t>
            </w:r>
          </w:p>
          <w:p>
            <w:pPr>
              <w:ind w:firstLine="420" w:firstLineChars="200"/>
              <w:rPr>
                <w:rFonts w:hint="eastAsia"/>
              </w:rPr>
            </w:pPr>
            <w:r>
              <w:rPr>
                <w:rFonts w:hint="eastAsia"/>
              </w:rPr>
              <w:t>5、项目相关案例、业绩等;</w:t>
            </w:r>
          </w:p>
          <w:p>
            <w:pPr>
              <w:ind w:firstLine="420" w:firstLineChars="200"/>
              <w:rPr>
                <w:rFonts w:hint="eastAsia"/>
              </w:rPr>
            </w:pPr>
            <w:r>
              <w:rPr>
                <w:rFonts w:hint="eastAsia"/>
              </w:rPr>
              <w:t>6、近三年内无行贿犯罪记录、无重大违法经营记录的声明和不存在处于被禁止参与政府采购活动期限内情形的声明函(声明函格式自拟)</w:t>
            </w:r>
          </w:p>
          <w:p>
            <w:pPr>
              <w:ind w:firstLine="420" w:firstLineChars="200"/>
              <w:rPr>
                <w:rFonts w:hint="eastAsia"/>
              </w:rPr>
            </w:pPr>
            <w:r>
              <w:rPr>
                <w:rFonts w:hint="eastAsia"/>
              </w:rPr>
              <w:t>7、可体现投标人综合实力及运营管理能力的其他资料</w:t>
            </w:r>
          </w:p>
          <w:p>
            <w:pPr>
              <w:ind w:firstLine="420" w:firstLineChars="200"/>
              <w:rPr>
                <w:rFonts w:hint="eastAsia"/>
                <w:lang w:val="en-US" w:eastAsia="zh-CN"/>
              </w:rPr>
            </w:pPr>
            <w:r>
              <w:rPr>
                <w:rFonts w:hint="eastAsia"/>
                <w:lang w:val="en-US" w:eastAsia="zh-CN"/>
              </w:rPr>
              <w:t>8、投标文件需要有投标文件封面</w:t>
            </w:r>
          </w:p>
          <w:p>
            <w:pPr>
              <w:ind w:firstLine="420" w:firstLineChars="200"/>
              <w:rPr>
                <w:rFonts w:hint="eastAsia"/>
                <w:lang w:val="en-US" w:eastAsia="zh-CN"/>
              </w:rPr>
            </w:pPr>
            <w:r>
              <w:rPr>
                <w:rFonts w:hint="default"/>
                <w:lang w:val="en-US" w:eastAsia="zh-CN"/>
              </w:rPr>
              <w:t>9</w:t>
            </w:r>
            <w:r>
              <w:rPr>
                <w:rFonts w:hint="eastAsia"/>
                <w:lang w:val="en-US" w:eastAsia="zh-CN"/>
              </w:rPr>
              <w:t>、正本纸质版一本密封；每页需加盖公章。</w:t>
            </w:r>
          </w:p>
          <w:p>
            <w:pPr>
              <w:ind w:firstLine="420" w:firstLineChars="200"/>
              <w:rPr>
                <w:rFonts w:hint="eastAsia"/>
                <w:lang w:val="en-US" w:eastAsia="zh-CN"/>
              </w:rPr>
            </w:pPr>
            <w:r>
              <w:rPr>
                <w:rFonts w:hint="default"/>
                <w:lang w:val="en-US" w:eastAsia="zh-CN"/>
              </w:rPr>
              <w:t>10</w:t>
            </w:r>
            <w:r>
              <w:rPr>
                <w:rFonts w:hint="eastAsia"/>
                <w:lang w:val="en-US" w:eastAsia="zh-CN"/>
              </w:rPr>
              <w:t>、最后一页附基本情况表。</w:t>
            </w:r>
          </w:p>
          <w:p>
            <w:pPr>
              <w:pStyle w:val="2"/>
              <w:rPr>
                <w:rFonts w:hint="default"/>
                <w:lang w:val="en-US"/>
              </w:rPr>
            </w:pPr>
            <w:r>
              <w:rPr>
                <w:rFonts w:ascii="微软雅黑" w:hAnsi="微软雅黑" w:eastAsia="微软雅黑" w:cs="微软雅黑"/>
                <w:i w:val="0"/>
                <w:iCs w:val="0"/>
                <w:caps w:val="0"/>
                <w:color w:val="585858"/>
                <w:spacing w:val="0"/>
                <w:sz w:val="19"/>
                <w:szCs w:val="19"/>
              </w:rPr>
              <w:t>以上文件均需加盖机构公章并装订成册，且应将资料密封存入不透明文件袋中，贴密封条并加盖公章，否则视为无效投标。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0637D"/>
    <w:rsid w:val="16722A11"/>
    <w:rsid w:val="1C30637D"/>
    <w:rsid w:val="2BE27F3D"/>
    <w:rsid w:val="4AF241CD"/>
    <w:rsid w:val="63FE6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2025-02-25T01:25:00Z</dcterms:created>
  <dc:creator>yua</dc:creator>
  <cp:lastModifiedBy>Administrator</cp:lastModifiedBy>
  <dcterms:modified xsi:type="dcterms:W3CDTF">2025-04-22T03:56:27Z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E5A790AA1C044C3BAD6AC47D5547B1E8</vt:lpwstr>
  </property>
</Properties>
</file>