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31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区政协六届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四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次会议委员提案《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关于深化体卫融合，发展基于成年人运动处方的智慧健身</w:t>
      </w:r>
    </w:p>
    <w:p w14:paraId="57A68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步道、智慧体育公园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》（第202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4191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号）</w:t>
      </w:r>
    </w:p>
    <w:p w14:paraId="6C243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的回复意见</w:t>
      </w:r>
    </w:p>
    <w:p w14:paraId="755CA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 w14:paraId="6D591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尊敬的</w:t>
      </w:r>
      <w:r>
        <w:rPr>
          <w:rFonts w:hint="eastAsia" w:ascii="仿宋_GB2312"/>
          <w:sz w:val="32"/>
          <w:szCs w:val="32"/>
          <w:highlight w:val="none"/>
          <w:lang w:eastAsia="zh-CN"/>
        </w:rPr>
        <w:t>招少枫委员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</w:p>
    <w:p w14:paraId="3E75A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您好！您在区政协六届</w:t>
      </w:r>
      <w:r>
        <w:rPr>
          <w:rFonts w:hint="eastAsia" w:ascii="仿宋_GB2312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  <w:highlight w:val="none"/>
        </w:rPr>
        <w:t>次会议委员提案《</w:t>
      </w:r>
      <w:r>
        <w:rPr>
          <w:rFonts w:hint="eastAsia" w:ascii="仿宋_GB2312"/>
          <w:sz w:val="32"/>
          <w:szCs w:val="32"/>
          <w:highlight w:val="none"/>
          <w:lang w:eastAsia="zh-CN"/>
        </w:rPr>
        <w:t>关于深化体卫融合，发展基于成年人运动处方的智慧健身步道、智慧体育公园</w:t>
      </w:r>
      <w:r>
        <w:rPr>
          <w:rFonts w:hint="eastAsia" w:ascii="仿宋_GB2312" w:eastAsia="仿宋_GB2312"/>
          <w:sz w:val="32"/>
          <w:szCs w:val="32"/>
          <w:highlight w:val="none"/>
        </w:rPr>
        <w:t>》（第202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4191</w:t>
      </w:r>
      <w:r>
        <w:rPr>
          <w:rFonts w:hint="eastAsia" w:ascii="仿宋_GB2312" w:eastAsia="仿宋_GB2312"/>
          <w:sz w:val="32"/>
          <w:szCs w:val="32"/>
          <w:highlight w:val="none"/>
        </w:rPr>
        <w:t>号）已收悉。首先感谢您对福田区文化体育工作的关心和重视，所提建议对我单位具有重要的参考价值和指导意义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我局已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成立</w:t>
      </w:r>
      <w:r>
        <w:rPr>
          <w:rFonts w:hint="eastAsia" w:ascii="仿宋_GB2312" w:eastAsia="仿宋_GB2312"/>
          <w:sz w:val="32"/>
          <w:szCs w:val="32"/>
        </w:rPr>
        <w:t>办理20</w:t>
      </w:r>
      <w:r>
        <w:rPr>
          <w:rFonts w:hint="eastAsia" w:ascii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年度人大建议和政协提案领导小组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经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领导小组</w:t>
      </w:r>
      <w:r>
        <w:rPr>
          <w:rFonts w:hint="eastAsia" w:ascii="仿宋_GB2312" w:eastAsia="仿宋_GB2312"/>
          <w:sz w:val="32"/>
          <w:szCs w:val="32"/>
          <w:highlight w:val="none"/>
        </w:rPr>
        <w:t>研究，结合实际情况，现将办理情况答复如下：</w:t>
      </w:r>
    </w:p>
    <w:p w14:paraId="7A068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贯彻落实全民健身实施计划，加强智慧健身设施建设</w:t>
      </w:r>
    </w:p>
    <w:p w14:paraId="16030F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4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48"/>
          <w:lang w:eastAsia="zh-CN" w:bidi="ar"/>
        </w:rPr>
        <w:t>福田区制定了《全民健身实施计划（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48"/>
          <w:lang w:val="en-US" w:eastAsia="zh-CN" w:bidi="ar"/>
        </w:rPr>
        <w:t>2022—2025年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48"/>
          <w:lang w:eastAsia="zh-CN" w:bidi="ar"/>
        </w:rPr>
        <w:t>）》，旨在构建高水平的全民健身公共服务体系，提高全民健身公共服务质量和效率。布局推广智慧健身步道、智慧健身屏、智慧健身器材等高品质的</w:t>
      </w:r>
      <w:bookmarkStart w:id="0" w:name="_GoBack"/>
      <w:r>
        <w:rPr>
          <w:rFonts w:hint="eastAsia" w:ascii="仿宋_GB2312" w:hAnsi="仿宋_GB2312" w:eastAsia="仿宋_GB2312" w:cs="仿宋_GB2312"/>
          <w:bCs/>
          <w:kern w:val="0"/>
          <w:sz w:val="32"/>
          <w:szCs w:val="48"/>
          <w:lang w:eastAsia="zh-CN" w:bidi="ar"/>
        </w:rPr>
        <w:t>公园</w:t>
      </w:r>
      <w:bookmarkEnd w:id="0"/>
      <w:r>
        <w:rPr>
          <w:rFonts w:hint="eastAsia" w:ascii="仿宋_GB2312" w:hAnsi="仿宋_GB2312" w:eastAsia="仿宋_GB2312" w:cs="仿宋_GB2312"/>
          <w:bCs/>
          <w:kern w:val="0"/>
          <w:sz w:val="32"/>
          <w:szCs w:val="48"/>
          <w:lang w:eastAsia="zh-CN" w:bidi="ar"/>
        </w:rPr>
        <w:t>健身设施，推进智慧体育服务全面融入居民的体育生活。目前福田区已在中心公园、笔架山公园、彩田村等多个公园和大型居住区建设了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48"/>
          <w:lang w:val="en-US" w:eastAsia="zh-CN" w:bidi="ar"/>
        </w:rPr>
        <w:t>40套智能健身路径，今年9月安装的智能健身器材较以往在技术上更为智能，具备与手机蓝牙连接的智能系统，可实时查看心率等运动数据和排名，其中智能竞赛健身训练车可进行双人竞赛，也可进行人机对抗的教练模式竞赛，配有语音和音乐，增加训练乐趣。</w:t>
      </w:r>
    </w:p>
    <w:p w14:paraId="627806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"/>
          <w:sz w:val="32"/>
          <w:szCs w:val="32"/>
          <w:lang w:val="en-US" w:eastAsia="zh-CN"/>
        </w:rPr>
      </w:pPr>
      <w:r>
        <w:rPr>
          <w:rFonts w:hint="eastAsia" w:ascii="仿宋_GB2312" w:hAnsi="仿宋"/>
          <w:sz w:val="32"/>
          <w:szCs w:val="32"/>
          <w:lang w:eastAsia="zh-CN"/>
        </w:rPr>
        <w:t>目前福田区已在多个公园建设了智慧步道，其中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福田</w:t>
      </w:r>
      <w:r>
        <w:rPr>
          <w:rFonts w:hint="eastAsia" w:ascii="仿宋_GB2312" w:hAnsi="仿宋" w:eastAsia="仿宋_GB2312"/>
          <w:sz w:val="32"/>
          <w:szCs w:val="32"/>
        </w:rPr>
        <w:t>海滨生态体育公园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是</w:t>
      </w:r>
      <w:r>
        <w:rPr>
          <w:rFonts w:hint="eastAsia" w:ascii="仿宋_GB2312" w:hAnsi="仿宋" w:eastAsia="仿宋_GB2312"/>
          <w:sz w:val="32"/>
          <w:szCs w:val="32"/>
        </w:rPr>
        <w:t>国内首创在水质净化厂屋顶上方建设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的足球主题公园</w:t>
      </w:r>
      <w:r>
        <w:rPr>
          <w:rFonts w:hint="eastAsia" w:ascii="仿宋_GB2312" w:hAnsi="仿宋"/>
          <w:sz w:val="32"/>
          <w:szCs w:val="32"/>
          <w:lang w:eastAsia="zh-CN"/>
        </w:rPr>
        <w:t>，园内的智慧跑道采用</w:t>
      </w:r>
      <w:r>
        <w:rPr>
          <w:rFonts w:hint="eastAsia" w:ascii="仿宋_GB2312" w:hAnsi="仿宋"/>
          <w:sz w:val="32"/>
          <w:szCs w:val="32"/>
          <w:lang w:val="en-US" w:eastAsia="zh-CN"/>
        </w:rPr>
        <w:t>AI技术，沿线设置智能识别系统，记录运动过程中的数据。今年年初，福田区推进了梅林山公园、银湖山公园、笔架山公园、中心公园和莲花山公园的连通工程，引进慧云智跑自主终端设备，将五园连通形成一个总长</w:t>
      </w:r>
      <w:r>
        <w:rPr>
          <w:rFonts w:hint="eastAsia" w:ascii="Times New Roman" w:hAnsi="Times New Roman" w:eastAsia="方正仿宋_GB2312" w:cs="Times New Roman"/>
          <w:bCs/>
          <w:kern w:val="0"/>
          <w:sz w:val="32"/>
          <w:szCs w:val="48"/>
          <w:lang w:bidi="ar"/>
        </w:rPr>
        <w:t>1</w:t>
      </w:r>
      <w:r>
        <w:rPr>
          <w:rFonts w:hint="eastAsia" w:ascii="Times New Roman" w:hAnsi="Times New Roman" w:eastAsia="方正仿宋_GB2312" w:cs="Times New Roman"/>
          <w:bCs/>
          <w:kern w:val="0"/>
          <w:sz w:val="32"/>
          <w:szCs w:val="48"/>
          <w:lang w:val="en-US" w:eastAsia="zh-CN" w:bidi="ar"/>
        </w:rPr>
        <w:t>3.5公里</w:t>
      </w:r>
      <w:r>
        <w:rPr>
          <w:rFonts w:hint="eastAsia" w:ascii="仿宋_GB2312" w:hAnsi="仿宋"/>
          <w:sz w:val="32"/>
          <w:szCs w:val="32"/>
          <w:lang w:val="en-US" w:eastAsia="zh-CN"/>
        </w:rPr>
        <w:t>的智慧跑道网络，形成全民都可参与的运动赛道。该项目由深圳市慧云智跑网络科技有限公司研发，通过5G物联网、大数据、人工智能等前沿技术，实现跑道的智能化管理。该设备兼具社交、竞技与趣味，可实时活动数据，联动小程序可在线分享，满足竞技与社交双功能，为市民带来全新运动体验。</w:t>
      </w:r>
    </w:p>
    <w:p w14:paraId="5C5BBE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both"/>
        <w:textAlignment w:val="auto"/>
        <w:rPr>
          <w:rFonts w:hint="default" w:ascii="仿宋_GB2312" w:hAnsi="仿宋"/>
          <w:sz w:val="32"/>
          <w:szCs w:val="32"/>
          <w:lang w:val="en-US" w:eastAsia="zh-CN"/>
        </w:rPr>
      </w:pPr>
      <w:r>
        <w:rPr>
          <w:rFonts w:hint="eastAsia" w:ascii="仿宋_GB2312" w:hAnsi="仿宋"/>
          <w:sz w:val="32"/>
          <w:szCs w:val="32"/>
          <w:lang w:val="en-US" w:eastAsia="zh-CN"/>
        </w:rPr>
        <w:t>福田区在智慧公园和智慧步道的建设上，正努力朝着更加便捷、舒适、智能化的方向发展，通过新技术的引进，吸引更多人参与到运动健身中来，促进健康和体育产业。</w:t>
      </w:r>
    </w:p>
    <w:p w14:paraId="03CA94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二、开展体质监测，整合运动数据，加强体卫融合</w:t>
      </w:r>
    </w:p>
    <w:p w14:paraId="32235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福田区每年面向街道社区和辖区企事业单位，为辖区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20—69周岁的成年人和老年人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开展国民体质测试工作，根据测试数据为受测者提供健康指导方案。年终会将数据进行审核汇总，发布福田区国民体质监测公报和分析报告</w:t>
      </w:r>
      <w:r>
        <w:rPr>
          <w:rFonts w:hint="eastAsia" w:ascii="仿宋_GB2312" w:hAnsi="仿宋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开展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体质测试，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掌握</w:t>
      </w:r>
      <w:r>
        <w:rPr>
          <w:rFonts w:hint="eastAsia" w:ascii="仿宋_GB2312" w:hAnsi="仿宋_GB2312" w:eastAsia="仿宋_GB2312" w:cs="仿宋_GB2312"/>
          <w:sz w:val="32"/>
          <w:szCs w:val="32"/>
        </w:rPr>
        <w:t>我区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居民</w:t>
      </w:r>
      <w:r>
        <w:rPr>
          <w:rFonts w:hint="eastAsia" w:ascii="仿宋_GB2312" w:hAnsi="仿宋_GB2312" w:eastAsia="仿宋_GB2312" w:cs="仿宋_GB2312"/>
          <w:sz w:val="32"/>
          <w:szCs w:val="32"/>
        </w:rPr>
        <w:t>体质基本状况，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研究和分析其变化规律，同时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增强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全民健身意识，促进体育产业发展，为我区全民健身计划的制定和实施提供科学依据，为提高科学健身指导水平和加强全民健身公共服务能力提供保障，</w:t>
      </w:r>
      <w:r>
        <w:rPr>
          <w:rFonts w:hint="eastAsia" w:ascii="仿宋_GB2312" w:hAnsi="仿宋_GB2312" w:eastAsia="仿宋_GB2312" w:cs="仿宋_GB2312"/>
          <w:sz w:val="32"/>
          <w:szCs w:val="32"/>
        </w:rPr>
        <w:t>使体育更好地为我区经济建设和社会发展服务。</w:t>
      </w:r>
    </w:p>
    <w:p w14:paraId="27E11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智能健身路径和智慧健身步道的管理可通过云平台查看器材状态、使用者的运动时间、次数等大数据，收集数据可用于多种应用，包括用户行为分析、运动效果评估、健康风险预测等，还能够根据这些数据来优化服务。</w:t>
      </w:r>
    </w:p>
    <w:p w14:paraId="0701E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lang w:val="en-US" w:eastAsia="zh-CN"/>
        </w:rPr>
        <w:t>进一步完善全民健身公共服务体系，加强体卫融合工作，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加强体卫融合专业人才培养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和运动健康干预促进团队建设。下一步区文广旅体局和区卫健局将加强联动，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共同推进体卫融合工作，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强化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对健康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人群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运动处方的推广，促进居民树立主动健康意识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，提高居民健康水平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。</w:t>
      </w:r>
      <w:r>
        <w:rPr>
          <w:rFonts w:hint="eastAsia" w:cs="仿宋_GB2312"/>
          <w:b/>
          <w:bCs/>
          <w:color w:val="000000"/>
          <w:kern w:val="0"/>
          <w:sz w:val="32"/>
          <w:szCs w:val="32"/>
          <w:lang w:val="en-US" w:eastAsia="zh-CN"/>
        </w:rPr>
        <w:t>一是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推动开展体卫融合体适能测评项目，在区慢病院引入一套健康体适能测评设备，建立运动评估及指导门诊，为慢性病患者及高危人群提供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体适能检测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、运动评估及指导等服务。</w:t>
      </w:r>
      <w:r>
        <w:rPr>
          <w:rFonts w:hint="eastAsia" w:cs="仿宋_GB2312"/>
          <w:b/>
          <w:bCs/>
          <w:color w:val="000000"/>
          <w:kern w:val="0"/>
          <w:sz w:val="32"/>
          <w:szCs w:val="32"/>
          <w:lang w:val="en-US" w:eastAsia="zh-CN"/>
        </w:rPr>
        <w:t>二是</w:t>
      </w:r>
      <w:r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  <w:t>选取侨香社区作为试点社区，建立健康运动指导中心，引进智能体测一体机及智能健身器材，根据居民体测结果开展个性化运动指导，促进居民科学运动。</w:t>
      </w:r>
    </w:p>
    <w:p w14:paraId="350C00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特此回复，再次感谢您</w:t>
      </w:r>
      <w:r>
        <w:rPr>
          <w:rFonts w:hint="eastAsia" w:ascii="仿宋_GB2312" w:eastAsia="仿宋_GB2312"/>
          <w:sz w:val="32"/>
          <w:szCs w:val="32"/>
          <w:highlight w:val="none"/>
        </w:rPr>
        <w:t>对福田区文化体育工作</w:t>
      </w:r>
      <w:r>
        <w:rPr>
          <w:rFonts w:hint="eastAsia" w:ascii="仿宋_GB2312"/>
          <w:sz w:val="32"/>
          <w:szCs w:val="32"/>
          <w:highlight w:val="none"/>
          <w:lang w:eastAsia="zh-CN"/>
        </w:rPr>
        <w:t>的大力支持！</w:t>
      </w:r>
    </w:p>
    <w:p w14:paraId="1AA16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cs="仿宋_GB2312"/>
          <w:color w:val="000000"/>
          <w:kern w:val="0"/>
          <w:sz w:val="32"/>
          <w:szCs w:val="32"/>
          <w:lang w:val="en-US" w:eastAsia="zh-CN"/>
        </w:rPr>
      </w:pPr>
    </w:p>
    <w:p w14:paraId="533A4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</w:p>
    <w:p w14:paraId="54DC0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福田区文化广电旅游体育局</w:t>
      </w:r>
    </w:p>
    <w:p w14:paraId="08312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center"/>
        <w:textAlignment w:val="auto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titlePg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B03D6D-AFC4-4715-93AE-F1355B92E4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F9BA95E-971E-4959-8B01-BBE792060481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C88E0F6E-FCA1-446C-9118-FDC69838E78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020379F-3277-4CA4-BBBF-2F6FE515E72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B87EFBB9-29C7-4399-B5E1-88E6DA20CC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50747">
    <w:pPr>
      <w:pStyle w:val="4"/>
      <w:rPr>
        <w:rStyle w:val="9"/>
        <w:rFonts w:hint="eastAsia"/>
      </w:rPr>
    </w:pPr>
  </w:p>
  <w:p w14:paraId="683F365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172A27"/>
    <w:rsid w:val="00A00284"/>
    <w:rsid w:val="034B1197"/>
    <w:rsid w:val="053A3782"/>
    <w:rsid w:val="0B0178E5"/>
    <w:rsid w:val="0BFB3172"/>
    <w:rsid w:val="0E9953A0"/>
    <w:rsid w:val="11F95925"/>
    <w:rsid w:val="1A364488"/>
    <w:rsid w:val="1B1224F6"/>
    <w:rsid w:val="21F93EE2"/>
    <w:rsid w:val="226C47C5"/>
    <w:rsid w:val="27872A25"/>
    <w:rsid w:val="2BED1C5F"/>
    <w:rsid w:val="313C66E5"/>
    <w:rsid w:val="3F096D13"/>
    <w:rsid w:val="3F15EDB7"/>
    <w:rsid w:val="41D21724"/>
    <w:rsid w:val="499D772F"/>
    <w:rsid w:val="4AFC3154"/>
    <w:rsid w:val="4BDA2011"/>
    <w:rsid w:val="4C9606CE"/>
    <w:rsid w:val="50FB0903"/>
    <w:rsid w:val="545E151B"/>
    <w:rsid w:val="57C25DA3"/>
    <w:rsid w:val="593228C1"/>
    <w:rsid w:val="5A8D3CB7"/>
    <w:rsid w:val="60947C01"/>
    <w:rsid w:val="625A01C0"/>
    <w:rsid w:val="62A127AC"/>
    <w:rsid w:val="63577B59"/>
    <w:rsid w:val="63BD714D"/>
    <w:rsid w:val="694E476B"/>
    <w:rsid w:val="69967F27"/>
    <w:rsid w:val="70E92E74"/>
    <w:rsid w:val="77426DCF"/>
    <w:rsid w:val="7A1036EA"/>
    <w:rsid w:val="FFDF15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link w:val="8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rFonts w:ascii="宋体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默认段落字体 Para Char Char"/>
    <w:basedOn w:val="1"/>
    <w:link w:val="7"/>
    <w:qFormat/>
    <w:uiPriority w:val="0"/>
  </w:style>
  <w:style w:type="character" w:styleId="9">
    <w:name w:val="page number"/>
    <w:basedOn w:val="7"/>
    <w:qFormat/>
    <w:uiPriority w:val="0"/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引文目录标题1"/>
    <w:next w:val="1"/>
    <w:qFormat/>
    <w:uiPriority w:val="0"/>
    <w:pPr>
      <w:widowControl w:val="0"/>
      <w:spacing w:line="360" w:lineRule="auto"/>
      <w:ind w:firstLine="480"/>
      <w:jc w:val="both"/>
    </w:pPr>
    <w:rPr>
      <w:rFonts w:ascii="Arial" w:hAnsi="Arial" w:eastAsia="Arial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1551</Words>
  <Characters>1584</Characters>
  <Lines>0</Lines>
  <Paragraphs>0</Paragraphs>
  <TotalTime>0</TotalTime>
  <ScaleCrop>false</ScaleCrop>
  <LinksUpToDate>false</LinksUpToDate>
  <CharactersWithSpaces>1614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ZXQ</dc:creator>
  <cp:lastModifiedBy>GHH</cp:lastModifiedBy>
  <cp:lastPrinted>2023-10-15T19:23:00Z</cp:lastPrinted>
  <dcterms:modified xsi:type="dcterms:W3CDTF">2025-01-15T02:09:59Z</dcterms:modified>
  <dc:title>深圳市福田区文化广电旅游体育局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4F8E7883209A5D2467C78067C2F43850</vt:lpwstr>
  </property>
  <property fmtid="{D5CDD505-2E9C-101B-9397-08002B2CF9AE}" pid="4" name="KSOTemplateDocerSaveRecord">
    <vt:lpwstr>eyJoZGlkIjoiYzdjNDg2MjVhZWI1NWI3MzExNzhhZjY3YWM3OGI5NmMiLCJ1c2VySWQiOiI2MjA1NTMzNzQifQ==</vt:lpwstr>
  </property>
</Properties>
</file>