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福田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区八届人大四次会议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建议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</w:p>
    <w:p w14:paraId="7B6A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关于打造“福田好设计”品牌的建议》</w:t>
      </w:r>
    </w:p>
    <w:p w14:paraId="59EB6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（第20240163号）办理情况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的回复</w:t>
      </w:r>
      <w:bookmarkStart w:id="0" w:name="_GoBack"/>
      <w:bookmarkEnd w:id="0"/>
    </w:p>
    <w:p w14:paraId="12A9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0C7E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尊敬的殷博等委员：</w:t>
      </w:r>
    </w:p>
    <w:p w14:paraId="4E8E5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你们好，你们在深圳市福田区八届人大四次会议中的建议《关于打造“福田好设计”品牌的建议》（第20240163号）已收悉。</w:t>
      </w:r>
      <w:r>
        <w:rPr>
          <w:rFonts w:hint="eastAsia" w:ascii="仿宋_GB2312" w:eastAsia="仿宋_GB2312"/>
          <w:sz w:val="32"/>
          <w:szCs w:val="32"/>
        </w:rPr>
        <w:t>首先感谢</w:t>
      </w:r>
      <w:r>
        <w:rPr>
          <w:rFonts w:hint="eastAsia" w:ascii="仿宋_GB2312" w:eastAsia="仿宋_GB2312"/>
          <w:sz w:val="32"/>
          <w:szCs w:val="32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</w:rPr>
        <w:t>对福田区</w:t>
      </w:r>
      <w:r>
        <w:rPr>
          <w:rFonts w:hint="eastAsia" w:ascii="仿宋_GB2312" w:eastAsia="仿宋_GB2312"/>
          <w:sz w:val="32"/>
          <w:szCs w:val="32"/>
          <w:lang w:eastAsia="zh-CN"/>
        </w:rPr>
        <w:t>创意设计</w:t>
      </w:r>
      <w:r>
        <w:rPr>
          <w:rFonts w:hint="eastAsia" w:ascii="仿宋_GB2312" w:eastAsia="仿宋_GB2312"/>
          <w:sz w:val="32"/>
          <w:szCs w:val="32"/>
        </w:rPr>
        <w:t>工作的关心和重视，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所提建议对我单位具有重要的参考价值和指导意义，经我局会同区人才局认真研究，现将办理情况答复如下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6A2F0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今年是深圳市“设计之都”建设三年行动计划正式实施的开局之年，福田区作为中心城区、深圳创意设计产业高地，勇担使命</w:t>
      </w:r>
      <w:r>
        <w:rPr>
          <w:rFonts w:hint="eastAsia" w:ascii="Times New Roman" w:eastAsia="华文仿宋"/>
          <w:b w:val="0"/>
          <w:sz w:val="32"/>
          <w:lang w:val="en-US" w:eastAsia="zh-CN"/>
        </w:rPr>
        <w:t>用福田设计讲好深圳创新发展故事，实现了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福田建筑装饰设计、服装设计全国领先，工业设计全国知名。全区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共有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中国建筑装饰设计行业百强企业超50家，行业权威赛事中国空间设计大赛永久落户福田。福田高端女装在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国内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一、二线城市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一类商场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占有率达50%以上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。中国十大女装品牌四家扎根福田。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拥有中芬设计园等全国知名工业设计园区及一批行业知名设计企业。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深圳市服装行业协会、深圳市工业设计行业协会、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深圳市文化创意行业协会、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福田国际时尚战略委员会等重要行业机构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深耕福田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深圳国际青年时装设计周、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深圳国际工业设计大展等品牌活动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精彩不断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等线" w:eastAsia="仿宋_GB2312" w:cs="Times New Roman"/>
          <w:sz w:val="32"/>
          <w:szCs w:val="20"/>
          <w:lang w:eastAsia="zh-CN"/>
        </w:rPr>
        <w:t>在助力深圳整合全球创意设计行业资源，实现设计与各产业融合，建设</w:t>
      </w:r>
      <w:r>
        <w:rPr>
          <w:rFonts w:hint="eastAsia" w:ascii="Times New Roman" w:eastAsia="华文仿宋"/>
          <w:b w:val="0"/>
          <w:sz w:val="32"/>
          <w:lang w:val="en-US" w:eastAsia="zh-CN"/>
        </w:rPr>
        <w:t>世界一流“设计之都”</w:t>
      </w:r>
      <w:r>
        <w:rPr>
          <w:rFonts w:hint="eastAsia" w:ascii="仿宋_GB2312" w:hAnsi="等线" w:eastAsia="仿宋_GB2312" w:cs="Times New Roman"/>
          <w:sz w:val="32"/>
          <w:szCs w:val="20"/>
          <w:lang w:eastAsia="zh-CN"/>
        </w:rPr>
        <w:t>等方面贡献福田力量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。</w:t>
      </w:r>
    </w:p>
    <w:p w14:paraId="1494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工作开展情况</w:t>
      </w:r>
    </w:p>
    <w:p w14:paraId="399A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（一）坚持“宣文商旅”联动，讲好“福田设计”故事</w:t>
      </w:r>
    </w:p>
    <w:p w14:paraId="69A6C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福田区高位统筹文旅产业融合发展，宣传文化部门、政府各行各业主管部门联动发力，针对福田创意设计发展宣传、创新、推广，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多维度多样化打造设计活动矩阵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支持举办了“中国时尚新锐创意设计秀”“潮向”湾区新国潮艺术展、深圳国际青年时装设计周、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“新新文化 设计前瞻”主题活动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等一系列创意设计品牌，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促进宣传、文化、旅游、商业融合发展，释放城市消费潜力。</w:t>
      </w:r>
    </w:p>
    <w:p w14:paraId="067D7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今年3月，福田区打造“2024深圳设计周”重点项目“中欧时尚生活荟”活动，以国际化的一流平台，汇聚高端设计力量和资源，汇聚7个国家的优质时尚资源，联合辖区金融圈、科技圈、时尚圈、商圈企业，精心打造“8场时尚大秀”“4场时尚沙龙”“1条时尚漫游路线”“1场时尚推介会”，携手展示福田设计作品，推介福田设计故事，搭建具有国际水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时尚设计都市品牌推广平台、创新创意集中展示平台、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综合性时尚产业交流平台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92C97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（二）持续建设设计品牌，打造富有深圳特色的时尚“活力区”</w:t>
      </w:r>
    </w:p>
    <w:p w14:paraId="58B8C6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福田区坚持高标准规划、高品质建设，以现代时尚产业集群为抓手，聚焦时尚产业化和产业时尚化，定位时尚总部集聚中心、时尚设计策源中心、数字时尚创新中心、时尚消费引领中心、时尚潮流发布中心“五个中心”定位，打造以湾区时尚总部基地为核心，建设“环中心公园活力圈”，对标国际知名消费街区的时尚布局。</w:t>
      </w:r>
    </w:p>
    <w:p w14:paraId="224C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一是时尚和科技“结合”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，成立湾区可持续时尚联盟，突出福田“时尚+科技”特色，优化科技时尚产业链布局，重点针对消费电子、时尚消费、产品研发等重点发展方向，营造良好创新设计氛围，为科技时尚产业提供成长的沃土。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二是全力引入国际顶级时尚教育资源，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优化时尚教育机构产业政策，引进意大利马兰戈尼时尚学院，优化时尚教育产业布局，培养本土年轻设计师、时尚买手、时尚媒体编辑等高端专业人才，涵养福田时尚创意设计人才“蓄水池”。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三是完善数字创意产业支持政策，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引导电竞产业聚集，推动优质电竞内容企业发展成长，助力福田建设时尚电子产品消费示范区。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四是“首店”经济引领，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推动国潮类商业中心建设，开展丰富多元的节日活动，打造具有国际影响的时尚风范大街，全面提升福田时尚品牌力量，塑造中心城区时尚IP。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五是深港协同发力，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发布首套由内地和香港共同研究编制的《河套深港科技创新合作区联合政策包》，首推税收“双15”叠加支持，联手招才引智，加快打造深港设计交流平台。</w:t>
      </w:r>
    </w:p>
    <w:p w14:paraId="4D09DCC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（三）加大招才引智力度，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构建多层次福田英才认定体系</w:t>
      </w:r>
    </w:p>
    <w:p w14:paraId="1F9D943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作为深圳中心城区，福田高度重视人才体系建设，出台《关于进一步实施福田英才荟计划若干措施（2021）》（以下简称“福田英才荟3.0”），对人才输入、人才成长、人才服务提供全方位支持，构建多层次、多渠道的福田英才认定体系。推出“品牌招商人才奖励”“时尚专业人才奖励”“文化人才奖励”“体育人才奖励”等时尚人才政策，对在福田区从事时尚相关工作，符合相关政策条件的时尚人才给予一次性奖励，并按照奖励认定福田英才。此外福田英才可享受公共服务优先、人才举荐、研修补贴、住房保障、医疗保健、子女入学、配偶就业、文化活动、人才入户、政治引领等专属服务，为人才发展营造良好环境。</w:t>
      </w:r>
    </w:p>
    <w:p w14:paraId="70230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二、下一步工作</w:t>
      </w:r>
    </w:p>
    <w:p w14:paraId="4C635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接下来，福田区将聚焦未来重点规划，通过分析福田区设计产业发展现状，划分重点培育领域，布局科技时尚产业链，加大时尚消费、时尚创新、时尚教育等高端环节的扶持力度，推动福田设计产业接轨国际，深挖时尚消费潜能，提升福田设计品牌影响力。</w:t>
      </w:r>
    </w:p>
    <w:p w14:paraId="2CEAF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3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（一）持续导入优秀资源，激活辖区时尚设计力量。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持续导入优秀资源，促进片区时尚文化产业集聚。持续开展好如深圳国际青年服装设计创意周、福田时尚创意设计周等品牌设计活动，做好《Fashion Channel》《嘉人》等国际时尚媒体，搭建与国际时尚文化、资源、产业交流对接平台，加大活动宣传声浪，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增强福田设计话语权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1043B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3" w:firstLineChars="200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（二）优化时尚产业发展支撑体系。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高资金政策支持。研究制定专门针对时尚发展三年行动计划与中长期规划，措施覆盖招商引资、人才支持、产业升级、企业成长、安商稳商等各环节，增强现代时尚产业集群支持政策的引导、激励作用。打造时尚消费地标，推动CBD核心商圈、口岸经济带跨境消费商圈、车公庙时尚消费区改造升级，加快建设香蜜湖国际商圈，推动高端商业和公共文化设施一体化规划设计，吸引一批国潮奢侈品牌，打造高品质、国际化、特色化商圈。</w:t>
      </w:r>
    </w:p>
    <w:p w14:paraId="3D63C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（三）强化设计人才招引孵化培育力度。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充分发挥国际时尚战略委员会和GBD全球商务区创新联合会成员优势的效能，汇聚国际设计人才。积极开展深港高校资源的深入交流，吸引支持国际优秀时尚设计师及企业落户福田。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进一步优化实施新一轮福田英才荟政策，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吸引更多优质时尚文化人才选择福田、加入福田，促进福田时尚创意品牌建设再上新台阶。</w:t>
      </w:r>
    </w:p>
    <w:p w14:paraId="54C24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再次感谢你们对福田创意设计的关心和支持，希望您能一如既往地予以关注和支持，多提宝贵意见和建议。</w:t>
      </w:r>
    </w:p>
    <w:p w14:paraId="79AB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5E22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2D5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福田区文化广电旅游体育局</w:t>
      </w:r>
    </w:p>
    <w:p w14:paraId="1D15F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840" w:rightChars="400" w:firstLine="64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1E026E-0EEC-4BCD-9DCE-7C69BD8BE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6D5508-66AD-4F2C-B6B5-B9C5A8D22A9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AC46C8F-CAA1-4075-B4FE-DA9DFEDD584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D0DB871-D04D-4EB8-8998-019A3EA0B8B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3AB2DC3-147C-408E-B249-732AF9AAD9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C9409CE-7BEE-4B01-B044-2F47F02DAA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0EA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D3B97F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3B97F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mIzNDNhNmM5MmI0YzljNDFkYWZlY2M4NWJhOWUifQ=="/>
  </w:docVars>
  <w:rsids>
    <w:rsidRoot w:val="00000000"/>
    <w:rsid w:val="0202553C"/>
    <w:rsid w:val="020E16CC"/>
    <w:rsid w:val="04000115"/>
    <w:rsid w:val="0B00275A"/>
    <w:rsid w:val="0D10368B"/>
    <w:rsid w:val="0D331FB1"/>
    <w:rsid w:val="10052724"/>
    <w:rsid w:val="11127496"/>
    <w:rsid w:val="13986361"/>
    <w:rsid w:val="140F3B77"/>
    <w:rsid w:val="14A81D05"/>
    <w:rsid w:val="15920C6F"/>
    <w:rsid w:val="16134A0C"/>
    <w:rsid w:val="16D50F9F"/>
    <w:rsid w:val="17DB64C0"/>
    <w:rsid w:val="18050D6E"/>
    <w:rsid w:val="18A720B1"/>
    <w:rsid w:val="1B793466"/>
    <w:rsid w:val="1C677A2A"/>
    <w:rsid w:val="1C7262CA"/>
    <w:rsid w:val="1EEA0695"/>
    <w:rsid w:val="210B489E"/>
    <w:rsid w:val="22D65D39"/>
    <w:rsid w:val="23534B18"/>
    <w:rsid w:val="275C5ED3"/>
    <w:rsid w:val="27706D80"/>
    <w:rsid w:val="283633A4"/>
    <w:rsid w:val="2E523C16"/>
    <w:rsid w:val="312F0CA4"/>
    <w:rsid w:val="31454E65"/>
    <w:rsid w:val="3389153C"/>
    <w:rsid w:val="33F7425F"/>
    <w:rsid w:val="33F97836"/>
    <w:rsid w:val="3430381C"/>
    <w:rsid w:val="34AA0FEF"/>
    <w:rsid w:val="351A35E2"/>
    <w:rsid w:val="368C60DD"/>
    <w:rsid w:val="39FA4F4D"/>
    <w:rsid w:val="39FA6E4D"/>
    <w:rsid w:val="3A0D1336"/>
    <w:rsid w:val="3A3E15AA"/>
    <w:rsid w:val="3A513529"/>
    <w:rsid w:val="3AAA2729"/>
    <w:rsid w:val="3BB94A2B"/>
    <w:rsid w:val="3C484138"/>
    <w:rsid w:val="3D6C12C9"/>
    <w:rsid w:val="3D711A7D"/>
    <w:rsid w:val="40114749"/>
    <w:rsid w:val="416E4A83"/>
    <w:rsid w:val="42C96F44"/>
    <w:rsid w:val="42FED3DC"/>
    <w:rsid w:val="43483295"/>
    <w:rsid w:val="43C31F9B"/>
    <w:rsid w:val="44C268CC"/>
    <w:rsid w:val="453D1582"/>
    <w:rsid w:val="4B6E3EE4"/>
    <w:rsid w:val="4E9B57A4"/>
    <w:rsid w:val="511A08DC"/>
    <w:rsid w:val="51F92FF6"/>
    <w:rsid w:val="52971AAA"/>
    <w:rsid w:val="52E84231"/>
    <w:rsid w:val="53E35AA9"/>
    <w:rsid w:val="540073AC"/>
    <w:rsid w:val="5671166D"/>
    <w:rsid w:val="56B60B26"/>
    <w:rsid w:val="588C3A6A"/>
    <w:rsid w:val="5A627A3B"/>
    <w:rsid w:val="5C443A4E"/>
    <w:rsid w:val="5CAEF4B4"/>
    <w:rsid w:val="5D5C6F0F"/>
    <w:rsid w:val="5DDC2505"/>
    <w:rsid w:val="5E095983"/>
    <w:rsid w:val="5FA73B84"/>
    <w:rsid w:val="610B6396"/>
    <w:rsid w:val="62505B00"/>
    <w:rsid w:val="62AA1C3D"/>
    <w:rsid w:val="63D3742B"/>
    <w:rsid w:val="641C23A5"/>
    <w:rsid w:val="6476249A"/>
    <w:rsid w:val="657B1145"/>
    <w:rsid w:val="661875B5"/>
    <w:rsid w:val="677D38DE"/>
    <w:rsid w:val="69603FEA"/>
    <w:rsid w:val="69A2220A"/>
    <w:rsid w:val="6AB150FA"/>
    <w:rsid w:val="6B855157"/>
    <w:rsid w:val="6C4E518B"/>
    <w:rsid w:val="6C5E1C14"/>
    <w:rsid w:val="6F9318EE"/>
    <w:rsid w:val="6FC8F239"/>
    <w:rsid w:val="6FFEE2B0"/>
    <w:rsid w:val="70134A15"/>
    <w:rsid w:val="7067318A"/>
    <w:rsid w:val="70FB6FA7"/>
    <w:rsid w:val="721B642B"/>
    <w:rsid w:val="729306A5"/>
    <w:rsid w:val="74C64279"/>
    <w:rsid w:val="761D7292"/>
    <w:rsid w:val="770C6145"/>
    <w:rsid w:val="772E4630"/>
    <w:rsid w:val="7748193A"/>
    <w:rsid w:val="77D74F4B"/>
    <w:rsid w:val="77DCAF71"/>
    <w:rsid w:val="78C37548"/>
    <w:rsid w:val="7ADF7E46"/>
    <w:rsid w:val="7CC34D6E"/>
    <w:rsid w:val="7D311639"/>
    <w:rsid w:val="7D4B45A2"/>
    <w:rsid w:val="7D59FCD4"/>
    <w:rsid w:val="7EB24FCF"/>
    <w:rsid w:val="7ED33FE6"/>
    <w:rsid w:val="9DFF0EC2"/>
    <w:rsid w:val="AF8DE391"/>
    <w:rsid w:val="B9F9D80B"/>
    <w:rsid w:val="BDEFAA59"/>
    <w:rsid w:val="D9FBA4D4"/>
    <w:rsid w:val="DFDA71E6"/>
    <w:rsid w:val="DFFFDF39"/>
    <w:rsid w:val="FAFEA7CD"/>
    <w:rsid w:val="FD7FDAC1"/>
    <w:rsid w:val="FE33CC04"/>
    <w:rsid w:val="FEB72E0E"/>
    <w:rsid w:val="FEF2FD37"/>
    <w:rsid w:val="FFFF2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 w:cs="Times New Roman"/>
      <w:kern w:val="44"/>
      <w:sz w:val="44"/>
      <w:szCs w:val="44"/>
      <w:lang w:val="en-US" w:eastAsia="zh-CN" w:bidi="ar-SA"/>
    </w:rPr>
  </w:style>
  <w:style w:type="paragraph" w:styleId="2">
    <w:name w:val="heading 3"/>
    <w:next w:val="1"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jc w:val="center"/>
    </w:pPr>
    <w:rPr>
      <w:rFonts w:ascii="宋体"/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next w:val="1"/>
    <w:unhideWhenUsed/>
    <w:qFormat/>
    <w:uiPriority w:val="99"/>
    <w:pPr>
      <w:spacing w:after="120"/>
      <w:ind w:firstLine="420" w:firstLineChars="100"/>
    </w:pPr>
    <w:rPr>
      <w:rFonts w:ascii="Calibri" w:hAnsi="Calibri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color w:val="292929"/>
      <w:u w:val="none"/>
    </w:rPr>
  </w:style>
  <w:style w:type="character" w:styleId="14">
    <w:name w:val="Hyperlink"/>
    <w:basedOn w:val="10"/>
    <w:qFormat/>
    <w:uiPriority w:val="0"/>
    <w:rPr>
      <w:color w:val="292929"/>
      <w:u w:val="none"/>
    </w:rPr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paragraph" w:customStyle="1" w:styleId="16">
    <w:name w:val="引文目录标题1"/>
    <w:next w:val="1"/>
    <w:qFormat/>
    <w:uiPriority w:val="0"/>
    <w:pPr>
      <w:widowControl w:val="0"/>
      <w:spacing w:line="360" w:lineRule="auto"/>
      <w:ind w:firstLine="480"/>
      <w:jc w:val="both"/>
    </w:pPr>
    <w:rPr>
      <w:rFonts w:ascii="Arial" w:hAnsi="Arial" w:eastAsia="Arial" w:cs="Arial"/>
      <w:color w:val="000000"/>
      <w:sz w:val="24"/>
      <w:szCs w:val="24"/>
      <w:lang w:val="en-US" w:eastAsia="zh-CN" w:bidi="ar-SA"/>
    </w:rPr>
  </w:style>
  <w:style w:type="paragraph" w:customStyle="1" w:styleId="17">
    <w:name w:val="默认段落字体 Para Char Char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8">
    <w:name w:val="Heading1"/>
    <w:next w:val="1"/>
    <w:qFormat/>
    <w:uiPriority w:val="0"/>
    <w:pPr>
      <w:widowControl w:val="0"/>
      <w:spacing w:after="0"/>
      <w:ind w:firstLine="640" w:firstLineChars="200"/>
      <w:jc w:val="both"/>
      <w:textAlignment w:val="baseline"/>
    </w:pPr>
    <w:rPr>
      <w:rFonts w:ascii="Times New Roman" w:hAnsi="Times New Roman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2522</Words>
  <Characters>2575</Characters>
  <Lines>0</Lines>
  <Paragraphs>0</Paragraphs>
  <TotalTime>9</TotalTime>
  <ScaleCrop>false</ScaleCrop>
  <LinksUpToDate>false</LinksUpToDate>
  <CharactersWithSpaces>2577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longqihuan7</dc:creator>
  <cp:lastModifiedBy>GHH</cp:lastModifiedBy>
  <cp:lastPrinted>2021-11-03T01:15:00Z</cp:lastPrinted>
  <dcterms:modified xsi:type="dcterms:W3CDTF">2025-01-16T06:33:42Z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4A7F45BF73B27640077488673F0C2A14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