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63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区级人大代表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建议第20240111号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</w:t>
      </w:r>
    </w:p>
    <w:p w14:paraId="5020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改造小、散、碎地块，建设体育设施</w:t>
      </w:r>
    </w:p>
    <w:p w14:paraId="68904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的建议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办理意见</w:t>
      </w:r>
    </w:p>
    <w:p w14:paraId="0659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DB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尊敬的吴庆业代表：</w:t>
      </w:r>
    </w:p>
    <w:p w14:paraId="2360D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衷心感谢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对福田区公共文化体育事业发展的关心和支持。对于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提出的《关于改造小、散、碎地块，建设体育设施的建议》（建议第202401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号），我局高度重视，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经研究，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现将办理意见汇报如下：</w:t>
      </w:r>
    </w:p>
    <w:p w14:paraId="6A4F67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开展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前期调研</w:t>
      </w:r>
    </w:p>
    <w:p w14:paraId="57560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我局将通过实地调研等方式，与街道社区加强沟通，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充分了解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小、散、碎地块以及高架桥下土地资源的实际情况，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评估这些地块的可用性、改造潜力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为区政府有关体育设施建设的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制定提供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0FC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二、加强沟通协调</w:t>
      </w:r>
    </w:p>
    <w:p w14:paraId="0BF7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改造小、散、碎地块涉及土地规划、交通管理、城市更新等多个领域，需要多个部门的协作与配合。我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将积极与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规自、城管、交通、街道等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部门沟通协调，共同研究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建设工作的可行性，合力推动建设计划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FE8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三、制定科学合理的规划与设计方案</w:t>
      </w:r>
    </w:p>
    <w:p w14:paraId="14FD4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在充分调研和沟通协调的基础上，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</w:rPr>
        <w:t>将结合市民的实际需求和城市规划的整体要求，制定科学合理的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规划和建设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方案。注重体育设施的多样性和实用性，合理配置各类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室外健身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设施，以满足不同年龄段、不同运动需求的市民。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并实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维护与管理体系，确保其长期稳定运行。加强设施的日常巡查和定期检修工作，及时发现并解决问题，确保设施的安全性和可用性。</w:t>
      </w:r>
    </w:p>
    <w:p w14:paraId="184A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再次感谢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对福田区公共文化体育事业发展的关心和支持。期待与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保持密切沟通与合作，共同推动我区文化体育事业的持续健康发展。</w:t>
      </w:r>
    </w:p>
    <w:p w14:paraId="5524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特此回复。</w:t>
      </w:r>
    </w:p>
    <w:p w14:paraId="31F9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5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E7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福田区文化广电旅游体育局</w:t>
      </w:r>
    </w:p>
    <w:p w14:paraId="41EA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B9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B50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titlePg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1B27AC-CF55-4E17-82F3-30EA15B4BF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CA26F25-897E-4704-B2FF-F13C2DA376A0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A4D165E-DF77-454A-92A1-E43FE8D09C31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5E6CAC4-6BC3-4578-BC3C-6501989EF9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394F3">
    <w:pPr>
      <w:pStyle w:val="3"/>
      <w:rPr>
        <w:rStyle w:val="8"/>
        <w:rFonts w:hint="eastAsia"/>
      </w:rPr>
    </w:pPr>
  </w:p>
  <w:p w14:paraId="796870A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8180CE"/>
    <w:multiLevelType w:val="singleLevel"/>
    <w:tmpl w:val="308180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0C738A7"/>
    <w:rsid w:val="0B0178E5"/>
    <w:rsid w:val="0BFB3172"/>
    <w:rsid w:val="11F95925"/>
    <w:rsid w:val="14F03A8B"/>
    <w:rsid w:val="15E97F92"/>
    <w:rsid w:val="21F93EE2"/>
    <w:rsid w:val="22DA4A14"/>
    <w:rsid w:val="27522B26"/>
    <w:rsid w:val="27872A25"/>
    <w:rsid w:val="2BED1C5F"/>
    <w:rsid w:val="313C66E5"/>
    <w:rsid w:val="3368100A"/>
    <w:rsid w:val="3C0D3C7F"/>
    <w:rsid w:val="3F096D13"/>
    <w:rsid w:val="41D21724"/>
    <w:rsid w:val="44D23361"/>
    <w:rsid w:val="4BDA2011"/>
    <w:rsid w:val="4C9606CE"/>
    <w:rsid w:val="50FB0903"/>
    <w:rsid w:val="545E151B"/>
    <w:rsid w:val="57195EEA"/>
    <w:rsid w:val="57C25DA3"/>
    <w:rsid w:val="593228C1"/>
    <w:rsid w:val="5A8D3CB7"/>
    <w:rsid w:val="60511AA4"/>
    <w:rsid w:val="62A127AC"/>
    <w:rsid w:val="694E476B"/>
    <w:rsid w:val="6F245F23"/>
    <w:rsid w:val="77426DCF"/>
    <w:rsid w:val="78DB5277"/>
    <w:rsid w:val="7A1036EA"/>
    <w:rsid w:val="F5F7C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默认段落字体 Para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623</Characters>
  <Lines>0</Lines>
  <Paragraphs>0</Paragraphs>
  <TotalTime>0</TotalTime>
  <ScaleCrop>false</ScaleCrop>
  <LinksUpToDate>false</LinksUpToDate>
  <CharactersWithSpaces>658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ZXQ</dc:creator>
  <cp:lastModifiedBy>GHH</cp:lastModifiedBy>
  <cp:lastPrinted>2020-12-02T11:40:00Z</cp:lastPrinted>
  <dcterms:modified xsi:type="dcterms:W3CDTF">2025-01-15T02:47:25Z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7CDB5A57E4F44649A9A2F161C2B527EC_13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