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5F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区级人大建议第20240010号《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深化福田区体教融合发展的建议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的办理意见</w:t>
      </w:r>
    </w:p>
    <w:p w14:paraId="52486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B15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的林养殖等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代表：</w:t>
      </w:r>
    </w:p>
    <w:p w14:paraId="4261E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你们提出区级人大建议第20240010号《深化福田区体教融合发展的建议》已收悉。</w:t>
      </w:r>
      <w:r>
        <w:rPr>
          <w:rFonts w:hint="eastAsia" w:ascii="仿宋_GB2312" w:hAnsi="仿宋_GB2312" w:eastAsia="仿宋_GB2312" w:cs="仿宋_GB2312"/>
          <w:sz w:val="32"/>
          <w:szCs w:val="32"/>
        </w:rPr>
        <w:t>首先，我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对福田区体教融合工作的深切关注与积极建议表示衷心的感谢。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建议不仅为我们指明了工作方向，更为我们深化体教融合改革注入了强大的动力。经过深入研究和探讨，我局就建议提出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办理意见。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58231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一、关于学校体育场所开放与培训公益性收费机制</w:t>
      </w:r>
    </w:p>
    <w:p w14:paraId="491EF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你们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在学校体育场所试行开放与培训公益性收费相结合的建议，我局认为这是推动体教融合深入发展的有效举措，具有重要的现实意义。通过合理收费，不仅可以为学校筹集到一定的经费，用于改善体育设施和提升教学质量，还能更好地满足广大学生和家长对优质体育资源的需求。</w:t>
      </w:r>
    </w:p>
    <w:p w14:paraId="0DCEC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确保这一机制的顺利实施，我局将与区教育局紧密合作，共同制定具体的实施方案和监管措施。明确学校体育培训市场化运营收费管理机制，确保收费的合理性和公益性，防止出现过高收费或乱收费的现象。其次，积极鼓励中小学校与市属国企等社会力量深化合作，开展市场化体育培训、体育社团赛事活动等增值服务。不仅可为学校提供更多的经费支持，还能进一步丰富和优化体育产品和服务供给，满足学生多元化的体育需求。</w:t>
      </w:r>
    </w:p>
    <w:p w14:paraId="4E6AA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二、关于提升学校场馆开放广度和深度</w:t>
      </w:r>
    </w:p>
    <w:p w14:paraId="6067C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我局深知，学校场馆是开展体育活动、提升学生身体素质的重要场所，其开放程度和使用效率直接关系到体教融合的效果。</w:t>
      </w:r>
    </w:p>
    <w:p w14:paraId="6199B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为了进一步提升学校场馆的开放广度和深度，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我局研究探索如下措施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：一是加强与教育部门的沟通协调，推动更多学校场馆对外开放，满足社区居民和学生的体育需求；二是完善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一键预约”平台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，实现场馆资源的合理分配和高效利用；三是加强与专业体育机构的合作，引入更多优质的体育资源和教练团队，提升场馆的运营水平和服务质量。</w:t>
      </w:r>
    </w:p>
    <w:p w14:paraId="3EC87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三、关于依托专业运营资源打造体育特色项目学校</w:t>
      </w:r>
    </w:p>
    <w:p w14:paraId="25D89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提出的依托专业运营资源打造体育特色项目学校的建议，对于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福田区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推动体教融合发展具有重要的指导意义。通过引入体育专业运营机构等社会资源，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为学校提供更加丰富和专业的体育课程和教学指导，帮助学生掌握更多的运动技能和健康知识。我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将按照“一校一品”“一校多品”的模式，根据各学校的发展特色和实际需求，制定个性化的体育特色项目建设计划。我们将积极引入足球、篮球、乒乓球等传统项目以及中华武术、棋类等中华传统体育项目的教学资源，为学生提供多样化的运动选择。同时，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还将鼓励有条件的学校设置游泳、羽毛球等其他特色项目，以满足不同学生的兴趣和需求。</w:t>
      </w:r>
    </w:p>
    <w:p w14:paraId="24C08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深化福田区体教融合对于提升青少年身体素质、促进体育产业发展以及推动教育改革具有重要意义。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将认真吸纳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的宝贵建议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不断完善相关政策措施和实施方案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以确保体教融合工作取得更加显著的成效。</w:t>
      </w:r>
    </w:p>
    <w:p w14:paraId="5DB14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在未来的工作中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福田区</w:t>
      </w:r>
      <w:r>
        <w:rPr>
          <w:rFonts w:hint="eastAsia" w:ascii="仿宋_GB2312" w:hAnsi="仿宋_GB2312" w:eastAsia="仿宋_GB2312" w:cs="仿宋_GB2312"/>
          <w:sz w:val="32"/>
          <w:szCs w:val="32"/>
        </w:rPr>
        <w:t>将继续关注体教融合发展的新动态和新需求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加强与各级领导和人大代表的沟通交流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共同推动福田区体教融合事业迈上新的台阶！</w:t>
      </w:r>
    </w:p>
    <w:p w14:paraId="77BF5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再次感谢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对福田区体教融合工作的关注和支持！</w:t>
      </w:r>
    </w:p>
    <w:p w14:paraId="5D54E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特此回复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 w14:paraId="7E0E4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779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4AB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福田区文化广电旅游体育局</w:t>
      </w:r>
    </w:p>
    <w:p w14:paraId="6BD20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9498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E56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0" w:num="1"/>
      <w:titlePg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C600EB-4B29-4A17-B9F9-DF6D9EC7A8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0D286D2-14C5-4BED-9AB0-78A17C0F43AA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B17D385-05EC-40A9-9BBD-6271321982C5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FB4BD01-AEB5-4C68-83BE-F914E58C8E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12125">
    <w:pPr>
      <w:pStyle w:val="3"/>
      <w:rPr>
        <w:rStyle w:val="8"/>
        <w:rFonts w:hint="eastAsia"/>
      </w:rPr>
    </w:pPr>
  </w:p>
  <w:p w14:paraId="7BE826E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A00284"/>
    <w:rsid w:val="0B0178E5"/>
    <w:rsid w:val="0BFB3172"/>
    <w:rsid w:val="11F95925"/>
    <w:rsid w:val="15E97F92"/>
    <w:rsid w:val="21F93EE2"/>
    <w:rsid w:val="27522B26"/>
    <w:rsid w:val="27872A25"/>
    <w:rsid w:val="2BED1C5F"/>
    <w:rsid w:val="313C66E5"/>
    <w:rsid w:val="3368100A"/>
    <w:rsid w:val="37931EDE"/>
    <w:rsid w:val="3F044F97"/>
    <w:rsid w:val="3F096D13"/>
    <w:rsid w:val="41D21724"/>
    <w:rsid w:val="44D23361"/>
    <w:rsid w:val="4BDA2011"/>
    <w:rsid w:val="4C9606CE"/>
    <w:rsid w:val="4DDFFF7F"/>
    <w:rsid w:val="50FB0903"/>
    <w:rsid w:val="545E151B"/>
    <w:rsid w:val="57195EEA"/>
    <w:rsid w:val="57C25DA3"/>
    <w:rsid w:val="593228C1"/>
    <w:rsid w:val="5A8D3CB7"/>
    <w:rsid w:val="5E0577A1"/>
    <w:rsid w:val="60511AA4"/>
    <w:rsid w:val="62A127AC"/>
    <w:rsid w:val="694E476B"/>
    <w:rsid w:val="77426DCF"/>
    <w:rsid w:val="78DB5277"/>
    <w:rsid w:val="7A1036EA"/>
    <w:rsid w:val="DFD78F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默认段落字体 Para Char Char"/>
    <w:basedOn w:val="1"/>
    <w:link w:val="6"/>
    <w:qFormat/>
    <w:uiPriority w:val="0"/>
  </w:style>
  <w:style w:type="character" w:styleId="8">
    <w:name w:val="page number"/>
    <w:basedOn w:val="6"/>
    <w:qFormat/>
    <w:uiPriority w:val="0"/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1250</Words>
  <Characters>1267</Characters>
  <Lines>0</Lines>
  <Paragraphs>0</Paragraphs>
  <TotalTime>12</TotalTime>
  <ScaleCrop>false</ScaleCrop>
  <LinksUpToDate>false</LinksUpToDate>
  <CharactersWithSpaces>1305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ZXQ</dc:creator>
  <cp:lastModifiedBy>GHH</cp:lastModifiedBy>
  <cp:lastPrinted>2020-12-02T19:40:00Z</cp:lastPrinted>
  <dcterms:modified xsi:type="dcterms:W3CDTF">2025-01-15T02:45:32Z</dcterms:modified>
  <dc:title>深圳市福田区文化广电旅游体育局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7CDB5A57E4F44649A9A2F161C2B527EC_13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