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A3311">
      <w:pPr>
        <w:tabs>
          <w:tab w:val="left" w:pos="5445"/>
        </w:tabs>
        <w:bidi w:val="0"/>
        <w:ind w:firstLine="440" w:firstLineChars="10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关于《深圳市福田区</w:t>
      </w:r>
      <w:r>
        <w:rPr>
          <w:rFonts w:hint="eastAsia" w:ascii="方正小标宋_GBK" w:hAnsi="方正小标宋_GBK" w:eastAsia="方正小标宋_GBK" w:cs="方正小标宋_GBK"/>
          <w:sz w:val="44"/>
          <w:szCs w:val="44"/>
        </w:rPr>
        <w:t>文化遗产保护利用</w:t>
      </w:r>
    </w:p>
    <w:p w14:paraId="0CF6D603">
      <w:pPr>
        <w:tabs>
          <w:tab w:val="left" w:pos="5445"/>
        </w:tabs>
        <w:bidi w:val="0"/>
        <w:ind w:firstLine="440" w:firstLineChars="10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扶持办法</w:t>
      </w:r>
      <w:r>
        <w:rPr>
          <w:rFonts w:hint="eastAsia" w:ascii="方正小标宋_GBK" w:hAnsi="方正小标宋_GBK" w:eastAsia="方正小标宋_GBK" w:cs="方正小标宋_GBK"/>
          <w:sz w:val="44"/>
          <w:szCs w:val="44"/>
          <w:lang w:eastAsia="zh-CN"/>
        </w:rPr>
        <w:t>》的起草说明</w:t>
      </w:r>
    </w:p>
    <w:p w14:paraId="42621205">
      <w:pPr>
        <w:spacing w:before="5" w:line="360" w:lineRule="auto"/>
        <w:ind w:right="0"/>
        <w:jc w:val="both"/>
        <w:rPr>
          <w:rFonts w:hint="eastAsia" w:ascii="仿宋_GB2312" w:hAnsi="仿宋_GB2312" w:eastAsia="仿宋_GB2312" w:cs="仿宋_GB2312"/>
          <w:sz w:val="32"/>
          <w:szCs w:val="32"/>
        </w:rPr>
      </w:pPr>
    </w:p>
    <w:p w14:paraId="03B2D38E">
      <w:pPr>
        <w:numPr>
          <w:ilvl w:val="0"/>
          <w:numId w:val="0"/>
        </w:numPr>
        <w:spacing w:before="5" w:line="360" w:lineRule="auto"/>
        <w:ind w:right="0" w:rightChars="0"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一、制定本《扶持办法》的背景、必要性及可行性</w:t>
      </w:r>
    </w:p>
    <w:p w14:paraId="22B5944D">
      <w:pPr>
        <w:spacing w:before="5" w:line="360" w:lineRule="auto"/>
        <w:ind w:right="0" w:firstLine="640" w:firstLineChars="200"/>
        <w:jc w:val="both"/>
        <w:rPr>
          <w:rFonts w:hint="eastAsia" w:ascii="仿宋_GB2312" w:hAnsi="仿宋_GB2312" w:eastAsia="仿宋_GB2312" w:cs="仿宋_GB2312"/>
          <w:sz w:val="32"/>
          <w:szCs w:val="32"/>
          <w:lang w:eastAsia="zh-CN"/>
        </w:rPr>
      </w:pPr>
      <w:r>
        <w:rPr>
          <w:rFonts w:hint="eastAsia" w:ascii="仿宋_GB2312" w:hAnsi="宋体" w:eastAsia="仿宋_GB2312" w:cstheme="minorBidi"/>
          <w:color w:val="auto"/>
          <w:kern w:val="2"/>
          <w:sz w:val="32"/>
          <w:szCs w:val="32"/>
          <w:highlight w:val="none"/>
          <w:lang w:val="en-US" w:eastAsia="zh-CN" w:bidi="ar-SA"/>
        </w:rPr>
        <w:t>为加强对福田区文化遗产的保护利用扶持，根据《中华人民共和国文物保护法》《中华人民共和国非物质文化遗产法》《中华人民共和国文物保护法实施条例》《关于实施中华优秀传统文化传承发展工程的意见》《国家文物保护专项资金管理办法》《广东省非物质文化遗产条例》《深圳市文物保护补助经费使用管理办法》《深圳市非物质文化遗产保护补助经费管理暂行办法》等法律法规及相关部门工作文件，结合本区实际，我局起草了《深圳市福田区文化遗产保护利用扶持办法》，现就有关情况说明如下：</w:t>
      </w:r>
    </w:p>
    <w:p w14:paraId="256D817B">
      <w:pPr>
        <w:numPr>
          <w:ilvl w:val="0"/>
          <w:numId w:val="0"/>
        </w:numPr>
        <w:spacing w:before="5" w:line="360" w:lineRule="auto"/>
        <w:ind w:right="0" w:rightChars="0" w:firstLine="640" w:firstLineChars="200"/>
        <w:jc w:val="both"/>
        <w:rPr>
          <w:rFonts w:hint="eastAsia" w:ascii="CESI楷体-GB2312" w:hAnsi="CESI楷体-GB2312" w:eastAsia="CESI楷体-GB2312" w:cs="CESI楷体-GB2312"/>
          <w:b w:val="0"/>
          <w:bCs w:val="0"/>
          <w:sz w:val="32"/>
          <w:szCs w:val="32"/>
          <w:lang w:eastAsia="zh-CN"/>
        </w:rPr>
      </w:pPr>
      <w:r>
        <w:rPr>
          <w:rFonts w:hint="eastAsia" w:ascii="CESI楷体-GB2312" w:hAnsi="CESI楷体-GB2312" w:eastAsia="CESI楷体-GB2312" w:cs="CESI楷体-GB2312"/>
          <w:b w:val="0"/>
          <w:bCs w:val="0"/>
          <w:sz w:val="32"/>
          <w:szCs w:val="32"/>
          <w:lang w:eastAsia="zh-CN"/>
        </w:rPr>
        <w:t>（一）必要性</w:t>
      </w:r>
    </w:p>
    <w:p w14:paraId="106D9458">
      <w:pPr>
        <w:numPr>
          <w:ilvl w:val="0"/>
          <w:numId w:val="0"/>
        </w:numPr>
        <w:spacing w:before="5" w:line="360" w:lineRule="auto"/>
        <w:ind w:right="0" w:righ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《中华人民共和国文物保护法》第十条明确规定：县级以上人民政府应当将文物保护事业纳入本级国民经济和社会发展规划，所需经费列入本级财政预算。</w:t>
      </w:r>
    </w:p>
    <w:p w14:paraId="2D96BE72">
      <w:pPr>
        <w:numPr>
          <w:ilvl w:val="0"/>
          <w:numId w:val="0"/>
        </w:numPr>
        <w:spacing w:before="5" w:line="360" w:lineRule="auto"/>
        <w:ind w:right="0" w:rightChars="0"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《中华人民共和国非物质文化遗产法》第六条规定：</w:t>
      </w:r>
      <w:r>
        <w:rPr>
          <w:rFonts w:hint="eastAsia" w:ascii="仿宋_GB2312" w:hAnsi="仿宋_GB2312" w:eastAsia="仿宋_GB2312" w:cs="仿宋_GB2312"/>
          <w:sz w:val="32"/>
          <w:szCs w:val="32"/>
          <w:lang w:val="en-US" w:eastAsia="zh-CN"/>
        </w:rPr>
        <w:t>县级以上人民政府应当将非物质文化遗产保护、保存工作纳入本级国民经济和社会发展规划，并将保护、保存经费列入本级财政预算。</w:t>
      </w:r>
    </w:p>
    <w:p w14:paraId="3DA28280">
      <w:pPr>
        <w:numPr>
          <w:ilvl w:val="0"/>
          <w:numId w:val="0"/>
        </w:numPr>
        <w:spacing w:before="5" w:line="360" w:lineRule="auto"/>
        <w:ind w:right="0" w:rightChars="0" w:firstLine="640"/>
        <w:jc w:val="both"/>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《中华人民共和国文物保护法实施条例》第二条规定：</w:t>
      </w:r>
      <w:r>
        <w:rPr>
          <w:rFonts w:hint="default" w:ascii="仿宋_GB2312" w:hAnsi="仿宋_GB2312" w:eastAsia="仿宋_GB2312" w:cs="仿宋_GB2312"/>
          <w:sz w:val="32"/>
          <w:szCs w:val="32"/>
          <w:lang w:eastAsia="zh-CN"/>
        </w:rPr>
        <w:t>国家重点文物保护专项补助经费和地方文物保护专项经费，由县级以上人民政府文物行政主管部门、投资主管部门、财政部门按照国家有关规定共同实施管理。任何单位或者个人不得侵占、挪用。</w:t>
      </w:r>
    </w:p>
    <w:p w14:paraId="07ED68D6">
      <w:pPr>
        <w:numPr>
          <w:ilvl w:val="0"/>
          <w:numId w:val="0"/>
        </w:numPr>
        <w:spacing w:before="5" w:line="360" w:lineRule="auto"/>
        <w:ind w:right="0" w:rightChars="0"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《关于实施中华优秀传统文化传承发展工程的意见》第十六条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加强政策保障。加强中华优秀传统文化传承发展相关扶持政策的制定与实施，注重政策措施的系统性协同性操作性。加大中央和地方各级财政支持力度，同时统筹整合现有相关资金，支持中华优秀传统文化传承发展重点项目。制定和完善惠及中华优秀传统文化传承发展工程项目的金融支持政策。制定文物保护和非物质文化遗产保护专项规划；第</w:t>
      </w:r>
      <w:r>
        <w:rPr>
          <w:rFonts w:hint="eastAsia" w:ascii="仿宋_GB2312" w:hAnsi="仿宋_GB2312" w:eastAsia="仿宋_GB2312" w:cs="仿宋_GB2312"/>
          <w:sz w:val="32"/>
          <w:szCs w:val="32"/>
          <w:lang w:val="en-US" w:eastAsia="zh-CN"/>
        </w:rPr>
        <w:t>17条，</w:t>
      </w:r>
      <w:r>
        <w:rPr>
          <w:rFonts w:hint="eastAsia" w:ascii="仿宋_GB2312" w:hAnsi="仿宋_GB2312" w:eastAsia="仿宋_GB2312" w:cs="仿宋_GB2312"/>
          <w:sz w:val="32"/>
          <w:szCs w:val="32"/>
          <w:lang w:eastAsia="zh-CN"/>
        </w:rPr>
        <w:t>加强文化法治环境建设。加大涉及保护传承弘扬中华优秀传统文化的法律法规施行力度，加强对法律法规实施情况的监督检查……各地要根据本地传统文化传承保护的现状，制定完善地方性法规和政府规章。</w:t>
      </w:r>
    </w:p>
    <w:p w14:paraId="6DFAC081">
      <w:pPr>
        <w:numPr>
          <w:ilvl w:val="0"/>
          <w:numId w:val="0"/>
        </w:numPr>
        <w:spacing w:before="5" w:line="360" w:lineRule="auto"/>
        <w:ind w:right="0" w:rightChars="0" w:firstLine="640" w:firstLineChars="200"/>
        <w:jc w:val="both"/>
        <w:rPr>
          <w:rFonts w:hint="eastAsia" w:ascii="CESI楷体-GB2312" w:hAnsi="CESI楷体-GB2312" w:eastAsia="CESI楷体-GB2312" w:cs="CESI楷体-GB2312"/>
          <w:b w:val="0"/>
          <w:bCs w:val="0"/>
          <w:sz w:val="32"/>
          <w:szCs w:val="32"/>
          <w:lang w:eastAsia="zh-CN"/>
        </w:rPr>
      </w:pPr>
      <w:r>
        <w:rPr>
          <w:rFonts w:hint="eastAsia" w:ascii="CESI楷体-GB2312" w:hAnsi="CESI楷体-GB2312" w:eastAsia="CESI楷体-GB2312" w:cs="CESI楷体-GB2312"/>
          <w:b w:val="0"/>
          <w:bCs w:val="0"/>
          <w:sz w:val="32"/>
          <w:szCs w:val="32"/>
          <w:lang w:eastAsia="zh-CN"/>
        </w:rPr>
        <w:t>（二）可行性</w:t>
      </w:r>
    </w:p>
    <w:p w14:paraId="1ACA32DE">
      <w:pPr>
        <w:numPr>
          <w:ilvl w:val="0"/>
          <w:numId w:val="0"/>
        </w:numPr>
        <w:spacing w:before="5" w:line="360" w:lineRule="auto"/>
        <w:ind w:right="0" w:rightChars="0"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深圳市福田区文化遗产保护利用扶持办法</w:t>
      </w:r>
      <w:r>
        <w:rPr>
          <w:rFonts w:hint="eastAsia" w:ascii="仿宋_GB2312" w:hAnsi="仿宋_GB2312" w:eastAsia="仿宋_GB2312" w:cs="仿宋_GB2312"/>
          <w:sz w:val="32"/>
          <w:szCs w:val="32"/>
          <w:lang w:val="en-US" w:eastAsia="zh-CN"/>
        </w:rPr>
        <w:t>》（以下简称扶持办法）共九章三十六条，对非国有不可移动文物的保护、活化利用扶持；对“非遗”项目及代表性传承人、传承保护活动的扶持进行了规定，具有较强的可行性和操作性。</w:t>
      </w:r>
    </w:p>
    <w:p w14:paraId="4FC585A2">
      <w:pPr>
        <w:spacing w:before="5" w:line="360" w:lineRule="auto"/>
        <w:ind w:righ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eastAsia="zh-CN"/>
        </w:rPr>
        <w:t>扶持办法</w:t>
      </w:r>
      <w:r>
        <w:rPr>
          <w:rFonts w:hint="eastAsia" w:ascii="仿宋_GB2312" w:hAnsi="仿宋_GB2312" w:eastAsia="仿宋_GB2312" w:cs="仿宋_GB2312"/>
          <w:sz w:val="32"/>
          <w:szCs w:val="32"/>
          <w:lang w:val="en-US" w:eastAsia="zh-CN"/>
        </w:rPr>
        <w:t>》依据的主要上位法为</w:t>
      </w:r>
      <w:r>
        <w:rPr>
          <w:rFonts w:hint="eastAsia" w:ascii="仿宋_GB2312" w:hAnsi="仿宋_GB2312" w:eastAsia="仿宋_GB2312" w:cs="仿宋_GB2312"/>
          <w:sz w:val="32"/>
          <w:szCs w:val="32"/>
          <w:lang w:eastAsia="zh-CN"/>
        </w:rPr>
        <w:t>《中华人民共和国文物保护法》《中华人民共和国非物质文化遗产法》，以及《中华人民共和国文物保护法实施条例》《关于实施中华优秀传统文化传承发展工程的意见》</w:t>
      </w:r>
      <w:r>
        <w:rPr>
          <w:rFonts w:hint="eastAsia" w:ascii="仿宋_GB2312" w:hAnsi="仿宋_GB2312" w:eastAsia="仿宋_GB2312" w:cs="仿宋_GB2312"/>
          <w:sz w:val="32"/>
          <w:szCs w:val="32"/>
          <w:lang w:val="en-US" w:eastAsia="zh-CN"/>
        </w:rPr>
        <w:t>《国家文物保护专项资金管理办法》</w:t>
      </w:r>
      <w:r>
        <w:rPr>
          <w:rFonts w:hint="eastAsia" w:ascii="仿宋_GB2312" w:hAnsi="仿宋_GB2312" w:eastAsia="仿宋_GB2312" w:cs="仿宋_GB2312"/>
          <w:sz w:val="32"/>
          <w:szCs w:val="32"/>
          <w:lang w:eastAsia="zh-CN"/>
        </w:rPr>
        <w:t>，同时参照了广东省、深圳市的相关法规《</w:t>
      </w:r>
      <w:r>
        <w:rPr>
          <w:rFonts w:hint="eastAsia" w:ascii="仿宋_GB2312" w:hAnsi="仿宋_GB2312" w:eastAsia="仿宋_GB2312" w:cs="仿宋_GB2312"/>
          <w:sz w:val="32"/>
          <w:szCs w:val="32"/>
          <w:lang w:val="en-US" w:eastAsia="zh-CN"/>
        </w:rPr>
        <w:t>广东省非物质文化遗产条例》《深圳市</w:t>
      </w:r>
      <w:r>
        <w:rPr>
          <w:rFonts w:hint="eastAsia" w:ascii="仿宋_GB2312" w:hAnsi="仿宋_GB2312" w:eastAsia="仿宋_GB2312" w:cs="仿宋_GB2312"/>
          <w:sz w:val="32"/>
          <w:szCs w:val="32"/>
          <w:lang w:eastAsia="zh-CN"/>
        </w:rPr>
        <w:t>文物保护补助经费使用管理办法</w:t>
      </w:r>
      <w:r>
        <w:rPr>
          <w:rFonts w:hint="eastAsia" w:ascii="仿宋_GB2312" w:hAnsi="仿宋_GB2312" w:eastAsia="仿宋_GB2312" w:cs="仿宋_GB2312"/>
          <w:sz w:val="32"/>
          <w:szCs w:val="32"/>
          <w:lang w:val="en-US" w:eastAsia="zh-CN"/>
        </w:rPr>
        <w:t>》《深圳市非物质文化遗产保护补助经费管理暂行办法》。</w:t>
      </w:r>
    </w:p>
    <w:p w14:paraId="51C117B2">
      <w:pPr>
        <w:spacing w:before="5" w:line="360" w:lineRule="auto"/>
        <w:ind w:righ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从操作层面出发，《</w:t>
      </w:r>
      <w:r>
        <w:rPr>
          <w:rFonts w:hint="eastAsia" w:ascii="仿宋_GB2312" w:hAnsi="仿宋_GB2312" w:eastAsia="仿宋_GB2312" w:cs="仿宋_GB2312"/>
          <w:sz w:val="32"/>
          <w:szCs w:val="32"/>
          <w:lang w:eastAsia="zh-CN"/>
        </w:rPr>
        <w:t>扶持办法</w:t>
      </w:r>
      <w:r>
        <w:rPr>
          <w:rFonts w:hint="eastAsia" w:ascii="仿宋_GB2312" w:hAnsi="仿宋_GB2312" w:eastAsia="仿宋_GB2312" w:cs="仿宋_GB2312"/>
          <w:sz w:val="32"/>
          <w:szCs w:val="32"/>
          <w:lang w:val="en-US" w:eastAsia="zh-CN"/>
        </w:rPr>
        <w:t>》结合本区自身特点，在制定时还充分参考深圳市其他兄弟区的相关扶持办法，以及在实施过程中的经验，加强了扶持资金使用效率的监督和管理。</w:t>
      </w:r>
    </w:p>
    <w:p w14:paraId="533F3861">
      <w:pPr>
        <w:spacing w:before="5" w:line="360" w:lineRule="auto"/>
        <w:ind w:right="0"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二、制定本《扶持办法》所依据的</w:t>
      </w:r>
      <w:bookmarkStart w:id="0" w:name="_GoBack"/>
      <w:r>
        <w:rPr>
          <w:rFonts w:hint="eastAsia" w:ascii="黑体" w:hAnsi="黑体" w:eastAsia="黑体" w:cs="黑体"/>
          <w:sz w:val="32"/>
          <w:szCs w:val="32"/>
          <w:lang w:eastAsia="zh-CN"/>
        </w:rPr>
        <w:t>法律法规</w:t>
      </w:r>
      <w:bookmarkEnd w:id="0"/>
      <w:r>
        <w:rPr>
          <w:rFonts w:hint="eastAsia" w:ascii="黑体" w:hAnsi="黑体" w:eastAsia="黑体" w:cs="黑体"/>
          <w:sz w:val="32"/>
          <w:szCs w:val="32"/>
          <w:lang w:eastAsia="zh-CN"/>
        </w:rPr>
        <w:t>或规章</w:t>
      </w:r>
    </w:p>
    <w:p w14:paraId="35FE62A3">
      <w:pPr>
        <w:spacing w:before="5" w:line="360" w:lineRule="auto"/>
        <w:ind w:right="0" w:firstLine="640" w:firstLineChars="200"/>
        <w:jc w:val="both"/>
        <w:rPr>
          <w:rFonts w:hint="eastAsia" w:ascii="CESI楷体-GB2312" w:hAnsi="CESI楷体-GB2312" w:eastAsia="CESI楷体-GB2312" w:cs="CESI楷体-GB2312"/>
          <w:b w:val="0"/>
          <w:bCs w:val="0"/>
          <w:sz w:val="32"/>
          <w:szCs w:val="32"/>
          <w:lang w:eastAsia="zh-CN"/>
        </w:rPr>
      </w:pPr>
      <w:r>
        <w:rPr>
          <w:rFonts w:hint="eastAsia" w:ascii="CESI楷体-GB2312" w:hAnsi="CESI楷体-GB2312" w:eastAsia="CESI楷体-GB2312" w:cs="CESI楷体-GB2312"/>
          <w:b w:val="0"/>
          <w:bCs w:val="0"/>
          <w:sz w:val="32"/>
          <w:szCs w:val="32"/>
          <w:lang w:eastAsia="zh-CN"/>
        </w:rPr>
        <w:t>（一）《中华人民共和国文物保护法》</w:t>
      </w:r>
    </w:p>
    <w:p w14:paraId="09353F6A">
      <w:pPr>
        <w:spacing w:before="5" w:line="360" w:lineRule="auto"/>
        <w:ind w:right="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（第五届全国人民代表大会常务委员会第二十五次会议于1982年11月19日通过，自1982年11月19日起施行。2015年4月24日第十二届全国人民代表大会常务委员会第十四次会议修改）</w:t>
      </w:r>
    </w:p>
    <w:p w14:paraId="04935672">
      <w:pPr>
        <w:spacing w:before="5" w:line="360" w:lineRule="auto"/>
        <w:ind w:right="0" w:firstLine="640" w:firstLineChars="200"/>
        <w:jc w:val="both"/>
        <w:rPr>
          <w:rFonts w:hint="eastAsia" w:ascii="CESI楷体-GB2312" w:hAnsi="CESI楷体-GB2312" w:eastAsia="CESI楷体-GB2312" w:cs="CESI楷体-GB2312"/>
          <w:b w:val="0"/>
          <w:bCs w:val="0"/>
          <w:sz w:val="32"/>
          <w:szCs w:val="32"/>
          <w:lang w:eastAsia="zh-CN"/>
        </w:rPr>
      </w:pPr>
      <w:r>
        <w:rPr>
          <w:rFonts w:hint="eastAsia" w:ascii="CESI楷体-GB2312" w:hAnsi="CESI楷体-GB2312" w:eastAsia="CESI楷体-GB2312" w:cs="CESI楷体-GB2312"/>
          <w:b w:val="0"/>
          <w:bCs w:val="0"/>
          <w:sz w:val="32"/>
          <w:szCs w:val="32"/>
          <w:lang w:val="en-US" w:eastAsia="zh-CN"/>
        </w:rPr>
        <w:t>（二）《</w:t>
      </w:r>
      <w:r>
        <w:rPr>
          <w:rFonts w:hint="eastAsia" w:ascii="CESI楷体-GB2312" w:hAnsi="CESI楷体-GB2312" w:eastAsia="CESI楷体-GB2312" w:cs="CESI楷体-GB2312"/>
          <w:b w:val="0"/>
          <w:bCs w:val="0"/>
          <w:sz w:val="32"/>
          <w:szCs w:val="32"/>
          <w:lang w:eastAsia="zh-CN"/>
        </w:rPr>
        <w:t>中华人民共和国非物质文化遗产法》</w:t>
      </w:r>
    </w:p>
    <w:p w14:paraId="2C76310D">
      <w:pPr>
        <w:numPr>
          <w:ilvl w:val="0"/>
          <w:numId w:val="0"/>
        </w:numPr>
        <w:spacing w:before="5" w:line="360" w:lineRule="auto"/>
        <w:ind w:right="0" w:right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（第十一届全国人民代表大会常务委员会第十九次会议于2011年2月25日通过公布，自2011年6月1日起施行）</w:t>
      </w:r>
    </w:p>
    <w:p w14:paraId="6E7F8DE3">
      <w:pPr>
        <w:spacing w:before="5" w:line="360" w:lineRule="auto"/>
        <w:ind w:right="0" w:firstLine="640" w:firstLineChars="200"/>
        <w:jc w:val="both"/>
        <w:rPr>
          <w:rFonts w:hint="eastAsia" w:ascii="CESI楷体-GB2312" w:hAnsi="CESI楷体-GB2312" w:eastAsia="CESI楷体-GB2312" w:cs="CESI楷体-GB2312"/>
          <w:b w:val="0"/>
          <w:bCs w:val="0"/>
          <w:sz w:val="32"/>
          <w:szCs w:val="32"/>
          <w:lang w:eastAsia="zh-CN"/>
        </w:rPr>
      </w:pPr>
      <w:r>
        <w:rPr>
          <w:rFonts w:hint="eastAsia" w:ascii="CESI楷体-GB2312" w:hAnsi="CESI楷体-GB2312" w:eastAsia="CESI楷体-GB2312" w:cs="CESI楷体-GB2312"/>
          <w:b w:val="0"/>
          <w:bCs w:val="0"/>
          <w:sz w:val="32"/>
          <w:szCs w:val="32"/>
          <w:lang w:eastAsia="zh-CN"/>
        </w:rPr>
        <w:t>（三）《中华人民共和国文物保护法实施条例》</w:t>
      </w:r>
    </w:p>
    <w:p w14:paraId="0C0272B4">
      <w:pPr>
        <w:spacing w:before="5" w:line="360" w:lineRule="auto"/>
        <w:ind w:righ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（2003年5月13日国务院第8次常务会议通过，自2003年7月1日起施行）</w:t>
      </w:r>
    </w:p>
    <w:p w14:paraId="56BAD276">
      <w:pPr>
        <w:spacing w:before="5" w:line="360" w:lineRule="auto"/>
        <w:ind w:right="0" w:firstLine="640" w:firstLineChars="200"/>
        <w:jc w:val="both"/>
        <w:rPr>
          <w:rFonts w:hint="default" w:ascii="CESI楷体-GB2312" w:hAnsi="CESI楷体-GB2312" w:eastAsia="CESI楷体-GB2312" w:cs="CESI楷体-GB2312"/>
          <w:b w:val="0"/>
          <w:bCs w:val="0"/>
          <w:sz w:val="32"/>
          <w:szCs w:val="32"/>
          <w:lang w:val="en-US" w:eastAsia="zh-CN"/>
        </w:rPr>
      </w:pPr>
      <w:r>
        <w:rPr>
          <w:rFonts w:hint="eastAsia" w:ascii="CESI楷体-GB2312" w:hAnsi="CESI楷体-GB2312" w:eastAsia="CESI楷体-GB2312" w:cs="CESI楷体-GB2312"/>
          <w:b w:val="0"/>
          <w:bCs w:val="0"/>
          <w:sz w:val="32"/>
          <w:szCs w:val="32"/>
          <w:lang w:eastAsia="zh-CN"/>
        </w:rPr>
        <w:t>（四）《关于实施中华优秀传统文化传承发展工程的意见》</w:t>
      </w:r>
    </w:p>
    <w:p w14:paraId="31E024FF">
      <w:pPr>
        <w:spacing w:before="5" w:line="360" w:lineRule="auto"/>
        <w:ind w:righ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（中共中央办公厅、国务院办公厅于2017年1月25日发布并实施的指导性文件）</w:t>
      </w:r>
    </w:p>
    <w:p w14:paraId="2F84C0C8">
      <w:pPr>
        <w:spacing w:before="5" w:line="360" w:lineRule="auto"/>
        <w:ind w:right="0" w:firstLine="640" w:firstLineChars="200"/>
        <w:jc w:val="both"/>
        <w:rPr>
          <w:rFonts w:hint="eastAsia" w:ascii="CESI楷体-GB2312" w:hAnsi="CESI楷体-GB2312" w:eastAsia="CESI楷体-GB2312" w:cs="CESI楷体-GB2312"/>
          <w:b w:val="0"/>
          <w:bCs w:val="0"/>
          <w:sz w:val="32"/>
          <w:szCs w:val="32"/>
          <w:lang w:eastAsia="zh-CN"/>
        </w:rPr>
      </w:pPr>
      <w:r>
        <w:rPr>
          <w:rFonts w:hint="eastAsia" w:ascii="CESI楷体-GB2312" w:hAnsi="CESI楷体-GB2312" w:eastAsia="CESI楷体-GB2312" w:cs="CESI楷体-GB2312"/>
          <w:b w:val="0"/>
          <w:bCs w:val="0"/>
          <w:sz w:val="32"/>
          <w:szCs w:val="32"/>
          <w:lang w:val="en-US" w:eastAsia="zh-CN"/>
        </w:rPr>
        <w:t>（五）《国家文物保护专项资金管理办法》</w:t>
      </w:r>
    </w:p>
    <w:p w14:paraId="13BC3482">
      <w:pPr>
        <w:spacing w:before="5" w:line="360" w:lineRule="auto"/>
        <w:ind w:right="0" w:firstLine="640" w:firstLineChars="20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（财政部、国家文物局联合印发通知，于2019年1月11日起</w:t>
      </w:r>
      <w:r>
        <w:rPr>
          <w:rFonts w:hint="eastAsia" w:ascii="仿宋_GB2312" w:hAnsi="仿宋_GB2312" w:eastAsia="仿宋_GB2312" w:cs="仿宋_GB2312"/>
          <w:sz w:val="32"/>
          <w:szCs w:val="32"/>
          <w:lang w:val="en-US" w:eastAsia="zh-CN"/>
        </w:rPr>
        <w:t>施行</w:t>
      </w:r>
      <w:r>
        <w:rPr>
          <w:rFonts w:hint="eastAsia" w:ascii="仿宋_GB2312" w:hAnsi="仿宋_GB2312" w:eastAsia="仿宋_GB2312" w:cs="仿宋_GB2312"/>
          <w:i w:val="0"/>
          <w:caps w:val="0"/>
          <w:color w:val="333333"/>
          <w:spacing w:val="0"/>
          <w:sz w:val="32"/>
          <w:szCs w:val="32"/>
          <w:shd w:val="clear" w:fill="FFFFFF"/>
          <w:lang w:val="en-US" w:eastAsia="zh-CN"/>
        </w:rPr>
        <w:t>）</w:t>
      </w:r>
    </w:p>
    <w:p w14:paraId="67E4F31E">
      <w:pPr>
        <w:spacing w:before="5" w:line="360" w:lineRule="auto"/>
        <w:ind w:right="0" w:firstLine="640" w:firstLineChars="200"/>
        <w:jc w:val="both"/>
        <w:rPr>
          <w:rFonts w:hint="eastAsia" w:ascii="CESI楷体-GB2312" w:hAnsi="CESI楷体-GB2312" w:eastAsia="CESI楷体-GB2312" w:cs="CESI楷体-GB2312"/>
          <w:b w:val="0"/>
          <w:bCs w:val="0"/>
          <w:sz w:val="32"/>
          <w:szCs w:val="32"/>
          <w:lang w:val="en-US" w:eastAsia="zh-CN"/>
        </w:rPr>
      </w:pPr>
      <w:r>
        <w:rPr>
          <w:rFonts w:hint="eastAsia" w:ascii="CESI楷体-GB2312" w:hAnsi="CESI楷体-GB2312" w:eastAsia="CESI楷体-GB2312" w:cs="CESI楷体-GB2312"/>
          <w:b w:val="0"/>
          <w:bCs w:val="0"/>
          <w:sz w:val="32"/>
          <w:szCs w:val="32"/>
          <w:lang w:val="en-US" w:eastAsia="zh-CN"/>
        </w:rPr>
        <w:t>（六）《广东省非物质文化遗产条例》</w:t>
      </w:r>
    </w:p>
    <w:p w14:paraId="34674FF2">
      <w:pPr>
        <w:spacing w:before="5" w:line="360" w:lineRule="auto"/>
        <w:ind w:righ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（2011年7月29日广东省第十一届人民代表大会常务委员会第二十七次会议通过，自2011年10月1日起施行；2019年11月29日广东省第十三届人民代表大会常务委员会第十五次会议进行修正）</w:t>
      </w:r>
    </w:p>
    <w:p w14:paraId="6E8B1347">
      <w:pPr>
        <w:spacing w:before="5" w:line="360" w:lineRule="auto"/>
        <w:ind w:right="0" w:firstLine="640" w:firstLineChars="200"/>
        <w:jc w:val="both"/>
        <w:rPr>
          <w:rFonts w:hint="eastAsia" w:ascii="CESI楷体-GB2312" w:hAnsi="CESI楷体-GB2312" w:eastAsia="CESI楷体-GB2312" w:cs="CESI楷体-GB2312"/>
          <w:b w:val="0"/>
          <w:bCs w:val="0"/>
          <w:sz w:val="32"/>
          <w:szCs w:val="32"/>
          <w:lang w:val="en-US" w:eastAsia="zh-CN"/>
        </w:rPr>
      </w:pPr>
      <w:r>
        <w:rPr>
          <w:rFonts w:hint="eastAsia" w:ascii="CESI楷体-GB2312" w:hAnsi="CESI楷体-GB2312" w:eastAsia="CESI楷体-GB2312" w:cs="CESI楷体-GB2312"/>
          <w:b w:val="0"/>
          <w:bCs w:val="0"/>
          <w:sz w:val="32"/>
          <w:szCs w:val="32"/>
          <w:lang w:val="en-US" w:eastAsia="zh-CN"/>
        </w:rPr>
        <w:t>（七）《深圳市文物保护补助经费使用管理办法》</w:t>
      </w:r>
    </w:p>
    <w:p w14:paraId="142A31B4">
      <w:pPr>
        <w:spacing w:before="5" w:line="360" w:lineRule="auto"/>
        <w:ind w:righ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（深圳市文化广电旅游体育局制定，2024年1月11日正式印发，于2024年1月11日起正式实施，有效期限3年）</w:t>
      </w:r>
    </w:p>
    <w:p w14:paraId="25B4F59F">
      <w:pPr>
        <w:spacing w:before="5" w:line="360" w:lineRule="auto"/>
        <w:ind w:right="0" w:firstLine="640" w:firstLineChars="200"/>
        <w:jc w:val="both"/>
        <w:rPr>
          <w:rFonts w:hint="eastAsia" w:ascii="CESI楷体-GB2312" w:hAnsi="CESI楷体-GB2312" w:eastAsia="CESI楷体-GB2312" w:cs="CESI楷体-GB2312"/>
          <w:b w:val="0"/>
          <w:bCs w:val="0"/>
          <w:sz w:val="32"/>
          <w:szCs w:val="32"/>
          <w:lang w:val="en-US" w:eastAsia="zh-CN"/>
        </w:rPr>
      </w:pPr>
      <w:r>
        <w:rPr>
          <w:rFonts w:hint="eastAsia" w:ascii="CESI楷体-GB2312" w:hAnsi="CESI楷体-GB2312" w:eastAsia="CESI楷体-GB2312" w:cs="CESI楷体-GB2312"/>
          <w:b w:val="0"/>
          <w:bCs w:val="0"/>
          <w:sz w:val="32"/>
          <w:szCs w:val="32"/>
          <w:lang w:val="en-US" w:eastAsia="zh-CN"/>
        </w:rPr>
        <w:t>（八）《深圳市非物质文化遗产保护补助经费管理暂行办法》</w:t>
      </w:r>
    </w:p>
    <w:p w14:paraId="057302B0">
      <w:pPr>
        <w:spacing w:before="5" w:line="360" w:lineRule="auto"/>
        <w:ind w:right="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（深圳市文化广电旅游体育局制定，于2020年12月16日公布，自2020年12月26日起施行，有效期5年）</w:t>
      </w:r>
    </w:p>
    <w:p w14:paraId="3398AC95">
      <w:pPr>
        <w:spacing w:before="5" w:line="360" w:lineRule="auto"/>
        <w:ind w:right="0" w:firstLine="640" w:firstLineChars="200"/>
        <w:jc w:val="both"/>
        <w:rPr>
          <w:rFonts w:hint="eastAsia" w:ascii="黑体" w:hAnsi="黑体" w:eastAsia="黑体" w:cs="黑体"/>
          <w:sz w:val="32"/>
          <w:szCs w:val="32"/>
          <w:lang w:eastAsia="zh-CN"/>
        </w:rPr>
      </w:pPr>
    </w:p>
    <w:sectPr>
      <w:footerReference r:id="rId5" w:type="default"/>
      <w:pgSz w:w="11910" w:h="16840"/>
      <w:pgMar w:top="1580" w:right="1260" w:bottom="1520" w:left="1360" w:header="0" w:footer="132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2C63E4-575C-47CA-A617-E701C72A0B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Droid Sans Fallback">
    <w:altName w:val="宋体"/>
    <w:panose1 w:val="020B0502000000000001"/>
    <w:charset w:val="86"/>
    <w:family w:val="auto"/>
    <w:pitch w:val="default"/>
    <w:sig w:usb0="00000000" w:usb1="00000000" w:usb2="00000036" w:usb3="00000000" w:csb0="203F01FF" w:csb1="D7FF0000"/>
  </w:font>
  <w:font w:name="仿宋_GB2312">
    <w:panose1 w:val="02010609030101010101"/>
    <w:charset w:val="86"/>
    <w:family w:val="modern"/>
    <w:pitch w:val="default"/>
    <w:sig w:usb0="00000001" w:usb1="080E0000" w:usb2="00000000" w:usb3="00000000" w:csb0="00040000" w:csb1="00000000"/>
    <w:embedRegular r:id="rId2" w:fontKey="{2F2C4FD7-DCB0-4CAC-85E5-E8F2CF1C146C}"/>
  </w:font>
  <w:font w:name="方正小标宋_GBK">
    <w:panose1 w:val="02000000000000000000"/>
    <w:charset w:val="86"/>
    <w:family w:val="auto"/>
    <w:pitch w:val="default"/>
    <w:sig w:usb0="00000001" w:usb1="080E0000" w:usb2="00000000" w:usb3="00000000" w:csb0="00040000" w:csb1="00000000"/>
    <w:embedRegular r:id="rId3" w:fontKey="{0CC9D7D8-9F1C-4545-98BA-9309BE92CE25}"/>
  </w:font>
  <w:font w:name="CESI楷体-GB2312">
    <w:altName w:val="楷体_GB2312"/>
    <w:panose1 w:val="02000500000000000000"/>
    <w:charset w:val="86"/>
    <w:family w:val="auto"/>
    <w:pitch w:val="default"/>
    <w:sig w:usb0="00000000" w:usb1="00000000" w:usb2="00000012" w:usb3="00000000" w:csb0="0004000F" w:csb1="00000000"/>
    <w:embedRegular r:id="rId4" w:fontKey="{2D2DF964-1CFD-4BA4-A3C8-3741910B07AE}"/>
  </w:font>
  <w:font w:name="楷体_GB2312">
    <w:panose1 w:val="02010609030101010101"/>
    <w:charset w:val="86"/>
    <w:family w:val="auto"/>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021C8">
    <w:pPr>
      <w:spacing w:before="0" w:after="0"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5900420</wp:posOffset>
              </wp:positionH>
              <wp:positionV relativeFrom="page">
                <wp:posOffset>9712960</wp:posOffset>
              </wp:positionV>
              <wp:extent cx="737235" cy="203835"/>
              <wp:effectExtent l="0" t="0" r="0" b="0"/>
              <wp:wrapNone/>
              <wp:docPr id="93" name="文本框 3"/>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14:paraId="47187A45">
                          <w:pPr>
                            <w:spacing w:before="0" w:line="301" w:lineRule="exact"/>
                            <w:ind w:left="20" w:right="0" w:firstLine="0"/>
                            <w:jc w:val="left"/>
                            <w:rPr>
                              <w:rFonts w:hint="default" w:ascii="宋体" w:hAnsi="宋体" w:eastAsia="宋体" w:cs="宋体"/>
                              <w:sz w:val="28"/>
                              <w:szCs w:val="28"/>
                            </w:rPr>
                          </w:pPr>
                          <w:r>
                            <w:rPr>
                              <w:rFonts w:hint="default" w:ascii="宋体" w:hAnsi="宋体" w:eastAsia="宋体" w:cs="宋体"/>
                              <w:sz w:val="28"/>
                              <w:szCs w:val="28"/>
                            </w:rPr>
                            <w:t xml:space="preserve">— </w:t>
                          </w:r>
                          <w:r>
                            <w:fldChar w:fldCharType="begin"/>
                          </w:r>
                          <w:r>
                            <w:rPr>
                              <w:rFonts w:hint="default" w:ascii="宋体" w:hAnsi="宋体" w:eastAsia="宋体" w:cs="宋体"/>
                              <w:sz w:val="28"/>
                              <w:szCs w:val="28"/>
                            </w:rPr>
                            <w:instrText xml:space="preserve"> PAGE </w:instrText>
                          </w:r>
                          <w:r>
                            <w:fldChar w:fldCharType="separate"/>
                          </w:r>
                          <w:r>
                            <w:t>11</w:t>
                          </w:r>
                          <w:r>
                            <w:fldChar w:fldCharType="end"/>
                          </w:r>
                          <w:r>
                            <w:rPr>
                              <w:rFonts w:hint="default" w:ascii="宋体" w:hAnsi="宋体" w:eastAsia="宋体" w:cs="宋体"/>
                              <w:spacing w:val="-1"/>
                              <w:sz w:val="28"/>
                              <w:szCs w:val="28"/>
                            </w:rPr>
                            <w:t xml:space="preserve"> </w:t>
                          </w:r>
                          <w:r>
                            <w:rPr>
                              <w:rFonts w:hint="default" w:ascii="宋体" w:hAnsi="宋体" w:eastAsia="宋体" w:cs="宋体"/>
                              <w:sz w:val="28"/>
                              <w:szCs w:val="28"/>
                            </w:rPr>
                            <w:t>—</w:t>
                          </w:r>
                        </w:p>
                      </w:txbxContent>
                    </wps:txbx>
                    <wps:bodyPr lIns="0" tIns="0" rIns="0" bIns="0" upright="1"/>
                  </wps:wsp>
                </a:graphicData>
              </a:graphic>
            </wp:anchor>
          </w:drawing>
        </mc:Choice>
        <mc:Fallback>
          <w:pict>
            <v:shape id="文本框 3" o:spid="_x0000_s1026" o:spt="202" type="#_x0000_t202" style="position:absolute;left:0pt;margin-left:464.6pt;margin-top:764.8pt;height:16.05pt;width:58.05pt;mso-position-horizontal-relative:page;mso-position-vertical-relative:page;z-index:-251657216;mso-width-relative:page;mso-height-relative:page;" filled="f" stroked="f" coordsize="21600,21600" o:gfxdata="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uW3rNoAAAAOAQAADwAAAAAAAAABACAAAAAiAAAAZHJzL2Rvd25yZXYueG1sUEsB&#10;AhQAFAAAAAgAh07iQE1wvPy6AQAAcgMAAA4AAAAAAAAAAQAgAAAAKQEAAGRycy9lMm9Eb2MueG1s&#10;UEsFBgAAAAAGAAYAWQEAAFUFAAAAAA==&#10;">
              <v:fill on="f" focussize="0,0"/>
              <v:stroke on="f"/>
              <v:imagedata o:title=""/>
              <o:lock v:ext="edit" aspectratio="f"/>
              <v:textbox inset="0mm,0mm,0mm,0mm">
                <w:txbxContent>
                  <w:p w14:paraId="47187A45">
                    <w:pPr>
                      <w:spacing w:before="0" w:line="301" w:lineRule="exact"/>
                      <w:ind w:left="20" w:right="0" w:firstLine="0"/>
                      <w:jc w:val="left"/>
                      <w:rPr>
                        <w:rFonts w:hint="default" w:ascii="宋体" w:hAnsi="宋体" w:eastAsia="宋体" w:cs="宋体"/>
                        <w:sz w:val="28"/>
                        <w:szCs w:val="28"/>
                      </w:rPr>
                    </w:pPr>
                    <w:r>
                      <w:rPr>
                        <w:rFonts w:hint="default" w:ascii="宋体" w:hAnsi="宋体" w:eastAsia="宋体" w:cs="宋体"/>
                        <w:sz w:val="28"/>
                        <w:szCs w:val="28"/>
                      </w:rPr>
                      <w:t xml:space="preserve">— </w:t>
                    </w:r>
                    <w:r>
                      <w:fldChar w:fldCharType="begin"/>
                    </w:r>
                    <w:r>
                      <w:rPr>
                        <w:rFonts w:hint="default" w:ascii="宋体" w:hAnsi="宋体" w:eastAsia="宋体" w:cs="宋体"/>
                        <w:sz w:val="28"/>
                        <w:szCs w:val="28"/>
                      </w:rPr>
                      <w:instrText xml:space="preserve"> PAGE </w:instrText>
                    </w:r>
                    <w:r>
                      <w:fldChar w:fldCharType="separate"/>
                    </w:r>
                    <w:r>
                      <w:t>11</w:t>
                    </w:r>
                    <w:r>
                      <w:fldChar w:fldCharType="end"/>
                    </w:r>
                    <w:r>
                      <w:rPr>
                        <w:rFonts w:hint="default" w:ascii="宋体" w:hAnsi="宋体" w:eastAsia="宋体" w:cs="宋体"/>
                        <w:spacing w:val="-1"/>
                        <w:sz w:val="28"/>
                        <w:szCs w:val="28"/>
                      </w:rPr>
                      <w:t xml:space="preserve"> </w:t>
                    </w:r>
                    <w:r>
                      <w:rPr>
                        <w:rFonts w:hint="default" w:ascii="宋体" w:hAnsi="宋体" w:eastAsia="宋体" w:cs="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C27711"/>
    <w:rsid w:val="0A375C0D"/>
    <w:rsid w:val="0AD67DED"/>
    <w:rsid w:val="0C331BE0"/>
    <w:rsid w:val="0D694B99"/>
    <w:rsid w:val="10F4475C"/>
    <w:rsid w:val="15F24405"/>
    <w:rsid w:val="1B010CB8"/>
    <w:rsid w:val="1B272FA1"/>
    <w:rsid w:val="1C9E1189"/>
    <w:rsid w:val="1CEF655F"/>
    <w:rsid w:val="215B3EB8"/>
    <w:rsid w:val="276A7374"/>
    <w:rsid w:val="28EF55A9"/>
    <w:rsid w:val="2915675C"/>
    <w:rsid w:val="2A0709C7"/>
    <w:rsid w:val="2B04448E"/>
    <w:rsid w:val="2CEFBF14"/>
    <w:rsid w:val="2E3F16A7"/>
    <w:rsid w:val="2FFA7099"/>
    <w:rsid w:val="330B3E0E"/>
    <w:rsid w:val="34246E7B"/>
    <w:rsid w:val="382139C7"/>
    <w:rsid w:val="39B82800"/>
    <w:rsid w:val="3ADA3920"/>
    <w:rsid w:val="3CDA0179"/>
    <w:rsid w:val="3D46658C"/>
    <w:rsid w:val="3D4B4635"/>
    <w:rsid w:val="3F07602E"/>
    <w:rsid w:val="4C0108AD"/>
    <w:rsid w:val="4D887056"/>
    <w:rsid w:val="4E7D58D9"/>
    <w:rsid w:val="4F2C4685"/>
    <w:rsid w:val="534E2D55"/>
    <w:rsid w:val="54EC0F1D"/>
    <w:rsid w:val="576A3F23"/>
    <w:rsid w:val="59C27711"/>
    <w:rsid w:val="59EF7A02"/>
    <w:rsid w:val="5C99232E"/>
    <w:rsid w:val="5EE0799A"/>
    <w:rsid w:val="6083402F"/>
    <w:rsid w:val="625931F0"/>
    <w:rsid w:val="66467E2E"/>
    <w:rsid w:val="68500A5E"/>
    <w:rsid w:val="6A5161C3"/>
    <w:rsid w:val="6FBA355A"/>
    <w:rsid w:val="72040468"/>
    <w:rsid w:val="73AE79DC"/>
    <w:rsid w:val="755F25CB"/>
    <w:rsid w:val="76555EC2"/>
    <w:rsid w:val="797F5937"/>
    <w:rsid w:val="7B5AC715"/>
    <w:rsid w:val="7B724324"/>
    <w:rsid w:val="7BFAB2C2"/>
    <w:rsid w:val="7CD05837"/>
    <w:rsid w:val="7CFD3AA2"/>
    <w:rsid w:val="7FFCC0CF"/>
    <w:rsid w:val="AFEF0D1D"/>
    <w:rsid w:val="E6CB0A5D"/>
    <w:rsid w:val="F7AF0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1"/>
    <w:pPr>
      <w:outlineLvl w:val="1"/>
    </w:pPr>
    <w:rPr>
      <w:rFonts w:ascii="PMingLiU" w:hAnsi="PMingLiU" w:eastAsia="PMingLiU"/>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引文目录标题1"/>
    <w:next w:val="1"/>
    <w:qFormat/>
    <w:uiPriority w:val="0"/>
    <w:pPr>
      <w:widowControl w:val="0"/>
      <w:spacing w:line="360" w:lineRule="auto"/>
      <w:ind w:firstLine="480"/>
      <w:jc w:val="both"/>
    </w:pPr>
    <w:rPr>
      <w:rFonts w:ascii="Arial" w:hAnsi="Arial" w:eastAsia="Arial" w:cs="Arial"/>
      <w:color w:val="000000"/>
      <w:sz w:val="24"/>
      <w:szCs w:val="24"/>
      <w:lang w:val="en-US" w:eastAsia="zh-CN" w:bidi="ar-SA"/>
    </w:rPr>
  </w:style>
  <w:style w:type="paragraph" w:styleId="4">
    <w:name w:val="Body Text"/>
    <w:basedOn w:val="1"/>
    <w:qFormat/>
    <w:uiPriority w:val="1"/>
    <w:pPr>
      <w:spacing w:before="140"/>
      <w:ind w:left="106"/>
    </w:pPr>
    <w:rPr>
      <w:rFonts w:ascii="仿宋_GB2312" w:hAnsi="仿宋_GB2312" w:eastAsia="仿宋_GB2312"/>
      <w:sz w:val="32"/>
      <w:szCs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1766</Words>
  <Characters>1840</Characters>
  <Lines>0</Lines>
  <Paragraphs>0</Paragraphs>
  <TotalTime>977</TotalTime>
  <ScaleCrop>false</ScaleCrop>
  <LinksUpToDate>false</LinksUpToDate>
  <CharactersWithSpaces>1844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2021-04-15T01:23:00Z</dcterms:created>
  <dc:creator>admin</dc:creator>
  <cp:lastModifiedBy>GHH</cp:lastModifiedBy>
  <cp:lastPrinted>2024-12-19T00:12:00Z</cp:lastPrinted>
  <dcterms:modified xsi:type="dcterms:W3CDTF">2024-12-26T01:53:21Z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63157577C5715DF3B4E20C67BA04089C</vt:lpwstr>
  </property>
  <property fmtid="{D5CDD505-2E9C-101B-9397-08002B2CF9AE}" pid="4" name="KSOTemplateDocerSaveRecord">
    <vt:lpwstr>eyJoZGlkIjoiYzdjNDg2MjVhZWI1NWI3MzExNzhhZjY3YWM3OGI5NmMiLCJ1c2VySWQiOiI2MjA1NTMzNzQifQ==</vt:lpwstr>
  </property>
</Properties>
</file>