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CE43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i w:val="0"/>
          <w:iCs w:val="0"/>
          <w:caps w:val="0"/>
          <w:color w:val="000000"/>
          <w:spacing w:val="0"/>
          <w:kern w:val="2"/>
          <w:sz w:val="44"/>
          <w:szCs w:val="44"/>
          <w:lang w:val="en-US" w:eastAsia="zh-CN" w:bidi="ar"/>
        </w:rPr>
      </w:pPr>
      <w:r>
        <w:rPr>
          <w:rFonts w:hint="eastAsia" w:ascii="方正小标宋简体" w:hAnsi="方正小标宋简体" w:eastAsia="方正小标宋简体" w:cs="方正小标宋简体"/>
          <w:i w:val="0"/>
          <w:iCs w:val="0"/>
          <w:caps w:val="0"/>
          <w:color w:val="000000"/>
          <w:spacing w:val="0"/>
          <w:kern w:val="2"/>
          <w:sz w:val="44"/>
          <w:szCs w:val="44"/>
          <w:lang w:val="en-US" w:eastAsia="zh-CN" w:bidi="ar"/>
        </w:rPr>
        <w:t>2024年度香港城市大学优秀创业项目“走进</w:t>
      </w:r>
    </w:p>
    <w:p w14:paraId="298B32C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i w:val="0"/>
          <w:iCs w:val="0"/>
          <w:caps w:val="0"/>
          <w:color w:val="000000"/>
          <w:spacing w:val="0"/>
          <w:kern w:val="2"/>
          <w:sz w:val="44"/>
          <w:szCs w:val="44"/>
          <w:lang w:val="en-US" w:eastAsia="zh-CN" w:bidi="ar"/>
        </w:rPr>
        <w:t>福田”活动项目的</w:t>
      </w:r>
      <w:r>
        <w:rPr>
          <w:rFonts w:hint="eastAsia" w:ascii="方正小标宋简体" w:hAnsi="方正小标宋简体" w:eastAsia="方正小标宋简体" w:cs="方正小标宋简体"/>
          <w:b w:val="0"/>
          <w:bCs w:val="0"/>
          <w:i w:val="0"/>
          <w:iCs w:val="0"/>
          <w:caps w:val="0"/>
          <w:color w:val="auto"/>
          <w:spacing w:val="0"/>
          <w:kern w:val="44"/>
          <w:sz w:val="44"/>
          <w:szCs w:val="44"/>
          <w:lang w:val="en-US" w:eastAsia="zh-CN" w:bidi="ar"/>
        </w:rPr>
        <w:t>采购</w:t>
      </w:r>
      <w:r>
        <w:rPr>
          <w:rFonts w:hint="eastAsia" w:ascii="方正小标宋简体" w:hAnsi="方正小标宋简体" w:eastAsia="方正小标宋简体" w:cs="方正小标宋简体"/>
          <w:color w:val="000000"/>
          <w:sz w:val="44"/>
          <w:szCs w:val="44"/>
          <w:lang w:val="en-US" w:eastAsia="zh-CN"/>
        </w:rPr>
        <w:t>需求</w:t>
      </w:r>
    </w:p>
    <w:p w14:paraId="7FFA591B">
      <w:pPr>
        <w:keepNext w:val="0"/>
        <w:keepLines w:val="0"/>
        <w:pageBreakBefore w:val="0"/>
        <w:kinsoku/>
        <w:wordWrap/>
        <w:overflowPunct/>
        <w:topLinePunct w:val="0"/>
        <w:autoSpaceDE/>
        <w:autoSpaceDN/>
        <w:bidi w:val="0"/>
        <w:adjustRightInd/>
        <w:snapToGrid w:val="0"/>
        <w:spacing w:line="560" w:lineRule="exact"/>
        <w:ind w:left="0" w:leftChars="0" w:firstLine="640"/>
        <w:jc w:val="left"/>
        <w:textAlignment w:val="auto"/>
        <w:rPr>
          <w:rFonts w:hint="eastAsia" w:ascii="仿宋_GB2312" w:hAnsi="仿宋_GB2312" w:eastAsia="仿宋_GB2312" w:cs="仿宋_GB2312"/>
          <w:color w:val="auto"/>
          <w:sz w:val="32"/>
          <w:szCs w:val="32"/>
          <w:highlight w:val="none"/>
          <w:lang w:val="en-US" w:eastAsia="zh-CN"/>
        </w:rPr>
      </w:pPr>
    </w:p>
    <w:p w14:paraId="51944397">
      <w:pPr>
        <w:keepNext w:val="0"/>
        <w:keepLines w:val="0"/>
        <w:pageBreakBefore w:val="0"/>
        <w:kinsoku/>
        <w:wordWrap/>
        <w:overflowPunct/>
        <w:topLinePunct w:val="0"/>
        <w:autoSpaceDE/>
        <w:autoSpaceDN/>
        <w:bidi w:val="0"/>
        <w:adjustRightInd/>
        <w:snapToGrid w:val="0"/>
        <w:spacing w:line="560" w:lineRule="exact"/>
        <w:ind w:left="0" w:leftChars="0" w:firstLine="640"/>
        <w:jc w:val="both"/>
        <w:textAlignment w:val="auto"/>
        <w:rPr>
          <w:rFonts w:hint="eastAsia" w:ascii="黑体" w:hAnsi="黑体" w:eastAsia="黑体" w:cs="黑体"/>
          <w:b w:val="0"/>
          <w:bCs/>
          <w:color w:val="auto"/>
          <w:sz w:val="32"/>
          <w:szCs w:val="32"/>
        </w:rPr>
      </w:pPr>
      <w:r>
        <w:rPr>
          <w:rFonts w:hint="eastAsia" w:ascii="仿宋_GB2312" w:hAnsi="仿宋_GB2312" w:eastAsia="仿宋_GB2312" w:cs="仿宋_GB2312"/>
          <w:color w:val="auto"/>
          <w:sz w:val="32"/>
          <w:szCs w:val="32"/>
          <w:highlight w:val="none"/>
          <w:lang w:val="en-US" w:eastAsia="zh-CN"/>
        </w:rPr>
        <w:t>为进一步发挥深港两地资源优势，推动港澳青年近距离感受内地发展的强劲脉动，助力两地科技、人才、资金、政策、市场等要素深度融通发展，把深圳打造成港澳创业青年的“造梦工厂”，拟开展2024年度香港城市大学优秀创业项目“走进福田”活动的采购工作。</w:t>
      </w:r>
      <w:r>
        <w:rPr>
          <w:rFonts w:hint="eastAsia" w:ascii="仿宋_GB2312" w:hAnsi="仿宋_GB2312" w:eastAsia="仿宋_GB2312" w:cs="仿宋_GB2312"/>
          <w:b w:val="0"/>
          <w:bCs w:val="0"/>
          <w:color w:val="auto"/>
          <w:kern w:val="0"/>
          <w:sz w:val="32"/>
          <w:szCs w:val="32"/>
          <w:lang w:val="en-US" w:eastAsia="zh-CN"/>
        </w:rPr>
        <w:t>现对此项目</w:t>
      </w:r>
      <w:r>
        <w:rPr>
          <w:rFonts w:hint="eastAsia" w:ascii="仿宋_GB2312" w:hAnsi="仿宋_GB2312" w:eastAsia="仿宋_GB2312" w:cs="仿宋_GB2312"/>
          <w:i w:val="0"/>
          <w:caps w:val="0"/>
          <w:color w:val="000000"/>
          <w:spacing w:val="0"/>
          <w:sz w:val="32"/>
          <w:szCs w:val="32"/>
          <w:shd w:val="clear" w:color="auto" w:fill="FFFFFF"/>
        </w:rPr>
        <w:t>进行采购，欢迎符合资格条件的供应商报价。</w:t>
      </w:r>
    </w:p>
    <w:p w14:paraId="6F2DE56A">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一、采购项目概况</w:t>
      </w:r>
    </w:p>
    <w:p w14:paraId="33F0871D">
      <w:pPr>
        <w:keepNext w:val="0"/>
        <w:keepLines w:val="0"/>
        <w:pageBreakBefore w:val="0"/>
        <w:kinsoku/>
        <w:wordWrap/>
        <w:overflowPunct/>
        <w:topLinePunct w:val="0"/>
        <w:autoSpaceDE/>
        <w:autoSpaceDN/>
        <w:bidi w:val="0"/>
        <w:adjustRightInd/>
        <w:snapToGrid w:val="0"/>
        <w:spacing w:line="560" w:lineRule="exact"/>
        <w:ind w:left="0" w:leftChars="0" w:firstLine="64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近年来，随着粤港澳大湾区建设的深入推进，越来越多港澳青年来北上寻梦、追梦、筑梦,为持续复制推广“反向飞地”模式，进一步支持港澳青年来福田创新创业，提高创业成功率,加强港澳青年的国家认同感、文化归属感、生活幸福感,特计划开展2024年度香港城市大学优秀创业项目“走进福田”活动。</w:t>
      </w:r>
    </w:p>
    <w:p w14:paraId="525CCB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lang w:val="en-US" w:eastAsia="zh-CN" w:bidi="ar"/>
        </w:rPr>
        <w:t>预算金额：年度人民币18万元（含税金）。</w:t>
      </w:r>
    </w:p>
    <w:p w14:paraId="33D8ACD5">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二、项目管理和服务要求</w:t>
      </w:r>
    </w:p>
    <w:p w14:paraId="7D9BD26B">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1.本项目服务费采用包干制，应包括服务成本、法定税费和企业的利润。由响应人根据采购文件所提供的资料自行测算投标报价；一经中选，报价总价作为供应商与采购人签定的合同金额，合同期限内不做调整。</w:t>
      </w:r>
    </w:p>
    <w:p w14:paraId="4B9CB5E4">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2.本项目活动服务要求。</w:t>
      </w:r>
    </w:p>
    <w:p w14:paraId="495235D4">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（1）做好香港城市大学团队来深圳福田区全程车辆接送工作。</w:t>
      </w:r>
    </w:p>
    <w:p w14:paraId="7AB3E745">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（2）安排全程摄影，并打印纪念相片。</w:t>
      </w:r>
    </w:p>
    <w:p w14:paraId="66E0CA43">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（3）午餐安排迎合港人口味。</w:t>
      </w:r>
    </w:p>
    <w:p w14:paraId="078A86A4">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（4）邀请符合创业项目融资需求的投融资机构，确保项目路演时氛围热烈。</w:t>
      </w:r>
    </w:p>
    <w:p w14:paraId="305C3FE2">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（5）需在全部路演结束后收集本次活动融资对接结果反馈我局。</w:t>
      </w:r>
    </w:p>
    <w:p w14:paraId="7315F1FD">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3.本项目活动流程要求。</w:t>
      </w:r>
    </w:p>
    <w:p w14:paraId="15F3CD63">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本项目需围绕下述活动方案进行：</w:t>
      </w:r>
    </w:p>
    <w:p w14:paraId="384D018D">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（1）迎接香港城市大学团队来到深圳市福田区</w:t>
      </w:r>
    </w:p>
    <w:p w14:paraId="185E4922">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09:00-10:00  香港—深圳福田（大巴）</w:t>
      </w:r>
    </w:p>
    <w:p w14:paraId="711A4051">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（2）走进河套深港科技创新合作区</w:t>
      </w:r>
      <w:bookmarkStart w:id="0" w:name="_GoBack"/>
      <w:bookmarkEnd w:id="0"/>
    </w:p>
    <w:p w14:paraId="505C93C2">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10:00-10:30参观和了解深港科技创新合作区的科技及产业发展情况和发展规划（深港河套展厅）</w:t>
      </w:r>
    </w:p>
    <w:p w14:paraId="1DAE3C22">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导航地点：深圳市长富金茂大厦1号楼-南门</w:t>
      </w:r>
    </w:p>
    <w:p w14:paraId="1BC68D31">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（3）走进深圳市港澳青年创新创业孵化基地</w:t>
      </w:r>
    </w:p>
    <w:p w14:paraId="61A224D5">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10:30-11:30 参观天安数码城T-SPACE</w:t>
      </w:r>
    </w:p>
    <w:p w14:paraId="0229B329">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导航地点：深圳市福田区泰然五路福田天安科技创业园A座5楼501。</w:t>
      </w:r>
    </w:p>
    <w:p w14:paraId="2C994CCE">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（4）午餐</w:t>
      </w:r>
    </w:p>
    <w:p w14:paraId="3471E34E">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11:30-11:50 前往路演地点（待定）</w:t>
      </w:r>
    </w:p>
    <w:p w14:paraId="057D99A7">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12:00-13:30 冷餐交流会</w:t>
      </w:r>
    </w:p>
    <w:p w14:paraId="5F16C875">
      <w:pPr>
        <w:keepNext w:val="0"/>
        <w:keepLines w:val="0"/>
        <w:pageBreakBefore w:val="0"/>
        <w:numPr>
          <w:ilvl w:val="0"/>
          <w:numId w:val="1"/>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开展融资对接会。</w:t>
      </w:r>
    </w:p>
    <w:p w14:paraId="67E50A26">
      <w:pPr>
        <w:keepNext w:val="0"/>
        <w:keepLines w:val="0"/>
        <w:pageBreakBefore w:val="0"/>
        <w:numPr>
          <w:ilvl w:val="0"/>
          <w:numId w:val="0"/>
        </w:numPr>
        <w:kinsoku/>
        <w:wordWrap/>
        <w:overflowPunct/>
        <w:topLinePunct w:val="0"/>
        <w:autoSpaceDE/>
        <w:autoSpaceDN/>
        <w:bidi w:val="0"/>
        <w:adjustRightInd/>
        <w:snapToGrid w:val="0"/>
        <w:spacing w:line="560" w:lineRule="exact"/>
        <w:ind w:left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13：30-17：30，需包括会场主持、领导致辞、大湾区职场导师授聘仪式、港澳青年代表在深圳创业故事分享交流、政策宣传、创业项目路演及行业投融资对接、 合影留念等环节。</w:t>
      </w:r>
    </w:p>
    <w:p w14:paraId="61CB0753">
      <w:pPr>
        <w:keepNext w:val="0"/>
        <w:keepLines w:val="0"/>
        <w:pageBreakBefore w:val="0"/>
        <w:numPr>
          <w:ilvl w:val="0"/>
          <w:numId w:val="1"/>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车辆载送香港城市大学团队回到香港</w:t>
      </w:r>
    </w:p>
    <w:p w14:paraId="4E2F1D21">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4.项目预期研究成果要求。</w:t>
      </w:r>
    </w:p>
    <w:p w14:paraId="37FE34DE">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（1）协助我局顺利开展2024年度香港城市大学优秀创业项目“走进福田”活动。</w:t>
      </w:r>
    </w:p>
    <w:p w14:paraId="56C064DB">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（2）要求至少3家以上主流媒体对该活动进行宣传报道。</w:t>
      </w:r>
    </w:p>
    <w:p w14:paraId="2D64B8E7">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5.除非采购人通过政府采购文件要求修改予以更正，否则,响应人应按响应文件或投标价格为标准来履行；</w:t>
      </w:r>
    </w:p>
    <w:p w14:paraId="4AD200E0">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响应人应根据实际情况及任何其它足以影响投标报价的情况,任何因忽视或误解项目情况而导致的索赔或服务期限延长申请将不获批准。造成不良影响的,将被作为不良行为记录在案,并可能影响其以后参加政府采购的项目投标。各响应人在报价时,应充分考虑报价的风险；</w:t>
      </w:r>
    </w:p>
    <w:p w14:paraId="736782FB">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7.响应人需简要撰写开展本次活动的方案；</w:t>
      </w:r>
    </w:p>
    <w:p w14:paraId="2D318AD2">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8.响应人需提交以往开展相关服务及单位的资质证明；</w:t>
      </w:r>
    </w:p>
    <w:p w14:paraId="7B1AF906">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9.响应人服务完成后，需提交项目验收佐证报告及本次项目中所开展的各项活动相关资料；</w:t>
      </w:r>
    </w:p>
    <w:p w14:paraId="50633CB4">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10.响应人应根据本企业的成本自行决定报价并提交服务报价单，报价需符合行业服务成本价格要求；</w:t>
      </w:r>
    </w:p>
    <w:p w14:paraId="5DDFA306">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11.响应人的报价不得超过预算金额。</w:t>
      </w:r>
    </w:p>
    <w:p w14:paraId="7E7F0E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三、商务需求</w:t>
      </w:r>
    </w:p>
    <w:p w14:paraId="73CC888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方正楷体_GBK" w:hAnsi="方正楷体_GBK" w:eastAsia="方正楷体_GBK" w:cs="方正楷体_GBK"/>
          <w:b w:val="0"/>
          <w:bCs w:val="0"/>
          <w:i w:val="0"/>
          <w:caps w:val="0"/>
          <w:color w:val="000000"/>
          <w:spacing w:val="0"/>
          <w:sz w:val="32"/>
          <w:szCs w:val="32"/>
        </w:rPr>
      </w:pPr>
      <w:r>
        <w:rPr>
          <w:rFonts w:hint="eastAsia" w:ascii="方正楷体_GBK" w:hAnsi="方正楷体_GBK" w:eastAsia="方正楷体_GBK" w:cs="方正楷体_GBK"/>
          <w:b w:val="0"/>
          <w:bCs w:val="0"/>
          <w:i w:val="0"/>
          <w:caps w:val="0"/>
          <w:color w:val="000000"/>
          <w:spacing w:val="0"/>
          <w:sz w:val="32"/>
          <w:szCs w:val="32"/>
          <w:lang w:eastAsia="zh-CN"/>
        </w:rPr>
        <w:t>（一）</w:t>
      </w:r>
      <w:r>
        <w:rPr>
          <w:rFonts w:hint="eastAsia" w:ascii="方正楷体_GBK" w:hAnsi="方正楷体_GBK" w:eastAsia="方正楷体_GBK" w:cs="方正楷体_GBK"/>
          <w:b w:val="0"/>
          <w:bCs w:val="0"/>
          <w:i w:val="0"/>
          <w:caps w:val="0"/>
          <w:color w:val="000000"/>
          <w:spacing w:val="0"/>
          <w:sz w:val="32"/>
          <w:szCs w:val="32"/>
        </w:rPr>
        <w:t>服务期限</w:t>
      </w:r>
    </w:p>
    <w:p w14:paraId="3A88865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i w:val="0"/>
          <w:caps w:val="0"/>
          <w:color w:val="000000"/>
          <w:spacing w:val="0"/>
          <w:sz w:val="32"/>
          <w:szCs w:val="32"/>
          <w:lang w:val="en-US" w:eastAsia="zh-CN"/>
        </w:rPr>
      </w:pPr>
      <w:r>
        <w:rPr>
          <w:rFonts w:hint="eastAsia" w:ascii="仿宋_GB2312" w:hAnsi="仿宋_GB2312" w:eastAsia="仿宋_GB2312" w:cs="仿宋_GB2312"/>
          <w:color w:val="auto"/>
          <w:kern w:val="0"/>
          <w:sz w:val="32"/>
          <w:szCs w:val="32"/>
          <w:lang w:val="en-US" w:eastAsia="zh-CN" w:bidi="ar"/>
        </w:rPr>
        <w:t>按服务合同要求于11月底前全部完成</w:t>
      </w:r>
      <w:r>
        <w:rPr>
          <w:rFonts w:hint="eastAsia" w:ascii="仿宋_GB2312" w:hAnsi="仿宋_GB2312" w:eastAsia="仿宋_GB2312" w:cs="仿宋_GB2312"/>
          <w:b w:val="0"/>
          <w:bCs w:val="0"/>
          <w:i w:val="0"/>
          <w:caps w:val="0"/>
          <w:color w:val="000000"/>
          <w:spacing w:val="0"/>
          <w:sz w:val="32"/>
          <w:szCs w:val="32"/>
          <w:lang w:val="en-US" w:eastAsia="zh-CN"/>
        </w:rPr>
        <w:t>。</w:t>
      </w:r>
    </w:p>
    <w:p w14:paraId="3FC1F881">
      <w:pPr>
        <w:pStyle w:val="5"/>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方正楷体_GBK" w:hAnsi="方正楷体_GBK" w:eastAsia="方正楷体_GBK" w:cs="方正楷体_GBK"/>
          <w:b w:val="0"/>
          <w:bCs w:val="0"/>
          <w:i w:val="0"/>
          <w:caps w:val="0"/>
          <w:color w:val="000000"/>
          <w:spacing w:val="0"/>
          <w:sz w:val="32"/>
          <w:szCs w:val="32"/>
          <w:lang w:val="en-US" w:eastAsia="zh-CN"/>
        </w:rPr>
      </w:pPr>
      <w:r>
        <w:rPr>
          <w:rFonts w:hint="eastAsia" w:ascii="方正楷体_GBK" w:hAnsi="方正楷体_GBK" w:eastAsia="方正楷体_GBK" w:cs="方正楷体_GBK"/>
          <w:b w:val="0"/>
          <w:bCs w:val="0"/>
          <w:i w:val="0"/>
          <w:caps w:val="0"/>
          <w:color w:val="000000"/>
          <w:spacing w:val="0"/>
          <w:sz w:val="32"/>
          <w:szCs w:val="32"/>
          <w:lang w:val="en-US" w:eastAsia="zh-CN"/>
        </w:rPr>
        <w:t>服务地点</w:t>
      </w:r>
    </w:p>
    <w:p w14:paraId="4DB76F11">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方正楷体_GBK" w:hAnsi="方正楷体_GBK" w:eastAsia="仿宋_GB2312" w:cs="方正楷体_GBK"/>
          <w:b w:val="0"/>
          <w:bCs w:val="0"/>
          <w:i w:val="0"/>
          <w:caps w:val="0"/>
          <w:color w:val="000000"/>
          <w:spacing w:val="0"/>
          <w:sz w:val="32"/>
          <w:szCs w:val="32"/>
          <w:lang w:val="en-US" w:eastAsia="zh-CN"/>
        </w:rPr>
      </w:pPr>
      <w:r>
        <w:rPr>
          <w:rFonts w:hint="eastAsia" w:ascii="仿宋_GB2312" w:hAnsi="仿宋_GB2312" w:eastAsia="仿宋_GB2312" w:cs="仿宋_GB2312"/>
          <w:color w:val="auto"/>
          <w:kern w:val="0"/>
          <w:sz w:val="32"/>
          <w:szCs w:val="32"/>
          <w:lang w:val="en-US" w:eastAsia="zh-CN" w:bidi="ar"/>
        </w:rPr>
        <w:t>在采购人指定地点。</w:t>
      </w:r>
    </w:p>
    <w:p w14:paraId="47DB9D9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方正楷体_GBK" w:hAnsi="方正楷体_GBK" w:eastAsia="方正楷体_GBK" w:cs="方正楷体_GBK"/>
          <w:b w:val="0"/>
          <w:bCs w:val="0"/>
          <w:i w:val="0"/>
          <w:caps w:val="0"/>
          <w:color w:val="000000"/>
          <w:spacing w:val="0"/>
          <w:sz w:val="32"/>
          <w:szCs w:val="32"/>
        </w:rPr>
      </w:pPr>
      <w:r>
        <w:rPr>
          <w:rFonts w:hint="eastAsia" w:ascii="方正楷体_GBK" w:hAnsi="方正楷体_GBK" w:eastAsia="方正楷体_GBK" w:cs="方正楷体_GBK"/>
          <w:b w:val="0"/>
          <w:bCs w:val="0"/>
          <w:i w:val="0"/>
          <w:caps w:val="0"/>
          <w:color w:val="000000"/>
          <w:spacing w:val="0"/>
          <w:sz w:val="32"/>
          <w:szCs w:val="32"/>
          <w:lang w:val="en-US" w:eastAsia="zh-CN"/>
        </w:rPr>
        <w:t>（三）</w:t>
      </w:r>
      <w:r>
        <w:rPr>
          <w:rFonts w:hint="eastAsia" w:ascii="方正楷体_GBK" w:hAnsi="方正楷体_GBK" w:eastAsia="方正楷体_GBK" w:cs="方正楷体_GBK"/>
          <w:b w:val="0"/>
          <w:bCs w:val="0"/>
          <w:i w:val="0"/>
          <w:caps w:val="0"/>
          <w:color w:val="000000"/>
          <w:spacing w:val="0"/>
          <w:sz w:val="32"/>
          <w:szCs w:val="32"/>
        </w:rPr>
        <w:t>报价要求</w:t>
      </w:r>
    </w:p>
    <w:p w14:paraId="7DA42552">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投标人须具有独立法人资格或是具有独立承担民事责任能力的其它组织（提供营业执照（或事业单位法人证书）或其它具有独立承担民事责任能力的登记证明资料扫描件，原件备查；如参与投标的供应商为分公司则须同时提供分公司营业执照、其所属总公司等具有独立法人资格的组织出具的授权书（或承诺书），但只接受直接授权，不接受逐级授权，并同时提供总公司营业执照。不接受同一总公司授权两家或以上分公司同时参与本项目投标，也不接受总公司与分公司同时参与本项目投标，如出现上述情形，该两家或以上供应商的投标文件均按无效投标处理）；</w:t>
      </w:r>
    </w:p>
    <w:p w14:paraId="10D50D62">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2.具有独立承担民事责任的能力；具有履行合同所必需的人才储备和专业技术能力；在各级政府或国有企事业承接过相关服务和事项者优先，可附案例；</w:t>
      </w:r>
    </w:p>
    <w:p w14:paraId="7B360D20">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3.具有参与政府政策研究经验，具备课题调研能力优先，可附案例；</w:t>
      </w:r>
    </w:p>
    <w:p w14:paraId="3F616ECA">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4.提供营业执照、法定代表人身份证、法定代表人授权证明书等；</w:t>
      </w:r>
    </w:p>
    <w:p w14:paraId="4544380B">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5.履约承诺书。</w:t>
      </w:r>
    </w:p>
    <w:p w14:paraId="3AA0B2CC">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（四）付款方式</w:t>
      </w:r>
    </w:p>
    <w:p w14:paraId="6769E87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本项目服务费以合同条款约定的金额及付款方式为准,合同期限内不做调整。</w:t>
      </w:r>
    </w:p>
    <w:p w14:paraId="01B4C3A8">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（五）验收方式</w:t>
      </w:r>
    </w:p>
    <w:p w14:paraId="5EE02A24">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rPr>
        <w:t>项目服务期到期后，按照合同约定的服务内容对供应商的服务进行逐项验收。项目验收后，双方共同签署验收报告，验收报告内容包括验收情况及项目总体评价，验收报告将作为服务费支付的重要依据。</w:t>
      </w:r>
    </w:p>
    <w:p w14:paraId="1A6F3737">
      <w:pPr>
        <w:pStyle w:val="5"/>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方正楷体_GBK" w:hAnsi="方正楷体_GBK" w:eastAsia="方正楷体_GBK" w:cs="方正楷体_GBK"/>
          <w:b w:val="0"/>
          <w:bCs/>
          <w:color w:val="auto"/>
          <w:sz w:val="32"/>
          <w:szCs w:val="32"/>
          <w:lang w:eastAsia="zh-CN"/>
        </w:rPr>
      </w:pPr>
      <w:r>
        <w:rPr>
          <w:rFonts w:hint="eastAsia" w:ascii="方正楷体_GBK" w:hAnsi="方正楷体_GBK" w:eastAsia="方正楷体_GBK" w:cs="方正楷体_GBK"/>
          <w:b w:val="0"/>
          <w:bCs/>
          <w:color w:val="auto"/>
          <w:sz w:val="32"/>
          <w:szCs w:val="32"/>
          <w:lang w:eastAsia="zh-CN"/>
        </w:rPr>
        <w:t>违约责任</w:t>
      </w:r>
    </w:p>
    <w:p w14:paraId="6831623D">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739" w:firstLineChars="231"/>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按合同约定。</w:t>
      </w:r>
    </w:p>
    <w:p w14:paraId="348A75A7">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方正楷体_GBK" w:hAnsi="方正楷体_GBK" w:eastAsia="方正楷体_GBK" w:cs="方正楷体_GBK"/>
          <w:b w:val="0"/>
          <w:bCs/>
          <w:color w:val="auto"/>
          <w:sz w:val="32"/>
          <w:szCs w:val="32"/>
          <w:lang w:val="en-US" w:eastAsia="zh-CN"/>
        </w:rPr>
      </w:pPr>
      <w:r>
        <w:rPr>
          <w:rFonts w:hint="eastAsia" w:ascii="方正楷体_GBK" w:hAnsi="方正楷体_GBK" w:eastAsia="方正楷体_GBK" w:cs="方正楷体_GBK"/>
          <w:b w:val="0"/>
          <w:bCs/>
          <w:color w:val="auto"/>
          <w:sz w:val="32"/>
          <w:szCs w:val="32"/>
          <w:lang w:val="en-US" w:eastAsia="zh-CN"/>
        </w:rPr>
        <w:t>（七）其他要求</w:t>
      </w:r>
    </w:p>
    <w:p w14:paraId="647660F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sz w:val="32"/>
          <w:szCs w:val="32"/>
          <w:lang w:val="en-US" w:eastAsia="zh-CN"/>
        </w:rPr>
        <w:t xml:space="preserve">     无。</w:t>
      </w:r>
    </w:p>
    <w:p w14:paraId="4B6DCD0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仿宋_GB2312" w:hAnsi="仿宋_GB2312" w:eastAsia="仿宋_GB2312" w:cs="仿宋_GB2312"/>
          <w:b w:val="0"/>
          <w:bCs w:val="0"/>
          <w:i w:val="0"/>
          <w:caps w:val="0"/>
          <w:color w:val="000000"/>
          <w:spacing w:val="0"/>
          <w:sz w:val="32"/>
          <w:szCs w:val="32"/>
          <w:lang w:val="en-US" w:eastAsia="zh-CN"/>
        </w:rPr>
      </w:pPr>
      <w:r>
        <w:rPr>
          <w:rFonts w:hint="eastAsia" w:ascii="仿宋_GB2312" w:hAnsi="仿宋_GB2312" w:eastAsia="仿宋_GB2312" w:cs="仿宋_GB2312"/>
          <w:b w:val="0"/>
          <w:bCs w:val="0"/>
          <w:i w:val="0"/>
          <w:caps w:val="0"/>
          <w:color w:val="000000"/>
          <w:spacing w:val="0"/>
          <w:sz w:val="32"/>
          <w:szCs w:val="32"/>
          <w:lang w:val="en-US" w:eastAsia="zh-CN"/>
        </w:rPr>
        <w:t xml:space="preserve">                               </w:t>
      </w:r>
    </w:p>
    <w:p w14:paraId="0E7D4EC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仿宋_GB2312" w:hAnsi="仿宋_GB2312" w:eastAsia="仿宋_GB2312" w:cs="仿宋_GB2312"/>
          <w:b w:val="0"/>
          <w:bCs w:val="0"/>
          <w:i w:val="0"/>
          <w:caps w:val="0"/>
          <w:color w:val="000000"/>
          <w:spacing w:val="0"/>
          <w:sz w:val="32"/>
          <w:szCs w:val="32"/>
          <w:lang w:eastAsia="zh-CN"/>
        </w:rPr>
      </w:pPr>
      <w:r>
        <w:rPr>
          <w:rFonts w:hint="eastAsia" w:ascii="仿宋_GB2312" w:hAnsi="仿宋_GB2312" w:eastAsia="仿宋_GB2312" w:cs="仿宋_GB2312"/>
          <w:b w:val="0"/>
          <w:bCs w:val="0"/>
          <w:i w:val="0"/>
          <w:caps w:val="0"/>
          <w:color w:val="000000"/>
          <w:spacing w:val="0"/>
          <w:sz w:val="32"/>
          <w:szCs w:val="32"/>
          <w:lang w:val="en-US" w:eastAsia="zh-CN"/>
        </w:rPr>
        <w:t xml:space="preserve">                                </w:t>
      </w:r>
      <w:r>
        <w:rPr>
          <w:rFonts w:hint="eastAsia" w:ascii="仿宋_GB2312" w:hAnsi="仿宋_GB2312" w:eastAsia="仿宋_GB2312" w:cs="仿宋_GB2312"/>
          <w:b w:val="0"/>
          <w:bCs w:val="0"/>
          <w:i w:val="0"/>
          <w:caps w:val="0"/>
          <w:color w:val="000000"/>
          <w:spacing w:val="0"/>
          <w:sz w:val="32"/>
          <w:szCs w:val="32"/>
        </w:rPr>
        <w:t>福田区人力</w:t>
      </w:r>
      <w:r>
        <w:rPr>
          <w:rFonts w:hint="eastAsia" w:ascii="仿宋_GB2312" w:hAnsi="仿宋_GB2312" w:eastAsia="仿宋_GB2312" w:cs="仿宋_GB2312"/>
          <w:b w:val="0"/>
          <w:bCs w:val="0"/>
          <w:i w:val="0"/>
          <w:caps w:val="0"/>
          <w:color w:val="000000"/>
          <w:spacing w:val="0"/>
          <w:sz w:val="32"/>
          <w:szCs w:val="32"/>
          <w:lang w:eastAsia="zh-CN"/>
        </w:rPr>
        <w:t>资源局</w:t>
      </w:r>
    </w:p>
    <w:p w14:paraId="2805ECA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i w:val="0"/>
          <w:caps w:val="0"/>
          <w:color w:val="000000"/>
          <w:spacing w:val="0"/>
          <w:sz w:val="32"/>
          <w:szCs w:val="32"/>
          <w:lang w:val="en-US" w:eastAsia="zh-CN"/>
        </w:rPr>
        <w:t xml:space="preserve">                                 2024年9月18日</w:t>
      </w:r>
    </w:p>
    <w:sectPr>
      <w:footerReference r:id="rId3" w:type="default"/>
      <w:pgSz w:w="11906" w:h="16838"/>
      <w:pgMar w:top="2098" w:right="1417" w:bottom="2098"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C097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BDCB8F">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BDCB8F">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D16AA"/>
    <w:multiLevelType w:val="singleLevel"/>
    <w:tmpl w:val="8B7D16AA"/>
    <w:lvl w:ilvl="0" w:tentative="0">
      <w:start w:val="6"/>
      <w:numFmt w:val="chineseCounting"/>
      <w:suff w:val="nothing"/>
      <w:lvlText w:val="（%1）"/>
      <w:lvlJc w:val="left"/>
      <w:rPr>
        <w:rFonts w:hint="eastAsia"/>
      </w:rPr>
    </w:lvl>
  </w:abstractNum>
  <w:abstractNum w:abstractNumId="1">
    <w:nsid w:val="5F7F2286"/>
    <w:multiLevelType w:val="singleLevel"/>
    <w:tmpl w:val="5F7F2286"/>
    <w:lvl w:ilvl="0" w:tentative="0">
      <w:start w:val="2"/>
      <w:numFmt w:val="chineseCounting"/>
      <w:suff w:val="nothing"/>
      <w:lvlText w:val="（%1）"/>
      <w:lvlJc w:val="left"/>
      <w:rPr>
        <w:rFonts w:hint="eastAsia"/>
      </w:rPr>
    </w:lvl>
  </w:abstractNum>
  <w:abstractNum w:abstractNumId="2">
    <w:nsid w:val="7F56BE0A"/>
    <w:multiLevelType w:val="singleLevel"/>
    <w:tmpl w:val="7F56BE0A"/>
    <w:lvl w:ilvl="0" w:tentative="0">
      <w:start w:val="5"/>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0MmNmY2JlZjI4ZmYxYjFhZDYyYThlM2ZhMzZlNWYifQ=="/>
  </w:docVars>
  <w:rsids>
    <w:rsidRoot w:val="4A1947CF"/>
    <w:rsid w:val="11F65919"/>
    <w:rsid w:val="3B7FCFD9"/>
    <w:rsid w:val="3DD980BF"/>
    <w:rsid w:val="438B2DFE"/>
    <w:rsid w:val="4A1947CF"/>
    <w:rsid w:val="5DF74388"/>
    <w:rsid w:val="6C25069C"/>
    <w:rsid w:val="71972D4F"/>
    <w:rsid w:val="7CDA05D3"/>
    <w:rsid w:val="7FBF69D7"/>
    <w:rsid w:val="D7B3FE4C"/>
    <w:rsid w:val="DFCFD1A8"/>
    <w:rsid w:val="DFDBFAA0"/>
    <w:rsid w:val="F4EF9045"/>
    <w:rsid w:val="FDDC4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spacing w:line="560" w:lineRule="exact"/>
      <w:ind w:firstLine="420" w:firstLineChars="200"/>
      <w:jc w:val="both"/>
    </w:pPr>
    <w:rPr>
      <w:rFonts w:ascii="Calibri" w:hAnsi="Calibri" w:eastAsia="宋体" w:cs="Times New Roman"/>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1874</Words>
  <Characters>1974</Characters>
  <Lines>0</Lines>
  <Paragraphs>0</Paragraphs>
  <TotalTime>2</TotalTime>
  <ScaleCrop>false</ScaleCrop>
  <LinksUpToDate>false</LinksUpToDate>
  <CharactersWithSpaces>2081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2018-07-14T07:11:00Z</dcterms:created>
  <dc:creator>d</dc:creator>
  <cp:lastModifiedBy>-Jus</cp:lastModifiedBy>
  <dcterms:modified xsi:type="dcterms:W3CDTF">2024-10-14T09:41:03Z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990786D7D1B4465CB8C65CDD2C4F869C_13</vt:lpwstr>
  </property>
</Properties>
</file>