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ind w:firstLine="420" w:firstLineChars="200"/>
      </w:pPr>
    </w:p>
    <w:tbl>
      <w:tblPr>
        <w:tblStyle w:val="8"/>
        <w:tblW w:w="5000" w:type="pct"/>
        <w:tblInd w:w="0" w:type="dxa"/>
        <w:tblLayout w:type="autofit"/>
        <w:tblCellMar>
          <w:top w:w="0" w:type="dxa"/>
          <w:left w:w="108" w:type="dxa"/>
          <w:bottom w:w="0" w:type="dxa"/>
          <w:right w:w="108" w:type="dxa"/>
        </w:tblCellMar>
      </w:tblPr>
      <w:tblGrid>
        <w:gridCol w:w="1199"/>
        <w:gridCol w:w="2542"/>
        <w:gridCol w:w="1749"/>
        <w:gridCol w:w="1749"/>
        <w:gridCol w:w="2161"/>
      </w:tblGrid>
      <w:tr>
        <w:tblPrEx>
          <w:tblCellMar>
            <w:top w:w="0" w:type="dxa"/>
            <w:left w:w="108" w:type="dxa"/>
            <w:bottom w:w="0" w:type="dxa"/>
            <w:right w:w="108" w:type="dxa"/>
          </w:tblCellMar>
        </w:tblPrEx>
        <w:trPr>
          <w:trHeight w:val="617" w:hRule="exact"/>
        </w:trPr>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项目</w:t>
            </w:r>
          </w:p>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名称</w:t>
            </w:r>
          </w:p>
        </w:tc>
        <w:tc>
          <w:tcPr>
            <w:tcW w:w="2282"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sz w:val="24"/>
              </w:rPr>
              <w:t>福保街道</w:t>
            </w:r>
            <w:r>
              <w:rPr>
                <w:rFonts w:hint="eastAsia" w:ascii="仿宋_GB2312" w:hAnsi="仿宋_GB2312" w:eastAsia="仿宋_GB2312" w:cs="仿宋_GB2312"/>
                <w:sz w:val="24"/>
                <w:lang w:eastAsia="zh-CN"/>
              </w:rPr>
              <w:t>社区安全韧性能力提升项目</w:t>
            </w:r>
          </w:p>
        </w:tc>
        <w:tc>
          <w:tcPr>
            <w:tcW w:w="9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ind w:firstLine="480" w:firstLineChars="200"/>
              <w:jc w:val="left"/>
              <w:rPr>
                <w:rFonts w:ascii="仿宋_GB2312" w:hAnsi="仿宋_GB2312" w:eastAsia="仿宋_GB2312" w:cs="仿宋_GB2312"/>
                <w:kern w:val="0"/>
                <w:sz w:val="24"/>
              </w:rPr>
            </w:pPr>
            <w:r>
              <w:rPr>
                <w:rFonts w:hint="default" w:ascii="仿宋_GB2312" w:hAnsi="仿宋_GB2312" w:eastAsia="仿宋_GB2312" w:cs="仿宋_GB2312"/>
                <w:sz w:val="24"/>
                <w:lang w:val="en-US"/>
              </w:rPr>
              <w:t>75</w:t>
            </w:r>
            <w:r>
              <w:rPr>
                <w:rFonts w:hint="eastAsia" w:ascii="仿宋_GB2312" w:hAnsi="仿宋_GB2312" w:eastAsia="仿宋_GB2312" w:cs="仿宋_GB2312"/>
                <w:sz w:val="24"/>
              </w:rPr>
              <w:t>万元</w:t>
            </w:r>
          </w:p>
        </w:tc>
      </w:tr>
      <w:tr>
        <w:tblPrEx>
          <w:tblCellMar>
            <w:top w:w="0" w:type="dxa"/>
            <w:left w:w="108" w:type="dxa"/>
            <w:bottom w:w="0" w:type="dxa"/>
            <w:right w:w="108" w:type="dxa"/>
          </w:tblCellMar>
        </w:tblPrEx>
        <w:trPr>
          <w:trHeight w:val="567" w:hRule="exact"/>
        </w:trPr>
        <w:tc>
          <w:tcPr>
            <w:tcW w:w="6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部门</w:t>
            </w:r>
          </w:p>
        </w:tc>
        <w:tc>
          <w:tcPr>
            <w:tcW w:w="2282"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p>
        </w:tc>
        <w:tc>
          <w:tcPr>
            <w:tcW w:w="93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采购</w:t>
            </w:r>
          </w:p>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0" w:type="pc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□询价</w:t>
            </w:r>
          </w:p>
          <w:p>
            <w:pPr>
              <w:widowControl/>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□直接确定供应商（特殊）</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154"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7"/>
              <w:keepNext w:val="0"/>
              <w:keepLines w:val="0"/>
              <w:widowControl/>
              <w:suppressLineNumbers w:val="0"/>
              <w:ind w:left="0" w:firstLine="640"/>
              <w:rPr>
                <w:rFonts w:hint="eastAsia" w:ascii="仿宋_GB2312" w:hAnsi="仿宋_GB2312" w:eastAsia="仿宋_GB2312" w:cs="仿宋_GB2312"/>
                <w:kern w:val="0"/>
                <w:sz w:val="24"/>
              </w:rPr>
            </w:pPr>
            <w:r>
              <w:rPr>
                <w:rFonts w:hint="eastAsia" w:ascii="仿宋_GB2312" w:hAnsi="仿宋_GB2312" w:eastAsia="仿宋_GB2312" w:cs="仿宋_GB2312"/>
                <w:kern w:val="2"/>
                <w:sz w:val="24"/>
                <w:szCs w:val="24"/>
                <w:lang w:val="en-US" w:eastAsia="zh-CN" w:bidi="ar-SA"/>
              </w:rPr>
              <w:t>为深入贯彻党的二十大精神和习近平总书记关于防灾减灾</w:t>
            </w:r>
            <w:r>
              <w:rPr>
                <w:rFonts w:hint="default" w:ascii="仿宋_GB2312" w:hAnsi="仿宋_GB2312" w:eastAsia="仿宋_GB2312" w:cs="仿宋_GB2312"/>
                <w:kern w:val="2"/>
                <w:sz w:val="24"/>
                <w:szCs w:val="24"/>
                <w:lang w:val="en-US" w:eastAsia="zh-CN" w:bidi="ar-SA"/>
              </w:rPr>
              <w:t>救灾重要论述精神，在深圳综合减灾社区创建成果基础上，进一步推动管理手段、管理模式、管理理念创新，将安全韧性理念贯穿到社区防灾减灾救灾工作全过程，在科学化、精细化、智能化上下功夫，推动基层队伍建设、经费保障、救灾物资储备，完善基层治理体系，健全社区管理和服务体制，打造共建共治共享的社区治理格局，让社区更安全、更宜居，让居民更平安、更幸福。</w:t>
            </w:r>
            <w:r>
              <w:rPr>
                <w:rFonts w:hint="eastAsia" w:ascii="仿宋_GB2312" w:hAnsi="仿宋_GB2312" w:eastAsia="仿宋_GB2312" w:cs="仿宋_GB2312"/>
                <w:kern w:val="2"/>
                <w:sz w:val="24"/>
                <w:szCs w:val="24"/>
                <w:lang w:val="en-US" w:eastAsia="zh-CN" w:bidi="ar-SA"/>
              </w:rPr>
              <w:t>为全面提升福保街道社区安全韧性能力，结合我街道实际情况，现拟开展新港社区和明月社区安全韧性水平提升工作。</w:t>
            </w:r>
          </w:p>
        </w:tc>
      </w:tr>
      <w:tr>
        <w:tblPrEx>
          <w:tblCellMar>
            <w:top w:w="0" w:type="dxa"/>
            <w:left w:w="108" w:type="dxa"/>
            <w:bottom w:w="0" w:type="dxa"/>
            <w:right w:w="108" w:type="dxa"/>
          </w:tblCellMar>
        </w:tblPrEx>
        <w:trPr>
          <w:trHeight w:val="90" w:hRule="atLeast"/>
        </w:trPr>
        <w:tc>
          <w:tcPr>
            <w:tcW w:w="63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（一）项目基础情况</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明月社区辖区面积0.4平方公里，有26个小区和1个净菜市场。</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新港社区辖区面积0.5平方公里，有7个花园住宅小区、1个大型商超、1个综合肉菜市场、2所小学和1所中学。</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（二）实施内容</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参照《夯实防灾减灾救灾基础提升社区安全韧性能力行动方案》（详见附件）</w:t>
            </w:r>
            <w:r>
              <w:rPr>
                <w:rFonts w:hint="default" w:ascii="仿宋_GB2312" w:hAnsi="仿宋_GB2312" w:eastAsia="仿宋_GB2312" w:cs="仿宋_GB2312"/>
                <w:kern w:val="2"/>
                <w:sz w:val="24"/>
                <w:szCs w:val="24"/>
                <w:lang w:val="en-US" w:eastAsia="zh-CN" w:bidi="ar-SA"/>
              </w:rPr>
              <w:t>持续完善工作档案</w:t>
            </w:r>
            <w:r>
              <w:rPr>
                <w:rFonts w:hint="eastAsia" w:ascii="仿宋_GB2312" w:hAnsi="仿宋_GB2312" w:eastAsia="仿宋_GB2312" w:cs="仿宋_GB2312"/>
                <w:kern w:val="2"/>
                <w:sz w:val="24"/>
                <w:szCs w:val="24"/>
                <w:lang w:val="en-US" w:eastAsia="zh-CN" w:bidi="ar-SA"/>
              </w:rPr>
              <w:t>、全面提升安全韧性管理、着力强化安全韧性设施、积极培育安全韧性社会，具体提供包含但不限于以下工作：</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1.辅导社区建立健全韧性能力提升相关的机制、制度、职责等文件；</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2.辅导社区完善韧性能力提升相关台账；</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3.为社区开展燃气、用电入户等安全检查提供专家指导服务；</w:t>
            </w:r>
          </w:p>
          <w:p>
            <w:pPr>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4.为社区开展自然灾害风险评估；</w:t>
            </w:r>
          </w:p>
          <w:p>
            <w:pPr>
              <w:bidi w:val="0"/>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5.辅导社区</w:t>
            </w:r>
            <w:r>
              <w:rPr>
                <w:rFonts w:hint="default" w:ascii="仿宋_GB2312" w:hAnsi="仿宋_GB2312" w:eastAsia="仿宋_GB2312" w:cs="仿宋_GB2312"/>
                <w:kern w:val="2"/>
                <w:sz w:val="24"/>
                <w:szCs w:val="24"/>
                <w:lang w:val="en-US" w:eastAsia="zh-CN" w:bidi="ar-SA"/>
              </w:rPr>
              <w:t>完善</w:t>
            </w:r>
            <w:r>
              <w:rPr>
                <w:rFonts w:hint="eastAsia" w:ascii="仿宋_GB2312" w:hAnsi="仿宋_GB2312" w:eastAsia="仿宋_GB2312" w:cs="仿宋_GB2312"/>
                <w:kern w:val="2"/>
                <w:sz w:val="24"/>
                <w:szCs w:val="24"/>
                <w:lang w:val="en-US" w:eastAsia="zh-CN" w:bidi="ar-SA"/>
              </w:rPr>
              <w:t>各类应急救援</w:t>
            </w:r>
            <w:r>
              <w:rPr>
                <w:rFonts w:hint="default" w:ascii="仿宋_GB2312" w:hAnsi="仿宋_GB2312" w:eastAsia="仿宋_GB2312" w:cs="仿宋_GB2312"/>
                <w:kern w:val="2"/>
                <w:sz w:val="24"/>
                <w:szCs w:val="24"/>
                <w:lang w:val="en-US" w:eastAsia="zh-CN" w:bidi="ar-SA"/>
              </w:rPr>
              <w:t>队伍建设</w:t>
            </w:r>
            <w:r>
              <w:rPr>
                <w:rFonts w:hint="eastAsia" w:ascii="仿宋_GB2312" w:hAnsi="仿宋_GB2312" w:eastAsia="仿宋_GB2312" w:cs="仿宋_GB2312"/>
                <w:kern w:val="2"/>
                <w:sz w:val="24"/>
                <w:szCs w:val="24"/>
                <w:lang w:val="en-US" w:eastAsia="zh-CN" w:bidi="ar-SA"/>
              </w:rPr>
              <w:t>，提供专家指导服务；</w:t>
            </w:r>
          </w:p>
          <w:p>
            <w:pPr>
              <w:bidi w:val="0"/>
              <w:ind w:left="0" w:leftChars="0" w:firstLine="480" w:firstLineChars="2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6.按社区需求开展应急拉练、科普宣传教育、安全韧性培训、洪涝灾害和风暴潮的应对措施培训等活动；</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7.按社区需求设计灾害风险地图、社区干部与居民的责任联系卡、家庭防灾减灾手册等图文资料的电子版；</w:t>
            </w:r>
          </w:p>
          <w:p>
            <w:pPr>
              <w:bidi w:val="0"/>
              <w:ind w:firstLine="480" w:firstLineChars="2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8.按社区需求采购水位监测智慧杆4根、防汛沙袋1500条、移车器4套的应急物资。</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（三）响应人应当具备的服务条件</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响应人应当具有合法企业资质，项目负责人为专职技术人员至少具有中级职称。</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（四）响应人需提供具体的服务方案及预算</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自行测算项目工作量、需提供不少于4名专职技术人员，根据上述实施内容制定项目实施流程并测算项目服务费用。</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1.响应人需成立项目组，确定1名项目负责人，负责与采购人对接，并进一步确定小组内各成员职责分工；</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2.项目组负责人需制定工作计划；</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3.项目负责人需定期向采购人报备工作台账；</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4.服务费用预算组成，服务费用采用包干制，应包括本项目服务成本、服务人员办公、交通、住宿、法定税费等。</w:t>
            </w:r>
          </w:p>
        </w:tc>
      </w:tr>
      <w:tr>
        <w:tblPrEx>
          <w:tblCellMar>
            <w:top w:w="0" w:type="dxa"/>
            <w:left w:w="108" w:type="dxa"/>
            <w:bottom w:w="0" w:type="dxa"/>
            <w:right w:w="108" w:type="dxa"/>
          </w:tblCellMar>
        </w:tblPrEx>
        <w:trPr>
          <w:trHeight w:val="1183" w:hRule="atLeast"/>
        </w:trPr>
        <w:tc>
          <w:tcPr>
            <w:tcW w:w="638"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项目商务要求：</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（一）服务期</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合同签订之日起2个月。原则上安排在工作日开展工作，如有紧急任务，法定节假日也需配合采购人开展相关工作。</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（二）服务地点</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新港社区和明月社区。</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（三）付款方式</w:t>
            </w:r>
          </w:p>
          <w:p>
            <w:pPr>
              <w:bidi w:val="0"/>
              <w:ind w:firstLine="480" w:firstLineChars="2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分两次支付，合同签订后支付</w:t>
            </w:r>
            <w:r>
              <w:rPr>
                <w:rFonts w:hint="default" w:ascii="仿宋_GB2312" w:hAnsi="仿宋_GB2312" w:eastAsia="仿宋_GB2312" w:cs="仿宋_GB2312"/>
                <w:kern w:val="2"/>
                <w:sz w:val="24"/>
                <w:szCs w:val="24"/>
                <w:highlight w:val="none"/>
                <w:lang w:val="en-US" w:eastAsia="zh-CN" w:bidi="ar-SA"/>
              </w:rPr>
              <w:t>6</w:t>
            </w:r>
            <w:r>
              <w:rPr>
                <w:rFonts w:hint="eastAsia" w:ascii="仿宋_GB2312" w:hAnsi="仿宋_GB2312" w:eastAsia="仿宋_GB2312" w:cs="仿宋_GB2312"/>
                <w:kern w:val="2"/>
                <w:sz w:val="24"/>
                <w:szCs w:val="24"/>
                <w:highlight w:val="none"/>
                <w:lang w:val="en-US" w:eastAsia="zh-CN" w:bidi="ar-SA"/>
              </w:rPr>
              <w:t>0%，项目验收合格后支付</w:t>
            </w:r>
            <w:r>
              <w:rPr>
                <w:rFonts w:hint="default" w:ascii="仿宋_GB2312" w:hAnsi="仿宋_GB2312" w:eastAsia="仿宋_GB2312" w:cs="仿宋_GB2312"/>
                <w:kern w:val="2"/>
                <w:sz w:val="24"/>
                <w:szCs w:val="24"/>
                <w:highlight w:val="none"/>
                <w:lang w:val="en-US" w:eastAsia="zh-CN" w:bidi="ar-SA"/>
              </w:rPr>
              <w:t>4</w:t>
            </w:r>
            <w:r>
              <w:rPr>
                <w:rFonts w:hint="eastAsia" w:ascii="仿宋_GB2312" w:hAnsi="仿宋_GB2312" w:eastAsia="仿宋_GB2312" w:cs="仿宋_GB2312"/>
                <w:kern w:val="2"/>
                <w:sz w:val="24"/>
                <w:szCs w:val="24"/>
                <w:highlight w:val="none"/>
                <w:lang w:val="en-US" w:eastAsia="zh-CN" w:bidi="ar-SA"/>
              </w:rPr>
              <w:t>0%，</w:t>
            </w:r>
            <w:r>
              <w:rPr>
                <w:rFonts w:hint="eastAsia" w:ascii="仿宋_GB2312" w:hAnsi="仿宋_GB2312" w:eastAsia="仿宋_GB2312" w:cs="仿宋_GB2312"/>
                <w:kern w:val="2"/>
                <w:sz w:val="24"/>
                <w:szCs w:val="24"/>
                <w:lang w:val="en-US" w:eastAsia="zh-CN" w:bidi="ar-SA"/>
              </w:rPr>
              <w:t>具体支付要求按合同约定。</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（四）报价要求</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1.本项目预算金额：</w:t>
            </w:r>
            <w:r>
              <w:rPr>
                <w:rFonts w:hint="eastAsia" w:ascii="仿宋_GB2312" w:hAnsi="仿宋_GB2312" w:eastAsia="仿宋_GB2312" w:cs="仿宋_GB2312"/>
                <w:kern w:val="2"/>
                <w:sz w:val="24"/>
                <w:szCs w:val="24"/>
                <w:highlight w:val="none"/>
                <w:lang w:val="en-US" w:eastAsia="zh-CN" w:bidi="ar-SA"/>
              </w:rPr>
              <w:t>人民币75万元</w:t>
            </w:r>
            <w:r>
              <w:rPr>
                <w:rFonts w:hint="eastAsia" w:ascii="仿宋_GB2312" w:hAnsi="仿宋_GB2312" w:eastAsia="仿宋_GB2312" w:cs="仿宋_GB2312"/>
                <w:kern w:val="2"/>
                <w:sz w:val="24"/>
                <w:szCs w:val="24"/>
                <w:lang w:val="en-US" w:eastAsia="zh-CN" w:bidi="ar-SA"/>
              </w:rPr>
              <w:t>，响应报价超过项目预算金额的视为无效响应。最终合同签订价格以我单位聘请的第三方审计价格为准。2.响应总价必须是完成该项目的一切费用总和，包括涉及的各项服务费，以及国家规定的各项税费等一切费用。</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（五）验收要求</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（六）违约责任</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default" w:ascii="仿宋_GB2312" w:hAnsi="仿宋_GB2312" w:eastAsia="仿宋_GB2312" w:cs="仿宋_GB2312"/>
                <w:kern w:val="2"/>
                <w:sz w:val="24"/>
                <w:szCs w:val="24"/>
                <w:lang w:val="en-US" w:eastAsia="zh-CN" w:bidi="ar-SA"/>
              </w:rPr>
              <w:t>乙方及其工作人员不履行或未按照合同约定履行服务的</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甲方有权要求乙方改正，乙方拒不改正</w:t>
            </w:r>
            <w:r>
              <w:rPr>
                <w:rFonts w:hint="eastAsia" w:ascii="仿宋_GB2312" w:hAnsi="仿宋_GB2312" w:eastAsia="仿宋_GB2312" w:cs="仿宋_GB2312"/>
                <w:kern w:val="2"/>
                <w:sz w:val="24"/>
                <w:szCs w:val="24"/>
                <w:lang w:val="en-US" w:eastAsia="zh-CN" w:bidi="ar-SA"/>
              </w:rPr>
              <w:t>并有权要求乙方按照本合同总费用的20%向甲方支付违约金。</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2.因乙方派出服务人员违法或失职行为造成甲方或第三方损害的，乙方承担由此产生的经济责任和法律责任。</w:t>
            </w:r>
          </w:p>
          <w:p>
            <w:pPr>
              <w:bidi w:val="0"/>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乙方擅自将合同义务的全部或者部分转让给第三人的，甲方有权解除合同，并要求乙方承担</w:t>
            </w:r>
            <w:r>
              <w:rPr>
                <w:rFonts w:hint="eastAsia" w:ascii="仿宋_GB2312" w:hAnsi="仿宋_GB2312" w:eastAsia="仿宋_GB2312" w:cs="仿宋_GB2312"/>
                <w:kern w:val="2"/>
                <w:sz w:val="24"/>
                <w:szCs w:val="24"/>
                <w:lang w:val="en-US" w:eastAsia="zh-CN" w:bidi="ar-SA"/>
              </w:rPr>
              <w:t>合同总费用10</w:t>
            </w:r>
            <w:r>
              <w:rPr>
                <w:rFonts w:hint="default" w:ascii="仿宋_GB2312" w:hAnsi="仿宋_GB2312" w:eastAsia="仿宋_GB2312" w:cs="仿宋_GB2312"/>
                <w:kern w:val="2"/>
                <w:sz w:val="24"/>
                <w:szCs w:val="24"/>
                <w:lang w:val="en-US" w:eastAsia="zh-CN" w:bidi="ar-SA"/>
              </w:rPr>
              <w:t>%的违约金。</w:t>
            </w:r>
          </w:p>
        </w:tc>
      </w:tr>
      <w:tr>
        <w:tblPrEx>
          <w:tblCellMar>
            <w:top w:w="0" w:type="dxa"/>
            <w:left w:w="108" w:type="dxa"/>
            <w:bottom w:w="0" w:type="dxa"/>
            <w:right w:w="108" w:type="dxa"/>
          </w:tblCellMar>
        </w:tblPrEx>
        <w:trPr>
          <w:trHeight w:val="737" w:hRule="atLeast"/>
        </w:trPr>
        <w:tc>
          <w:tcPr>
            <w:tcW w:w="6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ind w:firstLine="480" w:firstLineChars="200"/>
              <w:jc w:val="left"/>
              <w:rPr>
                <w:rFonts w:hint="eastAsia"/>
              </w:rPr>
            </w:pPr>
            <w:r>
              <w:rPr>
                <w:rFonts w:hint="eastAsia" w:ascii="仿宋_GB2312" w:hAnsi="仿宋_GB2312" w:eastAsia="仿宋_GB2312" w:cs="仿宋_GB2312"/>
                <w:kern w:val="0"/>
                <w:sz w:val="24"/>
              </w:rPr>
              <w:t>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737" w:hRule="atLeast"/>
        </w:trPr>
        <w:tc>
          <w:tcPr>
            <w:tcW w:w="6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1、营业执照、经营范围等相关资质复印件(工程项目需提供建筑资质证书)</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2、</w:t>
            </w:r>
            <w:r>
              <w:rPr>
                <w:rFonts w:hint="eastAsia" w:ascii="仿宋_GB2312" w:hAnsi="仿宋_GB2312" w:eastAsia="仿宋_GB2312" w:cs="仿宋_GB2312"/>
                <w:sz w:val="24"/>
                <w:szCs w:val="32"/>
              </w:rPr>
              <w:t>投标报价单(须写出详实内容:包括但不限于价格</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rPr>
              <w:t>服务项目、内容、服务人数等);</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3、对此项目的运营提供详细的服务方案;</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4、公司详细简介;</w:t>
            </w:r>
            <w:bookmarkStart w:id="0" w:name="_GoBack"/>
            <w:bookmarkEnd w:id="0"/>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5、项目相关案例、业绩等;</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6、近三年内无行贿犯罪记录、无重大违法经营记录的声明和不存在处于被禁止参与政府采购活动期限内情形的声明函(声明函格式自拟)</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7、可体现投标人综合实力及运营管理能力的其他资料</w:t>
            </w:r>
          </w:p>
          <w:p>
            <w:pPr>
              <w:rPr>
                <w:rFonts w:hint="eastAsia" w:ascii="仿宋_GB2312" w:hAnsi="仿宋_GB2312" w:eastAsia="仿宋_GB2312" w:cs="仿宋_GB2312"/>
                <w:sz w:val="24"/>
                <w:szCs w:val="32"/>
              </w:rPr>
            </w:pPr>
            <w:r>
              <w:rPr>
                <w:rFonts w:hint="eastAsia" w:ascii="仿宋_GB2312" w:hAnsi="仿宋_GB2312" w:eastAsia="仿宋_GB2312" w:cs="仿宋_GB2312"/>
                <w:sz w:val="24"/>
                <w:szCs w:val="32"/>
                <w:lang w:val="en-US" w:eastAsia="zh-CN"/>
              </w:rPr>
              <w:t>8、投标文件需要有投标文件封面</w:t>
            </w:r>
          </w:p>
          <w:p>
            <w:pPr>
              <w:rPr>
                <w:rFonts w:hint="eastAsia"/>
                <w:lang w:eastAsia="zh-CN"/>
              </w:rPr>
            </w:pPr>
            <w:r>
              <w:rPr>
                <w:rFonts w:hint="eastAsia" w:ascii="仿宋_GB2312" w:hAnsi="仿宋_GB2312" w:eastAsia="仿宋_GB2312" w:cs="仿宋_GB2312"/>
                <w:b/>
                <w:bCs/>
                <w:sz w:val="24"/>
                <w:szCs w:val="32"/>
                <w:highlight w:val="none"/>
              </w:rPr>
              <w:t>以上文件均需每页加盖单位公章并装订成册，且应将资料密封存入不透明文件袋中，贴密封条并加盖公章，否则视为无效投标。</w:t>
            </w:r>
          </w:p>
        </w:tc>
      </w:tr>
    </w:tbl>
    <w:p>
      <w:pPr>
        <w:rPr>
          <w:rFonts w:hint="eastAsia" w:eastAsiaTheme="minorEastAsia"/>
          <w:lang w:eastAsia="zh-CN"/>
        </w:rPr>
      </w:pPr>
    </w:p>
    <w:sectPr>
      <w:footerReference r:id="rId3" w:type="default"/>
      <w:pgSz w:w="11906" w:h="16838"/>
      <w:pgMar w:top="1361" w:right="1361" w:bottom="1361"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C420719-7877-4748-B7DF-86A9EC06F7CF}"/>
  </w:font>
  <w:font w:name="方正小标宋简体">
    <w:panose1 w:val="03000509000000000000"/>
    <w:charset w:val="86"/>
    <w:family w:val="auto"/>
    <w:pitch w:val="default"/>
    <w:sig w:usb0="00000001" w:usb1="080E0000" w:usb2="00000000" w:usb3="00000000" w:csb0="00040000" w:csb1="00000000"/>
    <w:embedRegular r:id="rId2" w:fontKey="{3373730B-0E57-4327-9D22-6622ECE552A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mNhMDI2NGY3OThiZDJiNjIzYTA5OTQ4ZTU2M2QifQ=="/>
  </w:docVars>
  <w:rsids>
    <w:rsidRoot w:val="26C81D80"/>
    <w:rsid w:val="008E2A0E"/>
    <w:rsid w:val="03BE7AAE"/>
    <w:rsid w:val="05AC3DC1"/>
    <w:rsid w:val="066B5258"/>
    <w:rsid w:val="0ACE4A7B"/>
    <w:rsid w:val="0B5F595F"/>
    <w:rsid w:val="0BC62CE6"/>
    <w:rsid w:val="0C3201F0"/>
    <w:rsid w:val="0E625C06"/>
    <w:rsid w:val="0FC67C56"/>
    <w:rsid w:val="123F7719"/>
    <w:rsid w:val="12656690"/>
    <w:rsid w:val="13114FB8"/>
    <w:rsid w:val="19BF7875"/>
    <w:rsid w:val="1F2E38E2"/>
    <w:rsid w:val="20AB7F43"/>
    <w:rsid w:val="26C81D80"/>
    <w:rsid w:val="27EF305F"/>
    <w:rsid w:val="288325A9"/>
    <w:rsid w:val="29332221"/>
    <w:rsid w:val="299627B0"/>
    <w:rsid w:val="2A7339F7"/>
    <w:rsid w:val="312F7772"/>
    <w:rsid w:val="32E343D9"/>
    <w:rsid w:val="33923FE8"/>
    <w:rsid w:val="339C09C3"/>
    <w:rsid w:val="35FC7E3E"/>
    <w:rsid w:val="39FB633F"/>
    <w:rsid w:val="3A1D5E7F"/>
    <w:rsid w:val="3ABE0D08"/>
    <w:rsid w:val="3B885C84"/>
    <w:rsid w:val="3BA66882"/>
    <w:rsid w:val="3C6504EB"/>
    <w:rsid w:val="3DDD0555"/>
    <w:rsid w:val="402E5098"/>
    <w:rsid w:val="439E60B3"/>
    <w:rsid w:val="44DC3315"/>
    <w:rsid w:val="46AE2151"/>
    <w:rsid w:val="48530403"/>
    <w:rsid w:val="49ED38CE"/>
    <w:rsid w:val="4C974A11"/>
    <w:rsid w:val="4E0A0EF3"/>
    <w:rsid w:val="534038CF"/>
    <w:rsid w:val="55EE4C56"/>
    <w:rsid w:val="56C53855"/>
    <w:rsid w:val="584B2C69"/>
    <w:rsid w:val="59747B68"/>
    <w:rsid w:val="5A117165"/>
    <w:rsid w:val="5B372BFB"/>
    <w:rsid w:val="5DB96DA9"/>
    <w:rsid w:val="5DCA4203"/>
    <w:rsid w:val="64104931"/>
    <w:rsid w:val="64F26E3B"/>
    <w:rsid w:val="65866BAB"/>
    <w:rsid w:val="65A25A5D"/>
    <w:rsid w:val="67B03FA9"/>
    <w:rsid w:val="67B12676"/>
    <w:rsid w:val="6AC67AF8"/>
    <w:rsid w:val="6DA915F7"/>
    <w:rsid w:val="764A3CD3"/>
    <w:rsid w:val="7BFF730D"/>
    <w:rsid w:val="7C0F0D62"/>
    <w:rsid w:val="7C7E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val="0"/>
      <w:keepLines w:val="0"/>
      <w:spacing w:after="0" w:line="560" w:lineRule="exact"/>
      <w:ind w:right="0" w:firstLine="200" w:firstLineChars="200"/>
      <w:outlineLvl w:val="1"/>
    </w:pPr>
    <w:rPr>
      <w:rFonts w:ascii="楷体_GB2312" w:hAnsi="楷体_GB2312" w:eastAsia="楷体_GB2312" w:cs="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ind w:left="106"/>
    </w:pPr>
    <w:rPr>
      <w:rFonts w:ascii="仿宋_GB2312" w:hAnsi="仿宋_GB2312" w:eastAsia="仿宋_GB2312" w:cs="仿宋_GB2312"/>
      <w:sz w:val="32"/>
      <w:szCs w:val="32"/>
      <w:lang w:val="zh-CN" w:eastAsia="zh-CN" w:bidi="zh-CN"/>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1834</Words>
  <Characters>1873</Characters>
  <Lines>0</Lines>
  <Paragraphs>0</Paragraphs>
  <TotalTime>7</TotalTime>
  <ScaleCrop>false</ScaleCrop>
  <LinksUpToDate>false</LinksUpToDate>
  <CharactersWithSpaces>1879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2024-10-08T02:32:00Z</dcterms:created>
  <dc:creator>yua</dc:creator>
  <cp:lastModifiedBy>lulu</cp:lastModifiedBy>
  <dcterms:modified xsi:type="dcterms:W3CDTF">2024-10-12T03:13:13Z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8E1092AB0E824A91A18ABDB80929DFC4</vt:lpwstr>
  </property>
</Properties>
</file>