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ind w:firstLine="420" w:firstLineChars="200"/>
      </w:pPr>
    </w:p>
    <w:tbl>
      <w:tblPr>
        <w:tblStyle w:val="6"/>
        <w:tblW w:w="5000" w:type="pct"/>
        <w:tblInd w:w="0" w:type="dxa"/>
        <w:tblLayout w:type="autofit"/>
        <w:tblCellMar>
          <w:top w:w="0" w:type="dxa"/>
          <w:left w:w="108" w:type="dxa"/>
          <w:bottom w:w="0" w:type="dxa"/>
          <w:right w:w="108" w:type="dxa"/>
        </w:tblCellMar>
      </w:tblPr>
      <w:tblGrid>
        <w:gridCol w:w="1035"/>
        <w:gridCol w:w="2557"/>
        <w:gridCol w:w="1771"/>
        <w:gridCol w:w="1812"/>
        <w:gridCol w:w="2225"/>
      </w:tblGrid>
      <w:tr>
        <w:tblPrEx>
          <w:tblCellMar>
            <w:top w:w="0" w:type="dxa"/>
            <w:left w:w="108" w:type="dxa"/>
            <w:bottom w:w="0" w:type="dxa"/>
            <w:right w:w="108" w:type="dxa"/>
          </w:tblCellMar>
        </w:tblPrEx>
        <w:trPr>
          <w:trHeight w:val="1135"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kern w:val="0"/>
                <w:sz w:val="24"/>
                <w:lang w:val="en-US" w:eastAsia="zh-CN"/>
              </w:rPr>
              <w:t>福保街道开展应急知识宣教科普空间建设项目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ind w:firstLine="480" w:firstLineChars="200"/>
              <w:jc w:val="left"/>
              <w:rPr>
                <w:rFonts w:ascii="仿宋_GB2312" w:hAnsi="仿宋_GB2312" w:eastAsia="仿宋_GB2312" w:cs="仿宋_GB2312"/>
                <w:kern w:val="0"/>
                <w:sz w:val="24"/>
              </w:rPr>
            </w:pPr>
            <w:r>
              <w:rPr>
                <w:rFonts w:hint="default" w:ascii="仿宋_GB2312" w:hAnsi="仿宋_GB2312" w:eastAsia="仿宋_GB2312" w:cs="仿宋_GB2312"/>
                <w:sz w:val="24"/>
                <w:lang w:val="en-US" w:eastAsia="zh-CN"/>
              </w:rPr>
              <w:t>23.5</w:t>
            </w:r>
            <w:r>
              <w:rPr>
                <w:rFonts w:hint="eastAsia" w:ascii="仿宋_GB2312" w:hAnsi="仿宋_GB2312" w:eastAsia="仿宋_GB2312" w:cs="仿宋_GB2312"/>
                <w:sz w:val="24"/>
              </w:rPr>
              <w:t>万元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3624"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ind w:firstLine="480" w:firstLineChars="200"/>
              <w:jc w:val="left"/>
              <w:rPr>
                <w:rFonts w:hint="eastAsia" w:ascii="仿宋_GB2312" w:hAnsi="仿宋_GB2312" w:eastAsia="仿宋_GB2312" w:cs="仿宋_GB2312"/>
                <w:kern w:val="0"/>
                <w:sz w:val="24"/>
              </w:rPr>
            </w:pPr>
          </w:p>
          <w:p>
            <w:pPr>
              <w:pStyle w:val="5"/>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为深入推动安全文化宣传示范街、安全教育体验馆等安全宣传基础设施建设，形成“一区一场馆、一街道一体验场所、一社区一安全应急知识宣传科普空间”，构建“5 分钟安全宣教科普圈”，持续提高市民群众安全意识和安全防范能力，福保街道拟根据实际情况在本街道、社区、住宅小区、城中村、工业园区，积极部署和推进安全宣教科普体验场所、安全宣教科普点、安全文化廊（宣传栏）等建设工作。</w:t>
            </w:r>
            <w:r>
              <w:rPr>
                <w:rFonts w:hint="eastAsia" w:ascii="仿宋_GB2312" w:hAnsi="仿宋_GB2312" w:eastAsia="仿宋_GB2312" w:cs="仿宋_GB2312"/>
                <w:spacing w:val="0"/>
                <w:kern w:val="0"/>
                <w:sz w:val="24"/>
                <w:szCs w:val="24"/>
                <w:lang w:val="en-US" w:eastAsia="zh-CN" w:bidi="ar-SA"/>
              </w:rPr>
              <w:tab/>
            </w:r>
          </w:p>
          <w:p>
            <w:pPr>
              <w:widowControl/>
              <w:ind w:firstLine="480" w:firstLineChars="200"/>
              <w:jc w:val="left"/>
              <w:rPr>
                <w:rFonts w:hint="eastAsia" w:ascii="仿宋_GB2312" w:hAnsi="仿宋_GB2312" w:eastAsia="仿宋_GB2312" w:cs="仿宋_GB2312"/>
                <w:kern w:val="0"/>
                <w:sz w:val="24"/>
              </w:rPr>
            </w:pPr>
          </w:p>
        </w:tc>
      </w:tr>
      <w:tr>
        <w:tblPrEx>
          <w:tblCellMar>
            <w:top w:w="0" w:type="dxa"/>
            <w:left w:w="108" w:type="dxa"/>
            <w:bottom w:w="0" w:type="dxa"/>
            <w:right w:w="108" w:type="dxa"/>
          </w:tblCellMar>
        </w:tblPrEx>
        <w:trPr>
          <w:trHeight w:val="2288"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p>
          <w:p>
            <w:pPr>
              <w:pStyle w:val="5"/>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pacing w:val="0"/>
                <w:kern w:val="0"/>
                <w:sz w:val="24"/>
                <w:szCs w:val="24"/>
                <w:lang w:val="en-US" w:eastAsia="zh-CN" w:bidi="ar-SA"/>
              </w:rPr>
            </w:pPr>
            <w:r>
              <w:rPr>
                <w:rFonts w:hint="eastAsia" w:ascii="仿宋_GB2312" w:hAnsi="仿宋_GB2312" w:eastAsia="仿宋_GB2312" w:cs="仿宋_GB2312"/>
                <w:spacing w:val="0"/>
                <w:kern w:val="0"/>
                <w:sz w:val="24"/>
                <w:szCs w:val="24"/>
                <w:lang w:val="en-US" w:eastAsia="zh-CN" w:bidi="ar-SA"/>
              </w:rPr>
              <w:t>为深入推动安全文化宣传示范街、安全教育体验馆等安全宣传基础设施建设，形成“一区一场馆、一街道一体验场所、一社区一安全应急知识宣传科普空间”，构建“5 分钟安全宣教科普圈”，持续提高市民群众安全意识和安全防范能力，福保街道拟根据实际情况在本街道、社区、住宅小区、城中村、工业园区，积极部署和推进安全宣教科普体验场所、安全宣教科普点、安全文化廊（宣传栏）等建设工作。</w:t>
            </w:r>
          </w:p>
          <w:p>
            <w:pPr>
              <w:pStyle w:val="5"/>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pacing w:val="0"/>
                <w:kern w:val="0"/>
                <w:sz w:val="24"/>
                <w:szCs w:val="24"/>
                <w:lang w:val="en-US" w:eastAsia="zh-CN" w:bidi="ar-SA"/>
              </w:rPr>
            </w:pPr>
            <w:r>
              <w:rPr>
                <w:rFonts w:hint="eastAsia" w:ascii="仿宋_GB2312" w:hAnsi="仿宋_GB2312" w:cs="仿宋_GB2312"/>
                <w:spacing w:val="0"/>
                <w:kern w:val="0"/>
                <w:sz w:val="24"/>
                <w:szCs w:val="24"/>
                <w:lang w:val="en-US" w:eastAsia="zh-CN" w:bidi="ar-SA"/>
              </w:rPr>
              <w:t>详情见表：</w:t>
            </w:r>
            <w:r>
              <w:rPr>
                <w:rFonts w:hint="eastAsia" w:ascii="仿宋_GB2312" w:hAnsi="仿宋_GB2312" w:eastAsia="仿宋_GB2312" w:cs="仿宋_GB2312"/>
                <w:spacing w:val="0"/>
                <w:kern w:val="0"/>
                <w:sz w:val="24"/>
                <w:szCs w:val="24"/>
                <w:lang w:val="en-US" w:eastAsia="zh-CN" w:bidi="ar-SA"/>
              </w:rPr>
              <w:tab/>
            </w:r>
          </w:p>
          <w:tbl>
            <w:tblPr>
              <w:tblStyle w:val="7"/>
              <w:tblW w:w="8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2627"/>
              <w:gridCol w:w="2004"/>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pStyle w:val="5"/>
                    <w:keepNext w:val="0"/>
                    <w:keepLines w:val="0"/>
                    <w:pageBreakBefore w:val="0"/>
                    <w:kinsoku/>
                    <w:wordWrap/>
                    <w:overflowPunct/>
                    <w:topLinePunct w:val="0"/>
                    <w:autoSpaceDE/>
                    <w:autoSpaceDN/>
                    <w:bidi w:val="0"/>
                    <w:spacing w:line="560" w:lineRule="exact"/>
                    <w:ind w:left="0" w:leftChars="0" w:firstLine="261" w:firstLineChars="100"/>
                    <w:textAlignment w:val="auto"/>
                    <w:rPr>
                      <w:rFonts w:hint="eastAsia" w:ascii="仿宋_GB2312" w:hAnsi="仿宋_GB2312" w:eastAsia="仿宋_GB2312" w:cs="仿宋_GB2312"/>
                      <w:spacing w:val="0"/>
                      <w:kern w:val="0"/>
                      <w:sz w:val="24"/>
                      <w:szCs w:val="24"/>
                      <w:vertAlign w:val="baseli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262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200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预计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数量</w:t>
                  </w:r>
                </w:p>
              </w:tc>
              <w:tc>
                <w:tcPr>
                  <w:tcW w:w="20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宣传栏抬头</w:t>
                  </w:r>
                </w:p>
              </w:tc>
              <w:tc>
                <w:tcPr>
                  <w:tcW w:w="20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20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安全生产系列宣传海报</w:t>
                  </w:r>
                </w:p>
              </w:tc>
              <w:tc>
                <w:tcPr>
                  <w:tcW w:w="20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1930</w:t>
                  </w:r>
                </w:p>
              </w:tc>
              <w:tc>
                <w:tcPr>
                  <w:tcW w:w="20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应急科普标识</w:t>
                  </w:r>
                </w:p>
              </w:tc>
              <w:tc>
                <w:tcPr>
                  <w:tcW w:w="20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0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户外挂墙式宣传栏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室内挂墙宣传栏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262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埋地宣传栏</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r>
          </w:tbl>
          <w:p>
            <w:pPr>
              <w:pStyle w:val="5"/>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仿宋_GB2312" w:hAnsi="仿宋_GB2312" w:eastAsia="仿宋_GB2312" w:cs="仿宋_GB2312"/>
                <w:spacing w:val="0"/>
                <w:kern w:val="0"/>
                <w:sz w:val="24"/>
                <w:szCs w:val="24"/>
                <w:lang w:val="en-US" w:eastAsia="zh-CN" w:bidi="ar-SA"/>
              </w:rPr>
            </w:pP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三个月。</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【合同首付款】本合同签订且甲方收到乙方开具的合法等额有效增值税普通发票之日起15个工作日内，甲方向乙方支付合同金额的60%的服务费用；【合同验收款】服务期满前30天，</w:t>
            </w:r>
            <w:bookmarkStart w:id="0" w:name="_GoBack"/>
            <w:bookmarkEnd w:id="0"/>
            <w:r>
              <w:rPr>
                <w:rFonts w:hint="eastAsia" w:ascii="仿宋_GB2312" w:hAnsi="仿宋_GB2312" w:eastAsia="仿宋_GB2312" w:cs="仿宋_GB2312"/>
                <w:kern w:val="0"/>
                <w:sz w:val="24"/>
              </w:rPr>
              <w:t>经甲方验收合格后，甲方收到乙方开具的合法等额有效增值税普通发票之日起15个工作日内，甲方向乙方支付合同金额的40%的服务费用。</w:t>
            </w:r>
          </w:p>
          <w:p>
            <w:pPr>
              <w:widowControl/>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3.报价要求：</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（1）本项目服务费采用包干制，应包括服务成本、法定税费和企业的利润。</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（2）响应人应根据本企业的成本自行决定报价，但不得以低于其企业成本的报价投标；</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（3）响应人的报价不得超过项目预算金额；</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（4）响应人的报价，应是本项目采购范围和采购文件及合同条款上所列的各项内容中所述的全部，不得以任何理由予以重复，并以响应人最终提出的综合单价或者总价为依据；</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（5）除非采购人通过修改采购文件予以更正，否则，响应人应毫无例外地按响应文件所列的清单中项目和数量填报综合单价和合价；</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合同履行期间，乙方应按照要求履行合同内容。除合同另行约定外，乙方不得无故单方面终止或解除合同。如乙方无故单方面终止或解除合同，或因乙方单方面原因致使合同无法履行或乙方不完全履行合同义务时，甲方有权单方以书面形式通知乙方终止或解除合同，乙方退还全部已收款项，造成甲方的一切损失，全部由乙方承担。</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（2）乙方违反合同约定义务，经甲方两次发函仍无改正或仍不能达到甲方要求的，甲方有权单方以书面形式通知乙方终止或解除合同，造成甲方的一切损失，全部由乙方承担。</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rPr>
              <w:t>无。</w:t>
            </w:r>
            <w:r>
              <w:rPr>
                <w:rFonts w:hint="eastAsia" w:ascii="仿宋_GB2312" w:hAnsi="仿宋_GB2312" w:eastAsia="仿宋_GB2312" w:cs="仿宋_GB2312"/>
                <w:kern w:val="0"/>
                <w:sz w:val="24"/>
              </w:rPr>
              <w:t>具有独立法人资格或具有独立承担民事责任的能力的其它组织（提供营业执照或事业单位法人证等法人证明扫描件，原件备查）。</w:t>
            </w:r>
          </w:p>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1048"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p>
            <w:pPr>
              <w:widowControl/>
              <w:jc w:val="left"/>
              <w:rPr>
                <w:rFonts w:hint="eastAsia"/>
              </w:rPr>
            </w:pP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3.同类工作介绍材料。</w:t>
            </w:r>
          </w:p>
        </w:tc>
      </w:tr>
    </w:tbl>
    <w:p>
      <w:pPr>
        <w:spacing w:line="560" w:lineRule="exact"/>
        <w:jc w:val="left"/>
        <w:rPr>
          <w:rFonts w:ascii="黑体" w:hAnsi="黑体" w:eastAsia="黑体" w:cs="黑体"/>
          <w:sz w:val="32"/>
          <w:szCs w:val="32"/>
        </w:rPr>
      </w:pPr>
    </w:p>
    <w:p/>
    <w:sectPr>
      <w:footerReference r:id="rId3" w:type="default"/>
      <w:pgSz w:w="11906" w:h="16838"/>
      <w:pgMar w:top="1361" w:right="1361" w:bottom="1361"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35EE2"/>
    <w:rsid w:val="1BBF0354"/>
    <w:rsid w:val="6443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ind w:left="106"/>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qFormat/>
    <w:uiPriority w:val="0"/>
    <w:pPr>
      <w:widowControl w:val="0"/>
      <w:spacing w:after="120" w:line="560" w:lineRule="exact"/>
      <w:ind w:left="420" w:leftChars="200" w:firstLine="420" w:firstLineChars="200"/>
      <w:jc w:val="both"/>
    </w:pPr>
    <w:rPr>
      <w:rFonts w:ascii="Times New Roman" w:hAnsi="Times New Roman" w:eastAsia="仿宋_GB2312" w:cs="Times New Roman"/>
      <w:spacing w:val="10"/>
      <w:kern w:val="2"/>
      <w:sz w:val="32"/>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2024-08-01T07:12:00Z</dcterms:created>
  <dc:creator>yua</dc:creator>
  <cp:lastModifiedBy>yua</cp:lastModifiedBy>
  <dcterms:modified xsi:type="dcterms:W3CDTF">2024-08-07T03:55:53Z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628089DD9E094689908BBC3A38FEA274</vt:lpwstr>
  </property>
</Properties>
</file>