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ind w:firstLine="0" w:firstLineChars="0"/>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采购项目需求方案</w:t>
      </w:r>
    </w:p>
    <w:p>
      <w:pPr>
        <w:widowControl w:val="0"/>
        <w:spacing w:line="240" w:lineRule="auto"/>
        <w:ind w:firstLine="420" w:firstLineChars="200"/>
        <w:jc w:val="both"/>
        <w:rPr>
          <w:rFonts w:asciiTheme="minorHAnsi" w:hAnsiTheme="minorHAnsi" w:eastAsiaTheme="minorEastAsia" w:cstheme="minorBidi"/>
          <w:kern w:val="2"/>
          <w:sz w:val="21"/>
          <w:szCs w:val="24"/>
          <w:lang w:val="en-US" w:eastAsia="zh-CN" w:bidi="ar-SA"/>
        </w:rPr>
      </w:pPr>
    </w:p>
    <w:tbl>
      <w:tblPr>
        <w:tblStyle w:val="6"/>
        <w:tblW w:w="5000" w:type="pct"/>
        <w:tblInd w:w="0" w:type="dxa"/>
        <w:tblLayout w:type="fixed"/>
        <w:tblCellMar>
          <w:top w:w="0" w:type="dxa"/>
          <w:left w:w="108" w:type="dxa"/>
          <w:bottom w:w="0" w:type="dxa"/>
          <w:right w:w="108" w:type="dxa"/>
        </w:tblCellMar>
      </w:tblPr>
      <w:tblGrid>
        <w:gridCol w:w="1243"/>
        <w:gridCol w:w="2549"/>
        <w:gridCol w:w="1980"/>
        <w:gridCol w:w="1630"/>
        <w:gridCol w:w="1998"/>
      </w:tblGrid>
      <w:tr>
        <w:tblPrEx>
          <w:tblCellMar>
            <w:top w:w="0" w:type="dxa"/>
            <w:left w:w="108" w:type="dxa"/>
            <w:bottom w:w="0" w:type="dxa"/>
            <w:right w:w="108" w:type="dxa"/>
          </w:tblCellMar>
        </w:tblPrEx>
        <w:trPr>
          <w:trHeight w:val="567" w:hRule="exact"/>
        </w:trPr>
        <w:tc>
          <w:tcPr>
            <w:tcW w:w="66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项目名称</w:t>
            </w:r>
          </w:p>
        </w:tc>
        <w:tc>
          <w:tcPr>
            <w:tcW w:w="2409"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color w:val="auto"/>
                <w:kern w:val="0"/>
                <w:sz w:val="24"/>
              </w:rPr>
            </w:pPr>
            <w:r>
              <w:rPr>
                <w:rFonts w:hint="eastAsia" w:ascii="仿宋_GB2312" w:hAnsi="仿宋_GB2312" w:eastAsia="仿宋_GB2312" w:cs="仿宋_GB2312"/>
                <w:color w:val="auto"/>
                <w:kern w:val="0"/>
                <w:sz w:val="24"/>
              </w:rPr>
              <w:t>　福保街道“i福田-福宝宝名片”小程序运营服务项目</w:t>
            </w:r>
          </w:p>
        </w:tc>
        <w:tc>
          <w:tcPr>
            <w:tcW w:w="86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预算金额</w:t>
            </w:r>
          </w:p>
        </w:tc>
        <w:tc>
          <w:tcPr>
            <w:tcW w:w="106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300000</w:t>
            </w:r>
            <w:r>
              <w:rPr>
                <w:rFonts w:hint="eastAsia" w:ascii="仿宋_GB2312" w:hAnsi="仿宋_GB2312" w:eastAsia="仿宋_GB2312" w:cs="仿宋_GB2312"/>
                <w:color w:val="auto"/>
                <w:kern w:val="0"/>
                <w:sz w:val="24"/>
              </w:rPr>
              <w:t>元</w:t>
            </w:r>
          </w:p>
        </w:tc>
      </w:tr>
      <w:tr>
        <w:tblPrEx>
          <w:tblCellMar>
            <w:top w:w="0" w:type="dxa"/>
            <w:left w:w="108" w:type="dxa"/>
            <w:bottom w:w="0" w:type="dxa"/>
            <w:right w:w="108" w:type="dxa"/>
          </w:tblCellMar>
        </w:tblPrEx>
        <w:trPr>
          <w:trHeight w:val="567" w:hRule="exact"/>
        </w:trPr>
        <w:tc>
          <w:tcPr>
            <w:tcW w:w="66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采购部门</w:t>
            </w:r>
          </w:p>
        </w:tc>
        <w:tc>
          <w:tcPr>
            <w:tcW w:w="2409"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b/>
                <w:bCs/>
                <w:color w:val="auto"/>
                <w:kern w:val="0"/>
                <w:sz w:val="24"/>
                <w:lang w:eastAsia="zh-CN"/>
              </w:rPr>
            </w:pPr>
            <w:r>
              <w:rPr>
                <w:rFonts w:hint="eastAsia" w:ascii="仿宋_GB2312" w:hAnsi="仿宋_GB2312" w:eastAsia="仿宋_GB2312" w:cs="仿宋_GB2312"/>
                <w:color w:val="auto"/>
                <w:kern w:val="0"/>
                <w:sz w:val="24"/>
              </w:rPr>
              <w:t>　</w:t>
            </w:r>
            <w:r>
              <w:rPr>
                <w:rFonts w:hint="eastAsia" w:ascii="仿宋_GB2312" w:hAnsi="仿宋_GB2312" w:eastAsia="仿宋_GB2312" w:cs="仿宋_GB2312"/>
                <w:color w:val="auto"/>
                <w:kern w:val="0"/>
                <w:sz w:val="24"/>
                <w:lang w:eastAsia="zh-CN"/>
              </w:rPr>
              <w:t>党政和人大办公室</w:t>
            </w:r>
          </w:p>
        </w:tc>
        <w:tc>
          <w:tcPr>
            <w:tcW w:w="86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项目经办人</w:t>
            </w:r>
          </w:p>
        </w:tc>
        <w:tc>
          <w:tcPr>
            <w:tcW w:w="106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eastAsia="zh-CN"/>
              </w:rPr>
              <w:t>陈实</w:t>
            </w:r>
          </w:p>
        </w:tc>
      </w:tr>
      <w:tr>
        <w:tblPrEx>
          <w:tblCellMar>
            <w:top w:w="0" w:type="dxa"/>
            <w:left w:w="108" w:type="dxa"/>
            <w:bottom w:w="0" w:type="dxa"/>
            <w:right w:w="108" w:type="dxa"/>
          </w:tblCellMar>
        </w:tblPrEx>
        <w:trPr>
          <w:trHeight w:val="240" w:hRule="atLeast"/>
        </w:trPr>
        <w:tc>
          <w:tcPr>
            <w:tcW w:w="66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采购类型</w:t>
            </w:r>
          </w:p>
        </w:tc>
        <w:tc>
          <w:tcPr>
            <w:tcW w:w="1355"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color w:val="auto"/>
                <w:kern w:val="0"/>
                <w:sz w:val="24"/>
              </w:rPr>
            </w:pPr>
            <w:r>
              <w:rPr>
                <w:rFonts w:hint="eastAsia" w:ascii="仿宋_GB2312" w:hAnsi="仿宋_GB2312" w:eastAsia="仿宋_GB2312" w:cs="仿宋_GB2312"/>
                <w:b/>
                <w:bCs/>
                <w:color w:val="auto"/>
                <w:kern w:val="0"/>
                <w:sz w:val="24"/>
                <w:lang w:eastAsia="zh-CN"/>
              </w:rPr>
              <w:t>☑</w:t>
            </w:r>
            <w:r>
              <w:rPr>
                <w:rFonts w:hint="eastAsia" w:ascii="仿宋_GB2312" w:hAnsi="仿宋_GB2312" w:eastAsia="仿宋_GB2312" w:cs="仿宋_GB2312"/>
                <w:b/>
                <w:bCs/>
                <w:color w:val="auto"/>
                <w:kern w:val="0"/>
                <w:sz w:val="24"/>
              </w:rPr>
              <w:t>服务类</w:t>
            </w:r>
            <w:r>
              <w:rPr>
                <w:rFonts w:hint="eastAsia" w:ascii="仿宋_GB2312" w:hAnsi="仿宋_GB2312" w:eastAsia="仿宋_GB2312" w:cs="仿宋_GB2312"/>
                <w:color w:val="auto"/>
                <w:kern w:val="0"/>
                <w:sz w:val="24"/>
              </w:rPr>
              <w:t>　</w:t>
            </w:r>
          </w:p>
          <w:p>
            <w:pPr>
              <w:widowControl/>
              <w:spacing w:line="240" w:lineRule="auto"/>
              <w:ind w:firstLine="0" w:firstLineChars="0"/>
              <w:jc w:val="center"/>
              <w:rPr>
                <w:rFonts w:ascii="仿宋_GB2312" w:hAnsi="仿宋_GB2312" w:eastAsia="仿宋_GB2312" w:cs="仿宋_GB2312"/>
                <w:color w:val="auto"/>
                <w:kern w:val="0"/>
                <w:sz w:val="24"/>
              </w:rPr>
            </w:pPr>
            <w:r>
              <w:rPr>
                <w:rFonts w:hint="eastAsia" w:ascii="仿宋_GB2312" w:hAnsi="仿宋_GB2312" w:eastAsia="仿宋_GB2312" w:cs="仿宋_GB2312"/>
                <w:b/>
                <w:bCs/>
                <w:color w:val="auto"/>
                <w:kern w:val="0"/>
                <w:sz w:val="24"/>
              </w:rPr>
              <w:t>□货物类</w:t>
            </w:r>
            <w:r>
              <w:rPr>
                <w:rFonts w:hint="eastAsia" w:ascii="仿宋_GB2312" w:hAnsi="仿宋_GB2312" w:eastAsia="仿宋_GB2312" w:cs="仿宋_GB2312"/>
                <w:color w:val="auto"/>
                <w:kern w:val="0"/>
                <w:sz w:val="24"/>
              </w:rPr>
              <w:t>　</w:t>
            </w:r>
          </w:p>
          <w:p>
            <w:pPr>
              <w:widowControl/>
              <w:spacing w:line="240" w:lineRule="auto"/>
              <w:ind w:firstLine="0" w:firstLineChars="0"/>
              <w:jc w:val="center"/>
              <w:rPr>
                <w:rFonts w:ascii="仿宋_GB2312" w:hAnsi="仿宋_GB2312" w:eastAsia="仿宋_GB2312" w:cs="仿宋_GB2312"/>
                <w:color w:val="auto"/>
                <w:kern w:val="0"/>
                <w:sz w:val="24"/>
              </w:rPr>
            </w:pPr>
            <w:r>
              <w:rPr>
                <w:rFonts w:hint="eastAsia" w:ascii="仿宋_GB2312" w:hAnsi="仿宋_GB2312" w:eastAsia="仿宋_GB2312" w:cs="仿宋_GB2312"/>
                <w:b/>
                <w:bCs/>
                <w:color w:val="auto"/>
                <w:kern w:val="0"/>
                <w:sz w:val="24"/>
              </w:rPr>
              <w:t>□工程类</w:t>
            </w:r>
          </w:p>
        </w:tc>
        <w:tc>
          <w:tcPr>
            <w:tcW w:w="1053"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采购方式</w:t>
            </w:r>
          </w:p>
        </w:tc>
        <w:tc>
          <w:tcPr>
            <w:tcW w:w="192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□直接确定供应商（3万元以下）□询价</w:t>
            </w:r>
          </w:p>
          <w:p>
            <w:pPr>
              <w:widowControl/>
              <w:spacing w:line="240" w:lineRule="auto"/>
              <w:ind w:firstLine="0" w:firstLineChars="0"/>
              <w:jc w:val="left"/>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 xml:space="preserve">□直接确定供应商（特殊）   </w:t>
            </w:r>
          </w:p>
          <w:p>
            <w:pPr>
              <w:widowControl/>
              <w:spacing w:line="240" w:lineRule="auto"/>
              <w:ind w:firstLine="0" w:firstLineChars="0"/>
              <w:jc w:val="left"/>
              <w:rPr>
                <w:rFonts w:ascii="仿宋_GB2312" w:hAnsi="仿宋_GB2312" w:eastAsia="仿宋_GB2312" w:cs="仿宋_GB2312"/>
                <w:color w:val="auto"/>
                <w:kern w:val="0"/>
                <w:sz w:val="24"/>
              </w:rPr>
            </w:pPr>
            <w:r>
              <w:rPr>
                <w:rFonts w:hint="eastAsia" w:ascii="仿宋_GB2312" w:hAnsi="仿宋_GB2312" w:eastAsia="仿宋_GB2312" w:cs="仿宋_GB2312"/>
                <w:b/>
                <w:bCs/>
                <w:color w:val="auto"/>
                <w:kern w:val="0"/>
                <w:sz w:val="24"/>
                <w:lang w:eastAsia="zh-CN"/>
              </w:rPr>
              <w:t>☑</w:t>
            </w:r>
            <w:r>
              <w:rPr>
                <w:rFonts w:hint="eastAsia" w:ascii="仿宋_GB2312" w:hAnsi="仿宋_GB2312" w:eastAsia="仿宋_GB2312" w:cs="仿宋_GB2312"/>
                <w:b/>
                <w:bCs/>
                <w:color w:val="auto"/>
                <w:kern w:val="0"/>
                <w:sz w:val="24"/>
              </w:rPr>
              <w:t>比价谈判</w:t>
            </w:r>
          </w:p>
        </w:tc>
      </w:tr>
      <w:tr>
        <w:tblPrEx>
          <w:tblCellMar>
            <w:top w:w="0" w:type="dxa"/>
            <w:left w:w="108" w:type="dxa"/>
            <w:bottom w:w="0" w:type="dxa"/>
            <w:right w:w="108" w:type="dxa"/>
          </w:tblCellMar>
        </w:tblPrEx>
        <w:trPr>
          <w:trHeight w:val="680" w:hRule="atLeast"/>
        </w:trPr>
        <w:tc>
          <w:tcPr>
            <w:tcW w:w="66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项目背景</w:t>
            </w:r>
          </w:p>
        </w:tc>
        <w:tc>
          <w:tcPr>
            <w:tcW w:w="4338"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rPr>
              <w:t>为积极响应区委宣传部的号召，发挥福保街道宣传引导力，凝聚发展正能量，</w:t>
            </w:r>
            <w:r>
              <w:rPr>
                <w:rFonts w:hint="eastAsia" w:ascii="仿宋_GB2312" w:hAnsi="仿宋_GB2312" w:eastAsia="仿宋_GB2312" w:cs="仿宋_GB2312"/>
                <w:color w:val="auto"/>
                <w:kern w:val="0"/>
                <w:sz w:val="24"/>
                <w:lang w:eastAsia="zh-CN"/>
              </w:rPr>
              <w:t>为辖区群众提供了解福保街道</w:t>
            </w:r>
            <w:r>
              <w:rPr>
                <w:rFonts w:hint="eastAsia" w:ascii="仿宋_GB2312" w:hAnsi="仿宋_GB2312" w:eastAsia="仿宋_GB2312" w:cs="仿宋_GB2312"/>
                <w:color w:val="auto"/>
                <w:kern w:val="0"/>
                <w:sz w:val="24"/>
              </w:rPr>
              <w:t>基层治理与服务</w:t>
            </w:r>
            <w:r>
              <w:rPr>
                <w:rFonts w:hint="eastAsia" w:ascii="仿宋_GB2312" w:hAnsi="仿宋_GB2312" w:eastAsia="仿宋_GB2312" w:cs="仿宋_GB2312"/>
                <w:color w:val="auto"/>
                <w:kern w:val="0"/>
                <w:sz w:val="24"/>
                <w:lang w:eastAsia="zh-CN"/>
              </w:rPr>
              <w:t>的渠道，促进社会的和谐稳定。</w:t>
            </w:r>
          </w:p>
        </w:tc>
      </w:tr>
      <w:tr>
        <w:tblPrEx>
          <w:tblCellMar>
            <w:top w:w="0" w:type="dxa"/>
            <w:left w:w="108" w:type="dxa"/>
            <w:bottom w:w="0" w:type="dxa"/>
            <w:right w:w="108" w:type="dxa"/>
          </w:tblCellMar>
        </w:tblPrEx>
        <w:trPr>
          <w:trHeight w:val="712" w:hRule="atLeast"/>
        </w:trPr>
        <w:tc>
          <w:tcPr>
            <w:tcW w:w="661"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项目需求</w:t>
            </w:r>
          </w:p>
        </w:tc>
        <w:tc>
          <w:tcPr>
            <w:tcW w:w="4338"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服务内容要求：</w:t>
            </w:r>
          </w:p>
          <w:p>
            <w:pPr>
              <w:widowControl/>
              <w:spacing w:line="240" w:lineRule="auto"/>
              <w:ind w:firstLine="0" w:firstLineChars="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基于项目要求提供服务内容包括对项目内“i福田-福宝宝名片”小程序的维护和更新、福宝宝基础社群维护、街道热点素材的深度挖掘和采编等。具体如下：</w:t>
            </w:r>
          </w:p>
          <w:p>
            <w:pPr>
              <w:widowControl/>
              <w:spacing w:line="240" w:lineRule="auto"/>
              <w:ind w:firstLine="0" w:firstLineChars="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1.对“i福田-福宝宝名片”小程序内社区活动、动态风采、民声速办等模块内容进行制作、上新和运营。</w:t>
            </w:r>
          </w:p>
          <w:p>
            <w:pPr>
              <w:widowControl/>
              <w:spacing w:line="240" w:lineRule="auto"/>
              <w:ind w:firstLine="0" w:firstLineChars="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2.配合“i福田-福宝宝名片”小程序功能升级方，做好小程序升级需求梳理、对接和验收工作。</w:t>
            </w:r>
          </w:p>
          <w:p>
            <w:pPr>
              <w:widowControl/>
              <w:spacing w:line="240" w:lineRule="auto"/>
              <w:ind w:firstLine="0" w:firstLineChars="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3.做好福宝宝基础社群的日常维护运营工作，同“</w:t>
            </w:r>
            <w:bookmarkStart w:id="0" w:name="_GoBack"/>
            <w:bookmarkEnd w:id="0"/>
            <w:r>
              <w:rPr>
                <w:rFonts w:hint="eastAsia" w:ascii="仿宋_GB2312" w:hAnsi="仿宋_GB2312" w:eastAsia="仿宋_GB2312" w:cs="仿宋_GB2312"/>
                <w:color w:val="auto"/>
                <w:kern w:val="0"/>
                <w:sz w:val="24"/>
              </w:rPr>
              <w:t>i福田-福宝宝名片”小程序形成良性互动，互相促进、提升。</w:t>
            </w:r>
          </w:p>
          <w:p>
            <w:pPr>
              <w:widowControl/>
              <w:spacing w:line="240" w:lineRule="auto"/>
              <w:ind w:firstLine="0" w:firstLineChars="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4.福保街道热点素材的收集、新媒体文案编辑及同市区各公共媒体平台沟通维护工作。</w:t>
            </w:r>
          </w:p>
          <w:p>
            <w:pPr>
              <w:widowControl/>
              <w:spacing w:line="240" w:lineRule="auto"/>
              <w:ind w:firstLine="0" w:firstLineChars="0"/>
              <w:jc w:val="left"/>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5.辅助福保街道重点宣传活动，如亮点工作、文体活动、事件等，做好前期方案策划、新媒体创意产品制作及宣传报道工作。</w:t>
            </w:r>
          </w:p>
        </w:tc>
      </w:tr>
      <w:tr>
        <w:tblPrEx>
          <w:tblCellMar>
            <w:top w:w="0" w:type="dxa"/>
            <w:left w:w="108" w:type="dxa"/>
            <w:bottom w:w="0" w:type="dxa"/>
            <w:right w:w="108" w:type="dxa"/>
          </w:tblCellMar>
        </w:tblPrEx>
        <w:trPr>
          <w:trHeight w:val="2980" w:hRule="atLeast"/>
        </w:trPr>
        <w:tc>
          <w:tcPr>
            <w:tcW w:w="661"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color w:val="auto"/>
                <w:kern w:val="0"/>
                <w:sz w:val="24"/>
              </w:rPr>
            </w:pPr>
          </w:p>
        </w:tc>
        <w:tc>
          <w:tcPr>
            <w:tcW w:w="4338"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项目商务要求：</w:t>
            </w:r>
          </w:p>
          <w:p>
            <w:pPr>
              <w:widowControl/>
              <w:spacing w:line="240" w:lineRule="auto"/>
              <w:ind w:firstLine="0" w:firstLineChars="0"/>
              <w:jc w:val="left"/>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1.服务期限：</w:t>
            </w:r>
          </w:p>
          <w:p>
            <w:pPr>
              <w:widowControl/>
              <w:spacing w:line="240" w:lineRule="auto"/>
              <w:ind w:firstLine="0" w:firstLineChars="0"/>
              <w:jc w:val="left"/>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rPr>
              <w:t>自合同签订之日起</w:t>
            </w:r>
            <w:r>
              <w:rPr>
                <w:rFonts w:hint="eastAsia" w:ascii="仿宋_GB2312" w:hAnsi="仿宋_GB2312" w:eastAsia="仿宋_GB2312" w:cs="仿宋_GB2312"/>
                <w:color w:val="auto"/>
                <w:kern w:val="0"/>
                <w:sz w:val="24"/>
                <w:lang w:eastAsia="zh-CN"/>
              </w:rPr>
              <w:t>一年。</w:t>
            </w:r>
          </w:p>
          <w:p>
            <w:pPr>
              <w:widowControl/>
              <w:spacing w:line="240" w:lineRule="auto"/>
              <w:ind w:firstLine="0" w:firstLineChars="0"/>
              <w:jc w:val="left"/>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2.付款方式：</w:t>
            </w:r>
          </w:p>
          <w:p>
            <w:pPr>
              <w:widowControl/>
              <w:spacing w:line="240" w:lineRule="auto"/>
              <w:ind w:firstLine="0" w:firstLineChars="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eastAsia="zh-CN"/>
              </w:rPr>
              <w:t>本项目采用</w:t>
            </w:r>
            <w:r>
              <w:rPr>
                <w:rFonts w:hint="eastAsia" w:ascii="仿宋_GB2312" w:hAnsi="仿宋_GB2312" w:eastAsia="仿宋_GB2312" w:cs="仿宋_GB2312"/>
                <w:color w:val="auto"/>
                <w:kern w:val="0"/>
                <w:sz w:val="24"/>
              </w:rPr>
              <w:t>分期付款：合同签订后，中标供应商提供符合规定的发票，</w:t>
            </w:r>
            <w:r>
              <w:rPr>
                <w:rFonts w:hint="eastAsia" w:ascii="仿宋_GB2312" w:hAnsi="仿宋_GB2312" w:eastAsia="仿宋_GB2312" w:cs="仿宋_GB2312"/>
                <w:color w:val="auto"/>
                <w:kern w:val="0"/>
                <w:sz w:val="24"/>
                <w:lang w:eastAsia="zh-CN"/>
              </w:rPr>
              <w:t>街道办</w:t>
            </w:r>
            <w:r>
              <w:rPr>
                <w:rFonts w:hint="eastAsia" w:ascii="仿宋_GB2312" w:hAnsi="仿宋_GB2312" w:eastAsia="仿宋_GB2312" w:cs="仿宋_GB2312"/>
                <w:color w:val="auto"/>
                <w:kern w:val="0"/>
                <w:sz w:val="24"/>
              </w:rPr>
              <w:t>支付合同总额的</w:t>
            </w:r>
            <w:r>
              <w:rPr>
                <w:rFonts w:hint="eastAsia" w:ascii="仿宋_GB2312" w:hAnsi="仿宋_GB2312" w:eastAsia="仿宋_GB2312" w:cs="仿宋_GB2312"/>
                <w:color w:val="auto"/>
                <w:kern w:val="0"/>
                <w:sz w:val="24"/>
                <w:lang w:val="en-US" w:eastAsia="zh-CN"/>
              </w:rPr>
              <w:t>70%；</w:t>
            </w:r>
            <w:r>
              <w:rPr>
                <w:rFonts w:hint="eastAsia" w:ascii="仿宋_GB2312" w:hAnsi="仿宋_GB2312" w:eastAsia="仿宋_GB2312" w:cs="仿宋_GB2312"/>
                <w:color w:val="auto"/>
                <w:kern w:val="0"/>
                <w:sz w:val="24"/>
              </w:rPr>
              <w:t>项目终验合格后，中标供应商提供符合规定的发票，街道办支付合同总额</w:t>
            </w:r>
            <w:r>
              <w:rPr>
                <w:rFonts w:hint="eastAsia" w:ascii="仿宋_GB2312" w:hAnsi="仿宋_GB2312" w:eastAsia="仿宋_GB2312" w:cs="仿宋_GB2312"/>
                <w:color w:val="auto"/>
                <w:kern w:val="0"/>
                <w:sz w:val="24"/>
                <w:lang w:val="en-US" w:eastAsia="zh-CN"/>
              </w:rPr>
              <w:t>30</w:t>
            </w:r>
            <w:r>
              <w:rPr>
                <w:rFonts w:hint="eastAsia" w:ascii="仿宋_GB2312" w:hAnsi="仿宋_GB2312" w:eastAsia="仿宋_GB2312" w:cs="仿宋_GB2312"/>
                <w:color w:val="auto"/>
                <w:kern w:val="0"/>
                <w:sz w:val="24"/>
              </w:rPr>
              <w:t>%。</w:t>
            </w:r>
          </w:p>
          <w:p>
            <w:pPr>
              <w:widowControl/>
              <w:spacing w:line="240" w:lineRule="auto"/>
              <w:ind w:firstLine="0" w:firstLineChars="0"/>
              <w:jc w:val="left"/>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3.报价要求：在预算价格以内。</w:t>
            </w:r>
          </w:p>
        </w:tc>
      </w:tr>
      <w:tr>
        <w:tblPrEx>
          <w:tblCellMar>
            <w:top w:w="0" w:type="dxa"/>
            <w:left w:w="108" w:type="dxa"/>
            <w:bottom w:w="0" w:type="dxa"/>
            <w:right w:w="108" w:type="dxa"/>
          </w:tblCellMar>
        </w:tblPrEx>
        <w:trPr>
          <w:trHeight w:val="1430" w:hRule="atLeast"/>
        </w:trPr>
        <w:tc>
          <w:tcPr>
            <w:tcW w:w="661"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投标人资质要求</w:t>
            </w:r>
          </w:p>
        </w:tc>
        <w:tc>
          <w:tcPr>
            <w:tcW w:w="4338"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1.具有独立法人资格或具有独立承担民事责任的能力的其它组织（提供营业执照或事业单位法人证等法人证明扫描件，原件备查）。</w:t>
            </w:r>
          </w:p>
          <w:p>
            <w:pPr>
              <w:widowControl/>
              <w:spacing w:line="240" w:lineRule="auto"/>
              <w:ind w:firstLine="0" w:firstLineChars="0"/>
              <w:jc w:val="left"/>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2.本项目不接受联合体投标。</w:t>
            </w:r>
          </w:p>
          <w:p>
            <w:pPr>
              <w:widowControl/>
              <w:spacing w:line="240" w:lineRule="auto"/>
              <w:ind w:firstLine="0" w:firstLineChars="0"/>
              <w:jc w:val="left"/>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blPrEx>
          <w:tblCellMar>
            <w:top w:w="0" w:type="dxa"/>
            <w:left w:w="108" w:type="dxa"/>
            <w:bottom w:w="0" w:type="dxa"/>
            <w:right w:w="108" w:type="dxa"/>
          </w:tblCellMar>
        </w:tblPrEx>
        <w:trPr>
          <w:trHeight w:val="1270" w:hRule="atLeast"/>
        </w:trPr>
        <w:tc>
          <w:tcPr>
            <w:tcW w:w="6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投标人需提供资料</w:t>
            </w:r>
          </w:p>
        </w:tc>
        <w:tc>
          <w:tcPr>
            <w:tcW w:w="4338"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1.</w:t>
            </w:r>
            <w:r>
              <w:rPr>
                <w:rFonts w:hint="eastAsia" w:ascii="仿宋_GB2312" w:hAnsi="仿宋_GB2312" w:eastAsia="仿宋_GB2312" w:cs="仿宋_GB2312"/>
                <w:color w:val="auto"/>
                <w:kern w:val="0"/>
                <w:sz w:val="24"/>
              </w:rPr>
              <w:t>营业执照、经营范围等相关资质复印件</w:t>
            </w:r>
          </w:p>
          <w:p>
            <w:pPr>
              <w:widowControl/>
              <w:spacing w:line="240" w:lineRule="auto"/>
              <w:ind w:firstLine="0" w:firstLineChars="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2</w:t>
            </w:r>
            <w:r>
              <w:rPr>
                <w:rFonts w:hint="eastAsia" w:ascii="仿宋_GB2312" w:hAnsi="仿宋_GB2312" w:eastAsia="仿宋_GB2312" w:cs="仿宋_GB2312"/>
                <w:color w:val="auto"/>
                <w:kern w:val="0"/>
                <w:sz w:val="24"/>
                <w:lang w:val="en-US" w:eastAsia="zh-CN"/>
              </w:rPr>
              <w:t>.</w:t>
            </w:r>
            <w:r>
              <w:rPr>
                <w:rFonts w:hint="eastAsia" w:ascii="仿宋_GB2312" w:hAnsi="仿宋_GB2312" w:eastAsia="仿宋_GB2312" w:cs="仿宋_GB2312"/>
                <w:color w:val="auto"/>
                <w:kern w:val="0"/>
                <w:sz w:val="24"/>
              </w:rPr>
              <w:t>投标报价单（须写出详实内容：包括但不限于价格、服务项目、内容、服务人数等）；</w:t>
            </w:r>
          </w:p>
          <w:p>
            <w:pPr>
              <w:widowControl/>
              <w:spacing w:line="240" w:lineRule="auto"/>
              <w:ind w:firstLine="0" w:firstLineChars="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3</w:t>
            </w:r>
            <w:r>
              <w:rPr>
                <w:rFonts w:hint="eastAsia" w:ascii="仿宋_GB2312" w:hAnsi="仿宋_GB2312" w:eastAsia="仿宋_GB2312" w:cs="仿宋_GB2312"/>
                <w:color w:val="auto"/>
                <w:kern w:val="0"/>
                <w:sz w:val="24"/>
                <w:lang w:val="en-US" w:eastAsia="zh-CN"/>
              </w:rPr>
              <w:t>.</w:t>
            </w:r>
            <w:r>
              <w:rPr>
                <w:rFonts w:hint="eastAsia" w:ascii="仿宋_GB2312" w:hAnsi="仿宋_GB2312" w:eastAsia="仿宋_GB2312" w:cs="仿宋_GB2312"/>
                <w:color w:val="auto"/>
                <w:kern w:val="0"/>
                <w:sz w:val="24"/>
              </w:rPr>
              <w:t>对此项目的运营提供详细的服务方案；</w:t>
            </w:r>
          </w:p>
          <w:p>
            <w:pPr>
              <w:widowControl/>
              <w:spacing w:line="240" w:lineRule="auto"/>
              <w:ind w:firstLine="0" w:firstLineChars="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4</w:t>
            </w:r>
            <w:r>
              <w:rPr>
                <w:rFonts w:hint="eastAsia" w:ascii="仿宋_GB2312" w:hAnsi="仿宋_GB2312" w:eastAsia="仿宋_GB2312" w:cs="仿宋_GB2312"/>
                <w:color w:val="auto"/>
                <w:kern w:val="0"/>
                <w:sz w:val="24"/>
                <w:lang w:val="en-US" w:eastAsia="zh-CN"/>
              </w:rPr>
              <w:t>.</w:t>
            </w:r>
            <w:r>
              <w:rPr>
                <w:rFonts w:hint="eastAsia" w:ascii="仿宋_GB2312" w:hAnsi="仿宋_GB2312" w:eastAsia="仿宋_GB2312" w:cs="仿宋_GB2312"/>
                <w:color w:val="auto"/>
                <w:kern w:val="0"/>
                <w:sz w:val="24"/>
              </w:rPr>
              <w:t>公司详细简介；</w:t>
            </w:r>
          </w:p>
          <w:p>
            <w:pPr>
              <w:widowControl/>
              <w:spacing w:line="240" w:lineRule="auto"/>
              <w:ind w:firstLine="0" w:firstLineChars="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5</w:t>
            </w:r>
            <w:r>
              <w:rPr>
                <w:rFonts w:hint="eastAsia" w:ascii="仿宋_GB2312" w:hAnsi="仿宋_GB2312" w:eastAsia="仿宋_GB2312" w:cs="仿宋_GB2312"/>
                <w:color w:val="auto"/>
                <w:kern w:val="0"/>
                <w:sz w:val="24"/>
                <w:lang w:val="en-US" w:eastAsia="zh-CN"/>
              </w:rPr>
              <w:t>.</w:t>
            </w:r>
            <w:r>
              <w:rPr>
                <w:rFonts w:hint="eastAsia" w:ascii="仿宋_GB2312" w:hAnsi="仿宋_GB2312" w:eastAsia="仿宋_GB2312" w:cs="仿宋_GB2312"/>
                <w:color w:val="auto"/>
                <w:kern w:val="0"/>
                <w:sz w:val="24"/>
              </w:rPr>
              <w:t>项目相关案例、业绩等；</w:t>
            </w:r>
          </w:p>
          <w:p>
            <w:pPr>
              <w:widowControl/>
              <w:spacing w:line="240" w:lineRule="auto"/>
              <w:ind w:firstLine="0" w:firstLineChars="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6</w:t>
            </w:r>
            <w:r>
              <w:rPr>
                <w:rFonts w:hint="eastAsia" w:ascii="仿宋_GB2312" w:hAnsi="仿宋_GB2312" w:eastAsia="仿宋_GB2312" w:cs="仿宋_GB2312"/>
                <w:color w:val="auto"/>
                <w:kern w:val="0"/>
                <w:sz w:val="24"/>
                <w:lang w:val="en-US" w:eastAsia="zh-CN"/>
              </w:rPr>
              <w:t>.</w:t>
            </w:r>
            <w:r>
              <w:rPr>
                <w:rFonts w:hint="eastAsia" w:ascii="仿宋_GB2312" w:hAnsi="仿宋_GB2312" w:eastAsia="仿宋_GB2312" w:cs="仿宋_GB2312"/>
                <w:color w:val="auto"/>
                <w:kern w:val="0"/>
                <w:sz w:val="24"/>
              </w:rPr>
              <w:t>近三年内无行贿犯罪记录、无重大违法经营记录的声明和不存在处于被禁止参与政府采购活动期限内情形的声明函（声明函格式自拟）；</w:t>
            </w:r>
          </w:p>
          <w:p>
            <w:pPr>
              <w:widowControl/>
              <w:spacing w:line="240" w:lineRule="auto"/>
              <w:ind w:firstLine="0" w:firstLineChars="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7</w:t>
            </w:r>
            <w:r>
              <w:rPr>
                <w:rFonts w:hint="eastAsia" w:ascii="仿宋_GB2312" w:hAnsi="仿宋_GB2312" w:eastAsia="仿宋_GB2312" w:cs="仿宋_GB2312"/>
                <w:color w:val="auto"/>
                <w:kern w:val="0"/>
                <w:sz w:val="24"/>
                <w:lang w:val="en-US" w:eastAsia="zh-CN"/>
              </w:rPr>
              <w:t>.</w:t>
            </w:r>
            <w:r>
              <w:rPr>
                <w:rFonts w:hint="eastAsia" w:ascii="仿宋_GB2312" w:hAnsi="仿宋_GB2312" w:eastAsia="仿宋_GB2312" w:cs="仿宋_GB2312"/>
                <w:color w:val="auto"/>
                <w:kern w:val="0"/>
                <w:sz w:val="24"/>
              </w:rPr>
              <w:t>可体现投标人综合实力及运营管理能力的其他资料</w:t>
            </w:r>
          </w:p>
          <w:p>
            <w:pPr>
              <w:widowControl/>
              <w:spacing w:line="240" w:lineRule="auto"/>
              <w:ind w:firstLine="0" w:firstLineChars="0"/>
              <w:jc w:val="left"/>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以上文件均需每页加盖单位公章并装订成册，且应将资料密封存入不透明文件袋中，贴密封条并加盖公章，否则视为无效投标。</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mYjcwMzlhNjlkNTNiNjQwZTUzMmM0ZjkxOTQyY2IifQ=="/>
  </w:docVars>
  <w:rsids>
    <w:rsidRoot w:val="194B399D"/>
    <w:rsid w:val="091C13C7"/>
    <w:rsid w:val="0A4669B5"/>
    <w:rsid w:val="11312983"/>
    <w:rsid w:val="12D943DB"/>
    <w:rsid w:val="14C24AD9"/>
    <w:rsid w:val="172C00A3"/>
    <w:rsid w:val="18B761FE"/>
    <w:rsid w:val="194B399D"/>
    <w:rsid w:val="1A2C4012"/>
    <w:rsid w:val="1AF3636A"/>
    <w:rsid w:val="1CD203FA"/>
    <w:rsid w:val="1D1041D7"/>
    <w:rsid w:val="1D3C7FDB"/>
    <w:rsid w:val="251026CF"/>
    <w:rsid w:val="2E544988"/>
    <w:rsid w:val="2FBB6ACC"/>
    <w:rsid w:val="304A7E50"/>
    <w:rsid w:val="334D7C7F"/>
    <w:rsid w:val="340E45C5"/>
    <w:rsid w:val="3F1434CE"/>
    <w:rsid w:val="416451E2"/>
    <w:rsid w:val="447E6A90"/>
    <w:rsid w:val="4E144BA8"/>
    <w:rsid w:val="587C663C"/>
    <w:rsid w:val="5A771A36"/>
    <w:rsid w:val="5C8F69B7"/>
    <w:rsid w:val="5EBA216A"/>
    <w:rsid w:val="66AD6A92"/>
    <w:rsid w:val="66C374B6"/>
    <w:rsid w:val="6A1555D3"/>
    <w:rsid w:val="706D5A38"/>
    <w:rsid w:val="70B700AB"/>
    <w:rsid w:val="76AF1AA2"/>
    <w:rsid w:val="7E97605D"/>
    <w:rsid w:val="7F346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3">
    <w:name w:val="Normal Indent"/>
    <w:basedOn w:val="1"/>
    <w:qFormat/>
    <w:uiPriority w:val="0"/>
    <w:pPr>
      <w:spacing w:line="560" w:lineRule="exact"/>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otnote reference"/>
    <w:basedOn w:val="8"/>
    <w:qFormat/>
    <w:uiPriority w:val="0"/>
    <w:rPr>
      <w:vertAlign w:val="superscript"/>
    </w:rPr>
  </w:style>
  <w:style w:type="character" w:customStyle="1" w:styleId="10">
    <w:name w:val="font11"/>
    <w:basedOn w:val="8"/>
    <w:qFormat/>
    <w:uiPriority w:val="0"/>
    <w:rPr>
      <w:rFonts w:hint="eastAsia" w:ascii="仿宋_GB2312" w:eastAsia="仿宋_GB2312" w:cs="仿宋_GB2312"/>
      <w:color w:val="000000"/>
      <w:sz w:val="28"/>
      <w:szCs w:val="28"/>
      <w:u w:val="none"/>
    </w:rPr>
  </w:style>
  <w:style w:type="paragraph" w:customStyle="1" w:styleId="11">
    <w:name w:val="列出段落3"/>
    <w:basedOn w:val="1"/>
    <w:unhideWhenUsed/>
    <w:qFormat/>
    <w:uiPriority w:val="99"/>
    <w:pPr>
      <w:ind w:firstLine="420" w:firstLineChars="200"/>
    </w:pPr>
  </w:style>
  <w:style w:type="paragraph" w:customStyle="1" w:styleId="12">
    <w:name w:val="Heading #1|1"/>
    <w:basedOn w:val="1"/>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3">
    <w:name w:val="Other|1"/>
    <w:basedOn w:val="1"/>
    <w:qFormat/>
    <w:uiPriority w:val="0"/>
    <w:rPr>
      <w:rFonts w:ascii="宋体" w:hAnsi="宋体" w:eastAsia="宋体" w:cs="宋体"/>
      <w:sz w:val="20"/>
      <w:szCs w:val="20"/>
      <w:lang w:val="zh-TW" w:eastAsia="zh-TW" w:bidi="zh-TW"/>
    </w:rPr>
  </w:style>
  <w:style w:type="paragraph" w:customStyle="1" w:styleId="14">
    <w:name w:val="Body text|1"/>
    <w:basedOn w:val="1"/>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1114</Words>
  <Characters>1141</Characters>
  <Lines>0</Lines>
  <Paragraphs>0</Paragraphs>
  <TotalTime>920</TotalTime>
  <ScaleCrop>false</ScaleCrop>
  <LinksUpToDate>false</LinksUpToDate>
  <CharactersWithSpaces>1148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2023-11-02T01:41:00Z</dcterms:created>
  <dc:creator>lulu</dc:creator>
  <cp:lastModifiedBy>lulu</cp:lastModifiedBy>
  <cp:lastPrinted>2024-07-05T03:26:00Z</cp:lastPrinted>
  <dcterms:modified xsi:type="dcterms:W3CDTF">2024-07-05T09:02:27Z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9961F2E4749043A681326BFF15ADBD8F</vt:lpwstr>
  </property>
</Properties>
</file>