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line="420" w:lineRule="exact"/>
        <w:jc w:val="both"/>
        <w:outlineLvl w:val="0"/>
        <w:rPr>
          <w:rFonts w:hint="eastAsia" w:ascii="宋体" w:hAnsi="宋体" w:cs="宋体"/>
          <w:bCs/>
          <w:color w:val="000000"/>
          <w:szCs w:val="21"/>
          <w:lang w:eastAsia="zh-CN"/>
        </w:rPr>
      </w:pPr>
    </w:p>
    <w:p>
      <w:pPr>
        <w:pBdr>
          <w:top w:val="none" w:color="auto" w:sz="0" w:space="0"/>
          <w:left w:val="none" w:color="auto" w:sz="0" w:space="0"/>
          <w:bottom w:val="none" w:color="auto" w:sz="0" w:space="0"/>
          <w:right w:val="none" w:color="auto" w:sz="0" w:space="0"/>
          <w:between w:val="none" w:color="auto" w:sz="0" w:space="0"/>
        </w:pBdr>
        <w:spacing w:line="420" w:lineRule="exact"/>
        <w:jc w:val="center"/>
        <w:rPr>
          <w:rFonts w:hint="eastAsia" w:ascii="黑体" w:hAnsi="黑体" w:eastAsia="黑体" w:cs="黑体"/>
          <w:color w:val="000000"/>
          <w:sz w:val="28"/>
          <w:szCs w:val="28"/>
        </w:rPr>
      </w:pPr>
    </w:p>
    <w:p>
      <w:pPr>
        <w:spacing w:line="420" w:lineRule="exact"/>
        <w:jc w:val="center"/>
        <w:rPr>
          <w:rFonts w:hint="eastAsia" w:ascii="黑体" w:hAnsi="宋体" w:eastAsia="黑体"/>
          <w:sz w:val="28"/>
          <w:szCs w:val="28"/>
          <w:lang w:eastAsia="zh-CN"/>
        </w:rPr>
      </w:pPr>
      <w:r>
        <w:rPr>
          <w:rFonts w:hint="eastAsia" w:ascii="黑体" w:hAnsi="宋体" w:eastAsia="黑体"/>
          <w:sz w:val="28"/>
          <w:szCs w:val="28"/>
          <w:lang w:eastAsia="zh-CN"/>
        </w:rPr>
        <w:t>福田区卫生监督所</w:t>
      </w:r>
    </w:p>
    <w:p>
      <w:pPr>
        <w:spacing w:line="420" w:lineRule="exact"/>
        <w:jc w:val="center"/>
        <w:rPr>
          <w:rFonts w:hint="eastAsia" w:ascii="黑体" w:hAnsi="宋体" w:eastAsia="黑体"/>
          <w:sz w:val="28"/>
          <w:szCs w:val="28"/>
        </w:rPr>
      </w:pPr>
      <w:r>
        <w:rPr>
          <w:rFonts w:hint="eastAsia" w:ascii="黑体" w:hAnsi="宋体" w:eastAsia="黑体"/>
          <w:sz w:val="28"/>
          <w:szCs w:val="28"/>
          <w:lang w:val="en-US" w:eastAsia="zh-CN"/>
        </w:rPr>
        <w:t>2024年</w:t>
      </w:r>
      <w:r>
        <w:rPr>
          <w:rFonts w:hint="eastAsia" w:ascii="黑体" w:hAnsi="宋体" w:eastAsia="黑体"/>
          <w:sz w:val="28"/>
          <w:szCs w:val="28"/>
        </w:rPr>
        <w:t>“三公”经费财政拨款</w:t>
      </w:r>
      <w:r>
        <w:rPr>
          <w:rFonts w:hint="eastAsia" w:ascii="黑体" w:hAnsi="宋体" w:eastAsia="黑体"/>
          <w:sz w:val="28"/>
          <w:szCs w:val="28"/>
          <w:lang w:val="en-US" w:eastAsia="zh-CN"/>
        </w:rPr>
        <w:t>预算</w:t>
      </w:r>
      <w:r>
        <w:rPr>
          <w:rFonts w:hint="eastAsia" w:ascii="黑体" w:hAnsi="宋体" w:eastAsia="黑体"/>
          <w:sz w:val="28"/>
          <w:szCs w:val="28"/>
        </w:rPr>
        <w:t>情况</w:t>
      </w:r>
    </w:p>
    <w:p>
      <w:pPr>
        <w:shd w:val="clear" w:color="auto" w:fill="auto"/>
        <w:ind w:firstLine="390"/>
        <w:jc w:val="left"/>
        <w:rPr>
          <w:rFonts w:ascii="宋体" w:hAnsi="宋体"/>
          <w:b/>
          <w:bCs/>
          <w:szCs w:val="21"/>
        </w:rPr>
      </w:pPr>
    </w:p>
    <w:p>
      <w:pPr>
        <w:keepNext w:val="0"/>
        <w:keepLines w:val="0"/>
        <w:pageBreakBefore w:val="0"/>
        <w:widowControl w:val="0"/>
        <w:numPr>
          <w:ilvl w:val="0"/>
          <w:numId w:val="1"/>
        </w:numPr>
        <w:shd w:val="clear" w:color="auto" w:fill="auto"/>
        <w:spacing w:line="420" w:lineRule="exact"/>
        <w:ind w:firstLine="422"/>
        <w:jc w:val="left"/>
        <w:outlineLvl w:val="9"/>
        <w:rPr>
          <w:rFonts w:hint="eastAsia" w:ascii="宋体" w:hAnsi="宋体"/>
          <w:bCs/>
          <w:szCs w:val="21"/>
          <w:lang w:val="en-US" w:eastAsia="zh-CN"/>
        </w:rPr>
      </w:pPr>
      <w:r>
        <w:rPr>
          <w:rFonts w:ascii="宋体" w:hAnsi="宋体"/>
          <w:b/>
          <w:bCs/>
          <w:szCs w:val="21"/>
        </w:rPr>
        <w:t>“三公”经费的单位范围</w:t>
      </w:r>
    </w:p>
    <w:p>
      <w:pPr>
        <w:keepNext w:val="0"/>
        <w:keepLines w:val="0"/>
        <w:pageBreakBefore w:val="0"/>
        <w:widowControl w:val="0"/>
        <w:numPr>
          <w:ilvl w:val="0"/>
          <w:numId w:val="0"/>
        </w:numPr>
        <w:shd w:val="clear" w:color="auto" w:fill="auto"/>
        <w:spacing w:line="420" w:lineRule="exact"/>
        <w:ind w:firstLine="420"/>
        <w:jc w:val="left"/>
        <w:outlineLvl w:val="9"/>
        <w:rPr>
          <w:rFonts w:ascii="宋体" w:hAnsi="宋体"/>
          <w:lang w:val="en-US" w:eastAsia="zh-CN"/>
        </w:rPr>
      </w:pPr>
      <w:r>
        <w:rPr>
          <w:rFonts w:ascii="宋体" w:hAnsi="宋体"/>
          <w:bCs/>
          <w:color w:val="auto"/>
          <w:szCs w:val="21"/>
          <w:lang w:val="en-US" w:eastAsia="zh-CN"/>
        </w:rPr>
        <w:t>深圳市福田区卫生监督所</w:t>
      </w:r>
      <w:r>
        <w:rPr>
          <w:rFonts w:ascii="宋体" w:hAnsi="宋体"/>
          <w:bCs/>
          <w:szCs w:val="21"/>
          <w:lang w:val="en-US" w:eastAsia="zh-CN"/>
        </w:rPr>
        <w:t>因公出国（境）费用、公务接待费、公务用车购置和运行维护费开支单位</w:t>
      </w:r>
      <w:r>
        <w:rPr>
          <w:rFonts w:ascii="宋体" w:hAnsi="宋体"/>
          <w:bCs/>
          <w:szCs w:val="21"/>
        </w:rPr>
        <w:t>。</w:t>
      </w:r>
    </w:p>
    <w:p>
      <w:pPr>
        <w:keepNext w:val="0"/>
        <w:keepLines w:val="0"/>
        <w:pageBreakBefore w:val="0"/>
        <w:widowControl w:val="0"/>
        <w:numPr>
          <w:ilvl w:val="0"/>
          <w:numId w:val="1"/>
        </w:numPr>
        <w:shd w:val="clear" w:color="auto" w:fill="auto"/>
        <w:spacing w:line="420" w:lineRule="exact"/>
        <w:ind w:left="0" w:firstLine="422"/>
        <w:jc w:val="left"/>
        <w:outlineLvl w:val="9"/>
        <w:rPr>
          <w:rFonts w:ascii="宋体" w:hAnsi="宋体"/>
          <w:color w:val="000000"/>
        </w:rPr>
      </w:pPr>
      <w:r>
        <w:rPr>
          <w:rFonts w:ascii="宋体" w:hAnsi="宋体"/>
          <w:b/>
          <w:bCs/>
          <w:szCs w:val="21"/>
        </w:rPr>
        <w:t>“三公”经费财政拨款</w:t>
      </w:r>
      <w:r>
        <w:rPr>
          <w:rFonts w:hint="eastAsia" w:ascii="宋体" w:hAnsi="宋体"/>
          <w:b/>
          <w:bCs/>
          <w:szCs w:val="21"/>
          <w:lang w:val="en-US" w:eastAsia="zh-CN"/>
        </w:rPr>
        <w:t>预算</w:t>
      </w:r>
      <w:r>
        <w:rPr>
          <w:rFonts w:ascii="宋体" w:hAnsi="宋体"/>
          <w:b/>
          <w:bCs/>
          <w:szCs w:val="21"/>
        </w:rPr>
        <w:t>情况说明</w:t>
      </w:r>
    </w:p>
    <w:p>
      <w:pPr>
        <w:keepNext w:val="0"/>
        <w:keepLines w:val="0"/>
        <w:pageBreakBefore w:val="0"/>
        <w:widowControl w:val="0"/>
        <w:numPr>
          <w:ilvl w:val="0"/>
          <w:numId w:val="0"/>
        </w:numPr>
        <w:shd w:val="clear" w:color="auto" w:fill="auto"/>
        <w:spacing w:line="420" w:lineRule="exact"/>
        <w:ind w:firstLine="391"/>
        <w:jc w:val="both"/>
        <w:outlineLvl w:val="9"/>
        <w:rPr>
          <w:rFonts w:ascii="宋体" w:hAnsi="宋体"/>
          <w:lang w:val="en-US" w:eastAsia="zh-CN"/>
        </w:rPr>
      </w:pPr>
      <w:r>
        <w:rPr>
          <w:rFonts w:ascii="宋体" w:hAnsi="宋体"/>
          <w:bCs/>
          <w:szCs w:val="21"/>
          <w:lang w:val="en-US" w:eastAsia="zh-CN"/>
        </w:rPr>
        <w:t>20</w:t>
      </w:r>
      <w:r>
        <w:rPr>
          <w:rFonts w:hint="eastAsia" w:ascii="宋体" w:hAnsi="宋体"/>
          <w:bCs/>
          <w:szCs w:val="21"/>
          <w:lang w:val="en-US" w:eastAsia="zh-CN"/>
        </w:rPr>
        <w:t>24</w:t>
      </w:r>
      <w:r>
        <w:rPr>
          <w:rFonts w:ascii="宋体" w:hAnsi="宋体"/>
          <w:bCs/>
          <w:szCs w:val="21"/>
        </w:rPr>
        <w:t>年“三公”经费财政拨款</w:t>
      </w:r>
      <w:r>
        <w:rPr>
          <w:rFonts w:hint="eastAsia" w:ascii="宋体" w:hAnsi="宋体"/>
          <w:bCs/>
          <w:szCs w:val="21"/>
          <w:lang w:val="en-US" w:eastAsia="zh-CN"/>
        </w:rPr>
        <w:t>预</w:t>
      </w:r>
      <w:r>
        <w:rPr>
          <w:rFonts w:ascii="宋体" w:hAnsi="宋体"/>
          <w:bCs/>
          <w:szCs w:val="21"/>
        </w:rPr>
        <w:t>算</w:t>
      </w:r>
      <w:r>
        <w:rPr>
          <w:rFonts w:hint="eastAsia" w:ascii="宋体" w:hAnsi="宋体"/>
          <w:bCs/>
          <w:szCs w:val="21"/>
          <w:lang w:val="en-US" w:eastAsia="zh-CN"/>
        </w:rPr>
        <w:t>42.37</w:t>
      </w:r>
      <w:r>
        <w:rPr>
          <w:rFonts w:ascii="宋体" w:hAnsi="宋体"/>
          <w:bCs/>
          <w:szCs w:val="21"/>
        </w:rPr>
        <w:t>万元，</w:t>
      </w:r>
      <w:r>
        <w:rPr>
          <w:rFonts w:hint="eastAsia" w:ascii="宋体" w:hAnsi="宋体"/>
          <w:bCs/>
          <w:szCs w:val="21"/>
          <w:lang w:val="en-US" w:eastAsia="zh-CN"/>
        </w:rPr>
        <w:t>跟</w:t>
      </w:r>
      <w:r>
        <w:rPr>
          <w:rFonts w:ascii="宋体" w:hAnsi="宋体"/>
          <w:bCs/>
          <w:szCs w:val="21"/>
          <w:lang w:val="en-US" w:eastAsia="zh-CN"/>
        </w:rPr>
        <w:t>20</w:t>
      </w:r>
      <w:r>
        <w:rPr>
          <w:rFonts w:hint="eastAsia" w:ascii="宋体" w:hAnsi="宋体"/>
          <w:bCs/>
          <w:szCs w:val="21"/>
          <w:lang w:val="en-US" w:eastAsia="zh-CN"/>
        </w:rPr>
        <w:t>23</w:t>
      </w:r>
      <w:r>
        <w:rPr>
          <w:rFonts w:ascii="宋体" w:hAnsi="宋体"/>
          <w:bCs/>
          <w:szCs w:val="21"/>
        </w:rPr>
        <w:t>年“三公”经费财政拨款</w:t>
      </w:r>
      <w:r>
        <w:rPr>
          <w:rFonts w:hint="eastAsia" w:ascii="宋体" w:hAnsi="宋体"/>
          <w:bCs/>
          <w:szCs w:val="21"/>
          <w:lang w:val="en-US" w:eastAsia="zh-CN"/>
        </w:rPr>
        <w:t>预算</w:t>
      </w:r>
      <w:r>
        <w:rPr>
          <w:rFonts w:ascii="宋体" w:hAnsi="宋体"/>
          <w:bCs/>
          <w:szCs w:val="21"/>
        </w:rPr>
        <w:t>数</w:t>
      </w:r>
      <w:r>
        <w:rPr>
          <w:rFonts w:hint="eastAsia" w:ascii="宋体" w:hAnsi="宋体"/>
          <w:bCs/>
          <w:szCs w:val="21"/>
          <w:lang w:val="en-US" w:eastAsia="zh-CN"/>
        </w:rPr>
        <w:t>增加0.37万元，主要是当年车辆预算数的费用有所提高</w:t>
      </w:r>
      <w:r>
        <w:rPr>
          <w:rFonts w:ascii="宋体" w:hAnsi="宋体"/>
          <w:bCs/>
          <w:szCs w:val="21"/>
        </w:rPr>
        <w:t>。</w:t>
      </w:r>
    </w:p>
    <w:p>
      <w:pPr>
        <w:shd w:val="clear" w:color="auto" w:fill="auto"/>
        <w:spacing w:line="420" w:lineRule="exact"/>
        <w:ind w:firstLine="390"/>
        <w:rPr>
          <w:rFonts w:ascii="宋体" w:hAnsi="宋体"/>
          <w:lang w:val="en-US" w:eastAsia="zh-CN"/>
        </w:rPr>
      </w:pPr>
      <w:r>
        <w:rPr>
          <w:rFonts w:ascii="宋体" w:hAnsi="宋体"/>
          <w:b/>
          <w:bCs/>
          <w:szCs w:val="21"/>
          <w:lang w:val="en-US" w:eastAsia="zh-CN"/>
        </w:rPr>
        <w:t>1.</w:t>
      </w:r>
      <w:r>
        <w:rPr>
          <w:rFonts w:ascii="宋体" w:hAnsi="宋体"/>
          <w:b/>
          <w:bCs/>
          <w:szCs w:val="21"/>
        </w:rPr>
        <w:t>因公出国（境）费用。</w:t>
      </w:r>
      <w:r>
        <w:rPr>
          <w:rFonts w:ascii="宋体" w:hAnsi="宋体"/>
          <w:bCs/>
          <w:szCs w:val="21"/>
          <w:lang w:val="en-US" w:eastAsia="zh-CN"/>
        </w:rPr>
        <w:t>20</w:t>
      </w:r>
      <w:r>
        <w:rPr>
          <w:rFonts w:hint="eastAsia" w:ascii="宋体" w:hAnsi="宋体"/>
          <w:bCs/>
          <w:szCs w:val="21"/>
          <w:lang w:val="en-US" w:eastAsia="zh-CN"/>
        </w:rPr>
        <w:t>24</w:t>
      </w:r>
      <w:r>
        <w:rPr>
          <w:rFonts w:ascii="宋体" w:hAnsi="宋体"/>
          <w:bCs/>
          <w:szCs w:val="21"/>
          <w:lang w:val="en-US" w:eastAsia="zh-CN"/>
        </w:rPr>
        <w:t>年</w:t>
      </w:r>
      <w:r>
        <w:rPr>
          <w:rFonts w:hint="eastAsia" w:ascii="宋体" w:hAnsi="宋体"/>
          <w:bCs/>
          <w:szCs w:val="21"/>
          <w:lang w:val="en-US" w:eastAsia="zh-CN"/>
        </w:rPr>
        <w:t>预</w:t>
      </w:r>
      <w:r>
        <w:rPr>
          <w:rFonts w:ascii="宋体" w:hAnsi="宋体"/>
          <w:bCs/>
          <w:szCs w:val="21"/>
          <w:lang w:val="en-US" w:eastAsia="zh-CN"/>
        </w:rPr>
        <w:t>算数0.00万元。为进一步规范因公出国（境）经费管理，我市因公出国（境）经费完全按零基预算的原则根据市因公出国计划预审会议审定计划动态调配使用，因此各单位20</w:t>
      </w:r>
      <w:r>
        <w:rPr>
          <w:rFonts w:hint="eastAsia" w:ascii="宋体" w:hAnsi="宋体"/>
          <w:bCs/>
          <w:szCs w:val="21"/>
          <w:lang w:val="en-US" w:eastAsia="zh-CN"/>
        </w:rPr>
        <w:t>24</w:t>
      </w:r>
      <w:r>
        <w:rPr>
          <w:rFonts w:ascii="宋体" w:hAnsi="宋体"/>
          <w:bCs/>
          <w:szCs w:val="21"/>
          <w:lang w:val="en-US" w:eastAsia="zh-CN"/>
        </w:rPr>
        <w:t>年因公出国（境）经费预算数为零，在实际执行中根据计划据实调配。</w:t>
      </w:r>
    </w:p>
    <w:p>
      <w:pPr>
        <w:shd w:val="clear" w:color="auto" w:fill="auto"/>
        <w:spacing w:line="420" w:lineRule="exact"/>
        <w:ind w:firstLine="390"/>
        <w:rPr>
          <w:rFonts w:ascii="黑体" w:hAnsi="宋体" w:eastAsia="黑体"/>
          <w:lang w:val="en-US"/>
        </w:rPr>
      </w:pPr>
      <w:r>
        <w:rPr>
          <w:rFonts w:ascii="宋体" w:hAnsi="宋体"/>
          <w:b/>
          <w:bCs/>
          <w:szCs w:val="21"/>
        </w:rPr>
        <w:t>⒉公务接待费。</w:t>
      </w:r>
      <w:r>
        <w:rPr>
          <w:rFonts w:ascii="宋体" w:hAnsi="宋体"/>
          <w:bCs/>
          <w:szCs w:val="21"/>
          <w:lang w:val="en-US" w:eastAsia="zh-CN"/>
        </w:rPr>
        <w:t>20</w:t>
      </w:r>
      <w:r>
        <w:rPr>
          <w:rFonts w:hint="eastAsia" w:ascii="宋体" w:hAnsi="宋体"/>
          <w:bCs/>
          <w:szCs w:val="21"/>
          <w:lang w:val="en-US" w:eastAsia="zh-CN"/>
        </w:rPr>
        <w:t>24</w:t>
      </w:r>
      <w:r>
        <w:rPr>
          <w:rFonts w:ascii="宋体" w:hAnsi="宋体"/>
          <w:bCs/>
          <w:szCs w:val="21"/>
        </w:rPr>
        <w:t>年</w:t>
      </w:r>
      <w:r>
        <w:rPr>
          <w:rFonts w:hint="eastAsia" w:ascii="宋体" w:hAnsi="宋体"/>
          <w:bCs/>
          <w:szCs w:val="21"/>
          <w:lang w:val="en-US" w:eastAsia="zh-CN"/>
        </w:rPr>
        <w:t>预</w:t>
      </w:r>
      <w:r>
        <w:rPr>
          <w:rFonts w:ascii="宋体" w:hAnsi="宋体"/>
          <w:bCs/>
          <w:szCs w:val="21"/>
        </w:rPr>
        <w:t>算数</w:t>
      </w:r>
      <w:r>
        <w:rPr>
          <w:rFonts w:hint="eastAsia" w:ascii="宋体" w:hAnsi="宋体"/>
          <w:bCs/>
          <w:szCs w:val="21"/>
          <w:lang w:val="en-US" w:eastAsia="zh-CN"/>
        </w:rPr>
        <w:t>2</w:t>
      </w:r>
      <w:r>
        <w:rPr>
          <w:rFonts w:ascii="宋体" w:hAnsi="宋体"/>
          <w:bCs/>
          <w:szCs w:val="21"/>
          <w:lang w:val="en-US" w:eastAsia="zh-CN"/>
        </w:rPr>
        <w:t>.00</w:t>
      </w:r>
      <w:r>
        <w:rPr>
          <w:rFonts w:ascii="宋体" w:hAnsi="宋体"/>
          <w:bCs/>
          <w:szCs w:val="21"/>
        </w:rPr>
        <w:t>万元，与</w:t>
      </w:r>
      <w:r>
        <w:rPr>
          <w:rFonts w:ascii="宋体" w:hAnsi="宋体"/>
          <w:bCs/>
          <w:szCs w:val="21"/>
          <w:lang w:val="en-US" w:eastAsia="zh-CN"/>
        </w:rPr>
        <w:t>20</w:t>
      </w:r>
      <w:r>
        <w:rPr>
          <w:rFonts w:hint="eastAsia" w:ascii="宋体" w:hAnsi="宋体"/>
          <w:bCs/>
          <w:szCs w:val="21"/>
          <w:lang w:val="en-US" w:eastAsia="zh-CN"/>
        </w:rPr>
        <w:t>23</w:t>
      </w:r>
      <w:r>
        <w:rPr>
          <w:rFonts w:ascii="宋体" w:hAnsi="宋体"/>
          <w:bCs/>
          <w:szCs w:val="21"/>
        </w:rPr>
        <w:t>年持平</w:t>
      </w:r>
      <w:r>
        <w:rPr>
          <w:rFonts w:ascii="宋体" w:hAnsi="宋体"/>
          <w:bCs/>
          <w:szCs w:val="21"/>
          <w:lang w:eastAsia="zh-CN"/>
        </w:rPr>
        <w:t>。主要备用于全国各地卫生监督执法应急业务接待。</w:t>
      </w:r>
    </w:p>
    <w:p>
      <w:pPr>
        <w:keepNext w:val="0"/>
        <w:keepLines w:val="0"/>
        <w:pageBreakBefore w:val="0"/>
        <w:widowControl w:val="0"/>
        <w:shd w:val="clear" w:color="auto" w:fill="auto"/>
        <w:spacing w:line="420" w:lineRule="exact"/>
        <w:ind w:firstLine="390"/>
        <w:outlineLvl w:val="9"/>
        <w:rPr>
          <w:rFonts w:ascii="黑体" w:hAnsi="黑体" w:eastAsia="黑体" w:cs="黑体"/>
        </w:rPr>
      </w:pPr>
      <w:r>
        <w:rPr>
          <w:rFonts w:ascii="宋体" w:hAnsi="宋体"/>
          <w:b/>
          <w:bCs/>
          <w:szCs w:val="21"/>
        </w:rPr>
        <w:t>⒊公务用车购置和运行维护费。</w:t>
      </w:r>
      <w:r>
        <w:rPr>
          <w:rFonts w:ascii="宋体" w:hAnsi="宋体"/>
          <w:bCs/>
          <w:szCs w:val="21"/>
          <w:lang w:val="en-US" w:eastAsia="zh-CN"/>
        </w:rPr>
        <w:t>20</w:t>
      </w:r>
      <w:r>
        <w:rPr>
          <w:rFonts w:hint="eastAsia" w:ascii="宋体" w:hAnsi="宋体"/>
          <w:bCs/>
          <w:szCs w:val="21"/>
          <w:lang w:val="en-US" w:eastAsia="zh-CN"/>
        </w:rPr>
        <w:t>24</w:t>
      </w:r>
      <w:r>
        <w:rPr>
          <w:rFonts w:ascii="宋体" w:hAnsi="宋体"/>
          <w:bCs/>
          <w:szCs w:val="21"/>
        </w:rPr>
        <w:t>年</w:t>
      </w:r>
      <w:r>
        <w:rPr>
          <w:rFonts w:hint="eastAsia" w:ascii="宋体" w:hAnsi="宋体"/>
          <w:bCs/>
          <w:szCs w:val="21"/>
          <w:lang w:val="en-US" w:eastAsia="zh-CN"/>
        </w:rPr>
        <w:t>预</w:t>
      </w:r>
      <w:r>
        <w:rPr>
          <w:rFonts w:ascii="宋体" w:hAnsi="宋体"/>
          <w:bCs/>
          <w:szCs w:val="21"/>
        </w:rPr>
        <w:t>算数</w:t>
      </w:r>
      <w:r>
        <w:rPr>
          <w:rFonts w:hint="eastAsia" w:ascii="宋体" w:hAnsi="宋体"/>
          <w:bCs/>
          <w:szCs w:val="21"/>
          <w:lang w:val="en-US" w:eastAsia="zh-CN"/>
        </w:rPr>
        <w:t>42.37</w:t>
      </w:r>
      <w:r>
        <w:rPr>
          <w:rFonts w:ascii="宋体" w:hAnsi="宋体"/>
          <w:bCs/>
          <w:szCs w:val="21"/>
        </w:rPr>
        <w:t>万元，其中：公务用车购置</w:t>
      </w:r>
      <w:r>
        <w:rPr>
          <w:rFonts w:ascii="宋体" w:hAnsi="宋体"/>
          <w:bCs/>
          <w:szCs w:val="21"/>
          <w:lang w:val="en-US" w:eastAsia="zh-CN"/>
        </w:rPr>
        <w:t>20</w:t>
      </w:r>
      <w:r>
        <w:rPr>
          <w:rFonts w:hint="eastAsia" w:ascii="宋体" w:hAnsi="宋体"/>
          <w:bCs/>
          <w:szCs w:val="21"/>
          <w:lang w:val="en-US" w:eastAsia="zh-CN"/>
        </w:rPr>
        <w:t>24</w:t>
      </w:r>
      <w:r>
        <w:rPr>
          <w:rFonts w:ascii="宋体" w:hAnsi="宋体"/>
          <w:bCs/>
          <w:szCs w:val="21"/>
        </w:rPr>
        <w:t>年预算数</w:t>
      </w:r>
      <w:r>
        <w:rPr>
          <w:rFonts w:ascii="宋体" w:hAnsi="宋体"/>
          <w:bCs/>
          <w:szCs w:val="21"/>
          <w:lang w:val="en-US" w:eastAsia="zh-CN"/>
        </w:rPr>
        <w:t>0.00</w:t>
      </w:r>
      <w:r>
        <w:rPr>
          <w:rFonts w:ascii="宋体" w:hAnsi="宋体"/>
          <w:bCs/>
          <w:szCs w:val="21"/>
        </w:rPr>
        <w:t>万元，与</w:t>
      </w:r>
      <w:r>
        <w:rPr>
          <w:rFonts w:ascii="宋体" w:hAnsi="宋体"/>
          <w:bCs/>
          <w:szCs w:val="21"/>
          <w:lang w:val="en-US" w:eastAsia="zh-CN"/>
        </w:rPr>
        <w:t>20</w:t>
      </w:r>
      <w:r>
        <w:rPr>
          <w:rFonts w:hint="eastAsia" w:ascii="宋体" w:hAnsi="宋体"/>
          <w:bCs/>
          <w:szCs w:val="21"/>
          <w:lang w:val="en-US" w:eastAsia="zh-CN"/>
        </w:rPr>
        <w:t>23</w:t>
      </w:r>
      <w:r>
        <w:rPr>
          <w:rFonts w:ascii="宋体" w:hAnsi="宋体"/>
          <w:bCs/>
          <w:szCs w:val="21"/>
        </w:rPr>
        <w:t>年预算数持平；公务用车运行维护费</w:t>
      </w:r>
      <w:r>
        <w:rPr>
          <w:rFonts w:ascii="宋体" w:hAnsi="宋体"/>
          <w:bCs/>
          <w:szCs w:val="21"/>
          <w:lang w:val="en-US" w:eastAsia="zh-CN"/>
        </w:rPr>
        <w:t>20</w:t>
      </w:r>
      <w:r>
        <w:rPr>
          <w:rFonts w:hint="eastAsia" w:ascii="宋体" w:hAnsi="宋体"/>
          <w:bCs/>
          <w:szCs w:val="21"/>
          <w:lang w:val="en-US" w:eastAsia="zh-CN"/>
        </w:rPr>
        <w:t>24</w:t>
      </w:r>
      <w:r>
        <w:rPr>
          <w:rFonts w:ascii="宋体" w:hAnsi="宋体"/>
          <w:bCs/>
          <w:szCs w:val="21"/>
        </w:rPr>
        <w:t>年</w:t>
      </w:r>
      <w:r>
        <w:rPr>
          <w:rFonts w:hint="eastAsia" w:ascii="宋体" w:hAnsi="宋体"/>
          <w:bCs/>
          <w:szCs w:val="21"/>
          <w:lang w:val="en-US" w:eastAsia="zh-CN"/>
        </w:rPr>
        <w:t>预</w:t>
      </w:r>
      <w:r>
        <w:rPr>
          <w:rFonts w:ascii="宋体" w:hAnsi="宋体"/>
          <w:bCs/>
          <w:szCs w:val="21"/>
        </w:rPr>
        <w:t>算数</w:t>
      </w:r>
      <w:r>
        <w:rPr>
          <w:rFonts w:hint="eastAsia" w:ascii="宋体" w:hAnsi="宋体"/>
          <w:bCs/>
          <w:szCs w:val="21"/>
          <w:lang w:val="en-US" w:eastAsia="zh-CN"/>
        </w:rPr>
        <w:t>42.37</w:t>
      </w:r>
      <w:r>
        <w:rPr>
          <w:rFonts w:ascii="宋体" w:hAnsi="宋体"/>
          <w:bCs/>
          <w:szCs w:val="21"/>
        </w:rPr>
        <w:t>万元，</w:t>
      </w:r>
      <w:r>
        <w:rPr>
          <w:rFonts w:hint="eastAsia" w:ascii="宋体" w:hAnsi="宋体"/>
          <w:bCs/>
          <w:szCs w:val="21"/>
          <w:lang w:eastAsia="zh-CN"/>
        </w:rPr>
        <w:t>与</w:t>
      </w:r>
      <w:r>
        <w:rPr>
          <w:rFonts w:ascii="宋体" w:hAnsi="宋体"/>
          <w:bCs/>
          <w:szCs w:val="21"/>
          <w:lang w:val="en-US" w:eastAsia="zh-CN"/>
        </w:rPr>
        <w:t>20</w:t>
      </w:r>
      <w:r>
        <w:rPr>
          <w:rFonts w:hint="eastAsia" w:ascii="宋体" w:hAnsi="宋体"/>
          <w:bCs/>
          <w:szCs w:val="21"/>
          <w:lang w:val="en-US" w:eastAsia="zh-CN"/>
        </w:rPr>
        <w:t>23</w:t>
      </w:r>
      <w:r>
        <w:rPr>
          <w:rFonts w:ascii="宋体" w:hAnsi="宋体"/>
          <w:bCs/>
          <w:szCs w:val="21"/>
        </w:rPr>
        <w:t>年</w:t>
      </w:r>
      <w:r>
        <w:rPr>
          <w:rFonts w:hint="eastAsia" w:ascii="宋体" w:hAnsi="宋体"/>
          <w:bCs/>
          <w:szCs w:val="21"/>
          <w:lang w:val="en-US" w:eastAsia="zh-CN"/>
        </w:rPr>
        <w:t>预</w:t>
      </w:r>
      <w:r>
        <w:rPr>
          <w:rFonts w:ascii="宋体" w:hAnsi="宋体"/>
          <w:bCs/>
          <w:szCs w:val="21"/>
        </w:rPr>
        <w:t>算数</w:t>
      </w:r>
      <w:r>
        <w:rPr>
          <w:rFonts w:hint="eastAsia" w:ascii="宋体" w:hAnsi="宋体"/>
          <w:bCs/>
          <w:szCs w:val="21"/>
          <w:lang w:val="en-US" w:eastAsia="zh-CN"/>
        </w:rPr>
        <w:t>增加0.37万元主要是当年车辆预算数的费用有所提高</w:t>
      </w:r>
      <w:r>
        <w:rPr>
          <w:rFonts w:ascii="宋体" w:hAnsi="宋体"/>
          <w:bCs/>
          <w:szCs w:val="21"/>
        </w:rPr>
        <w:t>。</w:t>
      </w:r>
      <w:r>
        <w:rPr>
          <w:rFonts w:hint="eastAsia" w:ascii="宋体" w:hAnsi="宋体"/>
          <w:bCs/>
          <w:szCs w:val="21"/>
          <w:lang w:eastAsia="zh-CN"/>
        </w:rPr>
        <w:t>单位严格执行中央八项规定，压减开支，厉行节约。</w:t>
      </w:r>
      <w:r>
        <w:rPr>
          <w:rFonts w:ascii="宋体" w:hAnsi="宋体"/>
          <w:bCs/>
          <w:szCs w:val="21"/>
        </w:rPr>
        <w:t>我所拥有执法车辆</w:t>
      </w:r>
      <w:r>
        <w:rPr>
          <w:rFonts w:hint="eastAsia" w:ascii="宋体" w:hAnsi="宋体"/>
          <w:bCs/>
          <w:szCs w:val="21"/>
          <w:lang w:val="en-US" w:eastAsia="zh-CN"/>
        </w:rPr>
        <w:t>6</w:t>
      </w:r>
      <w:r>
        <w:rPr>
          <w:rFonts w:ascii="宋体" w:hAnsi="宋体"/>
          <w:bCs/>
          <w:szCs w:val="21"/>
        </w:rPr>
        <w:t>辆，费用主要是执法车辆的保险、用油、路桥、停车等。</w:t>
      </w:r>
    </w:p>
    <w:p>
      <w:pPr>
        <w:pBdr>
          <w:top w:val="none" w:color="auto" w:sz="0" w:space="0"/>
          <w:left w:val="none" w:color="auto" w:sz="0" w:space="0"/>
          <w:bottom w:val="none" w:color="auto" w:sz="0" w:space="0"/>
          <w:right w:val="none" w:color="auto" w:sz="0" w:space="0"/>
          <w:between w:val="none" w:color="auto" w:sz="0" w:space="0"/>
        </w:pBdr>
        <w:spacing w:line="420" w:lineRule="exact"/>
        <w:jc w:val="both"/>
        <w:outlineLvl w:val="0"/>
        <w:rPr>
          <w:rFonts w:hint="eastAsia" w:ascii="宋体" w:hAnsi="宋体" w:eastAsia="宋体" w:cs="宋体"/>
          <w:kern w:val="2"/>
          <w:szCs w:val="21"/>
          <w:u w:val="none"/>
          <w:lang w:val="en-US" w:eastAsia="zh-CN"/>
        </w:rPr>
      </w:pPr>
    </w:p>
    <w:tbl>
      <w:tblPr>
        <w:tblStyle w:val="3"/>
        <w:tblW w:w="47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6"/>
        <w:gridCol w:w="853"/>
        <w:gridCol w:w="1016"/>
        <w:gridCol w:w="1013"/>
        <w:gridCol w:w="1003"/>
        <w:gridCol w:w="1151"/>
        <w:gridCol w:w="1187"/>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5000" w:type="pct"/>
            <w:gridSpan w:val="8"/>
            <w:tcBorders>
              <w:top w:val="nil"/>
              <w:left w:val="nil"/>
              <w:bottom w:val="nil"/>
              <w:right w:val="nil"/>
            </w:tcBorders>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bottom"/>
              <w:rPr>
                <w:rFonts w:hint="eastAsia" w:ascii="宋体" w:hAnsi="宋体" w:eastAsia="宋体" w:cs="宋体"/>
                <w:b/>
                <w:bCs/>
                <w:i w:val="0"/>
                <w:iCs w:val="0"/>
                <w:color w:val="000000"/>
                <w:kern w:val="2"/>
                <w:sz w:val="32"/>
                <w:szCs w:val="32"/>
                <w:u w:val="none"/>
              </w:rPr>
            </w:pPr>
            <w:r>
              <w:rPr>
                <w:rFonts w:hint="eastAsia" w:ascii="宋体" w:hAnsi="宋体" w:eastAsia="宋体" w:cs="宋体"/>
                <w:b/>
                <w:bCs/>
                <w:color w:val="000000"/>
                <w:sz w:val="22"/>
                <w:szCs w:val="22"/>
              </w:rPr>
              <w:t>“三公”经费财政拨款预算情况表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67" w:type="pct"/>
            <w:gridSpan w:val="7"/>
            <w:tcBorders>
              <w:top w:val="nil"/>
              <w:left w:val="nil"/>
              <w:bottom w:val="single" w:color="auto" w:sz="4" w:space="0"/>
              <w:right w:val="nil"/>
            </w:tcBorders>
            <w:shd w:val="clear" w:color="auto" w:fill="FFFFFF"/>
            <w:noWrap w:val="0"/>
            <w:vAlign w:val="bottom"/>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left"/>
              <w:textAlignment w:val="bottom"/>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单位名称：</w:t>
            </w:r>
            <w:r>
              <w:rPr>
                <w:rFonts w:hint="eastAsia" w:ascii="宋体" w:hAnsi="宋体" w:cs="宋体"/>
                <w:b w:val="0"/>
                <w:bCs w:val="0"/>
                <w:i w:val="0"/>
                <w:iCs w:val="0"/>
                <w:color w:val="000000"/>
                <w:kern w:val="0"/>
                <w:sz w:val="20"/>
                <w:szCs w:val="20"/>
                <w:u w:val="none"/>
                <w:lang w:val="en-US" w:eastAsia="zh-CN" w:bidi="ar"/>
              </w:rPr>
              <w:t>深圳市福田区卫生监督所</w:t>
            </w:r>
            <w:bookmarkStart w:id="0" w:name="_GoBack"/>
            <w:bookmarkEnd w:id="0"/>
          </w:p>
        </w:tc>
        <w:tc>
          <w:tcPr>
            <w:tcW w:w="732" w:type="pct"/>
            <w:tcBorders>
              <w:top w:val="nil"/>
              <w:left w:val="nil"/>
              <w:bottom w:val="single" w:color="auto" w:sz="4" w:space="0"/>
              <w:right w:val="nil"/>
            </w:tcBorders>
            <w:shd w:val="clear" w:color="auto" w:fill="FFFFFF"/>
            <w:noWrap w:val="0"/>
            <w:vAlign w:val="bottom"/>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bottom"/>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预算单位</w:t>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62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“三公”经费</w:t>
            </w:r>
          </w:p>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预算总额</w:t>
            </w:r>
          </w:p>
        </w:tc>
        <w:tc>
          <w:tcPr>
            <w:tcW w:w="62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因公出国</w:t>
            </w:r>
          </w:p>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(境)费</w:t>
            </w:r>
          </w:p>
        </w:tc>
        <w:tc>
          <w:tcPr>
            <w:tcW w:w="61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216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57" w:type="pct"/>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bidi w:val="0"/>
              <w:adjustRightInd w:val="0"/>
              <w:snapToGrid w:val="0"/>
              <w:spacing w:line="240" w:lineRule="auto"/>
              <w:jc w:val="center"/>
              <w:rPr>
                <w:rFonts w:hint="eastAsia" w:ascii="宋体" w:hAnsi="宋体" w:eastAsia="宋体" w:cs="宋体"/>
                <w:i w:val="0"/>
                <w:iCs w:val="0"/>
                <w:color w:val="000000"/>
                <w:kern w:val="2"/>
                <w:sz w:val="20"/>
                <w:szCs w:val="20"/>
                <w:u w:val="none"/>
              </w:rPr>
            </w:pPr>
          </w:p>
        </w:tc>
        <w:tc>
          <w:tcPr>
            <w:tcW w:w="522" w:type="pct"/>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bidi w:val="0"/>
              <w:adjustRightInd w:val="0"/>
              <w:snapToGrid w:val="0"/>
              <w:spacing w:line="240" w:lineRule="auto"/>
              <w:jc w:val="center"/>
              <w:rPr>
                <w:rFonts w:hint="eastAsia" w:ascii="宋体" w:hAnsi="宋体" w:eastAsia="宋体" w:cs="宋体"/>
                <w:i w:val="0"/>
                <w:iCs w:val="0"/>
                <w:color w:val="000000"/>
                <w:kern w:val="2"/>
                <w:sz w:val="20"/>
                <w:szCs w:val="20"/>
                <w:u w:val="none"/>
              </w:rPr>
            </w:pPr>
          </w:p>
        </w:tc>
        <w:tc>
          <w:tcPr>
            <w:tcW w:w="622" w:type="pct"/>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bidi w:val="0"/>
              <w:adjustRightInd w:val="0"/>
              <w:snapToGrid w:val="0"/>
              <w:spacing w:line="240" w:lineRule="auto"/>
              <w:jc w:val="center"/>
              <w:rPr>
                <w:rFonts w:hint="eastAsia" w:ascii="宋体" w:hAnsi="宋体" w:eastAsia="宋体" w:cs="宋体"/>
                <w:i w:val="0"/>
                <w:iCs w:val="0"/>
                <w:color w:val="000000"/>
                <w:kern w:val="2"/>
                <w:sz w:val="20"/>
                <w:szCs w:val="20"/>
                <w:u w:val="none"/>
              </w:rPr>
            </w:pPr>
          </w:p>
        </w:tc>
        <w:tc>
          <w:tcPr>
            <w:tcW w:w="620" w:type="pct"/>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bidi w:val="0"/>
              <w:adjustRightInd w:val="0"/>
              <w:snapToGrid w:val="0"/>
              <w:spacing w:line="240" w:lineRule="auto"/>
              <w:jc w:val="center"/>
              <w:rPr>
                <w:rFonts w:hint="eastAsia" w:ascii="宋体" w:hAnsi="宋体" w:eastAsia="宋体" w:cs="宋体"/>
                <w:i w:val="0"/>
                <w:iCs w:val="0"/>
                <w:color w:val="000000"/>
                <w:kern w:val="2"/>
                <w:sz w:val="20"/>
                <w:szCs w:val="20"/>
                <w:u w:val="none"/>
              </w:rPr>
            </w:pPr>
          </w:p>
        </w:tc>
        <w:tc>
          <w:tcPr>
            <w:tcW w:w="614" w:type="pct"/>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bidi w:val="0"/>
              <w:adjustRightInd w:val="0"/>
              <w:snapToGrid w:val="0"/>
              <w:spacing w:line="240" w:lineRule="auto"/>
              <w:jc w:val="center"/>
              <w:rPr>
                <w:rFonts w:hint="eastAsia" w:ascii="宋体" w:hAnsi="宋体" w:eastAsia="宋体" w:cs="宋体"/>
                <w:i w:val="0"/>
                <w:iCs w:val="0"/>
                <w:color w:val="000000"/>
                <w:kern w:val="2"/>
                <w:sz w:val="20"/>
                <w:szCs w:val="20"/>
                <w:u w:val="none"/>
              </w:rPr>
            </w:pPr>
          </w:p>
        </w:tc>
        <w:tc>
          <w:tcPr>
            <w:tcW w:w="70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2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公务用车</w:t>
            </w:r>
          </w:p>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购置费</w:t>
            </w:r>
          </w:p>
        </w:tc>
        <w:tc>
          <w:tcPr>
            <w:tcW w:w="73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公务用车</w:t>
            </w:r>
          </w:p>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5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left"/>
              <w:textAlignment w:val="center"/>
              <w:rPr>
                <w:rFonts w:hint="default" w:ascii="宋体" w:hAnsi="宋体" w:eastAsia="宋体" w:cs="宋体"/>
                <w:i w:val="0"/>
                <w:iCs w:val="0"/>
                <w:color w:val="000000"/>
                <w:kern w:val="2"/>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深圳市福田区卫生监督所</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rPr>
            </w:pPr>
            <w:r>
              <w:rPr>
                <w:rFonts w:hint="eastAsia" w:ascii="宋体" w:hAnsi="宋体" w:cs="宋体"/>
                <w:i w:val="0"/>
                <w:iCs w:val="0"/>
                <w:color w:val="000000"/>
                <w:kern w:val="0"/>
                <w:sz w:val="20"/>
                <w:szCs w:val="20"/>
                <w:u w:val="none"/>
                <w:lang w:val="en-US" w:eastAsia="zh-CN" w:bidi="ar"/>
              </w:rPr>
              <w:t>42</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eastAsia" w:ascii="宋体" w:hAnsi="宋体" w:eastAsia="宋体" w:cs="宋体"/>
                <w:i w:val="0"/>
                <w:iCs w:val="0"/>
                <w:color w:val="000000"/>
                <w:kern w:val="2"/>
                <w:sz w:val="20"/>
                <w:szCs w:val="20"/>
                <w:u w:val="none"/>
              </w:rPr>
            </w:pPr>
            <w:r>
              <w:rPr>
                <w:rFonts w:hint="eastAsia" w:ascii="宋体" w:hAnsi="宋体" w:cs="宋体"/>
                <w:i w:val="0"/>
                <w:iCs w:val="0"/>
                <w:color w:val="000000"/>
                <w:kern w:val="0"/>
                <w:sz w:val="20"/>
                <w:szCs w:val="20"/>
                <w:u w:val="none"/>
                <w:lang w:val="en-US" w:eastAsia="zh-CN" w:bidi="ar"/>
              </w:rPr>
              <w:t>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rPr>
            </w:pPr>
            <w:r>
              <w:rPr>
                <w:rFonts w:hint="eastAsia" w:ascii="宋体" w:hAnsi="宋体" w:cs="宋体"/>
                <w:i w:val="0"/>
                <w:iCs w:val="0"/>
                <w:color w:val="000000"/>
                <w:kern w:val="0"/>
                <w:sz w:val="20"/>
                <w:szCs w:val="20"/>
                <w:u w:val="none"/>
                <w:lang w:val="en-US" w:eastAsia="zh-CN" w:bidi="ar"/>
              </w:rPr>
              <w:t>40</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rPr>
            </w:pPr>
            <w:r>
              <w:rPr>
                <w:rFonts w:hint="eastAsia" w:ascii="宋体" w:hAnsi="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bidi w:val="0"/>
              <w:adjustRightInd w:val="0"/>
              <w:snapToGrid w:val="0"/>
              <w:spacing w:line="240" w:lineRule="auto"/>
              <w:jc w:val="left"/>
              <w:rPr>
                <w:rFonts w:hint="eastAsia" w:ascii="宋体" w:hAnsi="宋体" w:eastAsia="宋体" w:cs="宋体"/>
                <w:i w:val="0"/>
                <w:iCs w:val="0"/>
                <w:color w:val="000000"/>
                <w:kern w:val="2"/>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2024年</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rPr>
            </w:pPr>
            <w:r>
              <w:rPr>
                <w:rFonts w:hint="eastAsia" w:ascii="宋体" w:hAnsi="宋体" w:cs="宋体"/>
                <w:i w:val="0"/>
                <w:iCs w:val="0"/>
                <w:color w:val="000000"/>
                <w:kern w:val="0"/>
                <w:sz w:val="20"/>
                <w:szCs w:val="20"/>
                <w:u w:val="none"/>
                <w:lang w:val="en-US" w:eastAsia="zh-CN" w:bidi="ar"/>
              </w:rPr>
              <w:t>42.37</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rPr>
            </w:pPr>
            <w:r>
              <w:rPr>
                <w:rFonts w:hint="eastAsia" w:ascii="宋体" w:hAnsi="宋体" w:cs="宋体"/>
                <w:i w:val="0"/>
                <w:iCs w:val="0"/>
                <w:color w:val="000000"/>
                <w:kern w:val="0"/>
                <w:sz w:val="20"/>
                <w:szCs w:val="20"/>
                <w:u w:val="none"/>
                <w:lang w:val="en-US" w:eastAsia="zh-CN" w:bidi="ar"/>
              </w:rPr>
              <w:t>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eastAsia="zh-CN"/>
              </w:rPr>
            </w:pPr>
            <w:r>
              <w:rPr>
                <w:rFonts w:hint="eastAsia" w:ascii="宋体" w:hAnsi="宋体" w:cs="宋体"/>
                <w:i w:val="0"/>
                <w:iCs w:val="0"/>
                <w:color w:val="000000"/>
                <w:kern w:val="2"/>
                <w:sz w:val="20"/>
                <w:szCs w:val="20"/>
                <w:u w:val="none"/>
                <w:lang w:val="en-US" w:eastAsia="zh-CN"/>
              </w:rPr>
              <w:t>40.37</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rPr>
            </w:pPr>
            <w:r>
              <w:rPr>
                <w:rFonts w:hint="eastAsia" w:ascii="宋体" w:hAnsi="宋体" w:cs="宋体"/>
                <w:i w:val="0"/>
                <w:iCs w:val="0"/>
                <w:color w:val="000000"/>
                <w:kern w:val="0"/>
                <w:sz w:val="20"/>
                <w:szCs w:val="20"/>
                <w:u w:val="none"/>
                <w:lang w:val="en-US" w:eastAsia="zh-CN" w:bidi="ar"/>
              </w:rPr>
              <w:t>40.37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5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bidi w:val="0"/>
              <w:adjustRightInd w:val="0"/>
              <w:snapToGrid w:val="0"/>
              <w:spacing w:line="240" w:lineRule="auto"/>
              <w:jc w:val="left"/>
              <w:rPr>
                <w:rFonts w:hint="eastAsia" w:ascii="宋体" w:hAnsi="宋体" w:eastAsia="宋体" w:cs="宋体"/>
                <w:i w:val="0"/>
                <w:iCs w:val="0"/>
                <w:color w:val="000000"/>
                <w:kern w:val="2"/>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增减变化金额</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rPr>
            </w:pPr>
            <w:r>
              <w:rPr>
                <w:rFonts w:hint="eastAsia" w:ascii="宋体" w:hAnsi="宋体" w:cs="宋体"/>
                <w:i w:val="0"/>
                <w:iCs w:val="0"/>
                <w:color w:val="000000"/>
                <w:kern w:val="0"/>
                <w:sz w:val="20"/>
                <w:szCs w:val="20"/>
                <w:u w:val="none"/>
                <w:lang w:val="en-US" w:eastAsia="zh-CN" w:bidi="ar"/>
              </w:rPr>
              <w:t>0.37</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rPr>
            </w:pPr>
            <w:r>
              <w:rPr>
                <w:rFonts w:hint="eastAsia" w:ascii="宋体" w:hAnsi="宋体" w:cs="宋体"/>
                <w:i w:val="0"/>
                <w:iCs w:val="0"/>
                <w:color w:val="000000"/>
                <w:kern w:val="0"/>
                <w:sz w:val="20"/>
                <w:szCs w:val="20"/>
                <w:u w:val="none"/>
                <w:lang w:val="en-US" w:eastAsia="zh-CN" w:bidi="ar"/>
              </w:rPr>
              <w:t>0.37</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bidi w:val="0"/>
              <w:adjustRightInd w:val="0"/>
              <w:snapToGrid w:val="0"/>
              <w:spacing w:line="240" w:lineRule="auto"/>
              <w:jc w:val="right"/>
              <w:textAlignment w:val="center"/>
              <w:rPr>
                <w:rFonts w:hint="default" w:ascii="宋体" w:hAnsi="宋体" w:eastAsia="宋体" w:cs="宋体"/>
                <w:i w:val="0"/>
                <w:iCs w:val="0"/>
                <w:color w:val="000000"/>
                <w:kern w:val="2"/>
                <w:sz w:val="20"/>
                <w:szCs w:val="20"/>
                <w:u w:val="none"/>
                <w:lang w:val="en-US"/>
              </w:rPr>
            </w:pPr>
            <w:r>
              <w:rPr>
                <w:rFonts w:hint="eastAsia" w:ascii="宋体" w:hAnsi="宋体" w:cs="宋体"/>
                <w:i w:val="0"/>
                <w:iCs w:val="0"/>
                <w:color w:val="000000"/>
                <w:kern w:val="0"/>
                <w:sz w:val="20"/>
                <w:szCs w:val="20"/>
                <w:u w:val="none"/>
                <w:lang w:val="en-US" w:eastAsia="zh-CN" w:bidi="ar"/>
              </w:rPr>
              <w:t>0.37</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rPr>
        <w:rFonts w:hint="eastAsia"/>
      </w:rPr>
    </w:lvl>
    <w:lvl w:ilvl="1" w:tentative="0">
      <w:start w:val="1"/>
      <w:numFmt w:val="bullet"/>
      <w:lvlText w:val="o"/>
      <w:lvlJc w:val="left"/>
      <w:pPr>
        <w:ind w:left="1440" w:hanging="341"/>
      </w:pPr>
      <w:rPr>
        <w:rFonts w:hint="default" w:ascii="Courier New" w:hAnsi="Courier New" w:eastAsia="Courier New" w:cs="Courier New"/>
      </w:rPr>
    </w:lvl>
    <w:lvl w:ilvl="2" w:tentative="0">
      <w:start w:val="1"/>
      <w:numFmt w:val="bullet"/>
      <w:lvlText w:val="§"/>
      <w:lvlJc w:val="left"/>
      <w:pPr>
        <w:ind w:left="2160" w:hanging="341"/>
      </w:pPr>
      <w:rPr>
        <w:rFonts w:hint="default" w:ascii="Wingdings" w:hAnsi="Wingdings" w:eastAsia="Wingdings" w:cs="Wingdings"/>
      </w:rPr>
    </w:lvl>
    <w:lvl w:ilvl="3" w:tentative="0">
      <w:start w:val="1"/>
      <w:numFmt w:val="bullet"/>
      <w:lvlText w:val="·"/>
      <w:lvlJc w:val="left"/>
      <w:pPr>
        <w:ind w:left="2880" w:hanging="341"/>
      </w:pPr>
      <w:rPr>
        <w:rFonts w:hint="default" w:ascii="Symbol" w:hAnsi="Symbol" w:eastAsia="Symbol" w:cs="Symbol"/>
      </w:rPr>
    </w:lvl>
    <w:lvl w:ilvl="4" w:tentative="0">
      <w:start w:val="1"/>
      <w:numFmt w:val="bullet"/>
      <w:lvlText w:val="o"/>
      <w:lvlJc w:val="left"/>
      <w:pPr>
        <w:ind w:left="3600" w:hanging="341"/>
      </w:pPr>
      <w:rPr>
        <w:rFonts w:hint="default" w:ascii="Courier New" w:hAnsi="Courier New" w:eastAsia="Courier New" w:cs="Courier New"/>
      </w:rPr>
    </w:lvl>
    <w:lvl w:ilvl="5" w:tentative="0">
      <w:start w:val="1"/>
      <w:numFmt w:val="bullet"/>
      <w:lvlText w:val="§"/>
      <w:lvlJc w:val="left"/>
      <w:pPr>
        <w:ind w:left="4320" w:hanging="341"/>
      </w:pPr>
      <w:rPr>
        <w:rFonts w:hint="default" w:ascii="Wingdings" w:hAnsi="Wingdings" w:eastAsia="Wingdings" w:cs="Wingdings"/>
      </w:rPr>
    </w:lvl>
    <w:lvl w:ilvl="6" w:tentative="0">
      <w:start w:val="1"/>
      <w:numFmt w:val="bullet"/>
      <w:lvlText w:val="·"/>
      <w:lvlJc w:val="left"/>
      <w:pPr>
        <w:ind w:left="5040" w:hanging="341"/>
      </w:pPr>
      <w:rPr>
        <w:rFonts w:hint="default" w:ascii="Symbol" w:hAnsi="Symbol" w:eastAsia="Symbol" w:cs="Symbol"/>
      </w:rPr>
    </w:lvl>
    <w:lvl w:ilvl="7" w:tentative="0">
      <w:start w:val="1"/>
      <w:numFmt w:val="bullet"/>
      <w:lvlText w:val="o"/>
      <w:lvlJc w:val="left"/>
      <w:pPr>
        <w:ind w:left="5760" w:hanging="341"/>
      </w:pPr>
      <w:rPr>
        <w:rFonts w:hint="default" w:ascii="Courier New" w:hAnsi="Courier New" w:eastAsia="Courier New" w:cs="Courier New"/>
      </w:rPr>
    </w:lvl>
    <w:lvl w:ilvl="8" w:tentative="0">
      <w:start w:val="1"/>
      <w:numFmt w:val="bullet"/>
      <w:lvlText w:val="§"/>
      <w:lvlJc w:val="left"/>
      <w:pPr>
        <w:ind w:left="6480" w:hanging="341"/>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MDMxOGZkMzBjMmFhZTcyNTRjMGY2ODczYjQ5YWYifQ=="/>
  </w:docVars>
  <w:rsids>
    <w:rsidRoot w:val="361E29DE"/>
    <w:rsid w:val="17191F74"/>
    <w:rsid w:val="28CC77A2"/>
    <w:rsid w:val="361E2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9"/>
    <w:pPr>
      <w:keepNext/>
      <w:keepLines/>
      <w:spacing w:before="480"/>
      <w:outlineLvl w:val="0"/>
    </w:pPr>
    <w:rPr>
      <w:rFonts w:ascii="Arial" w:hAnsi="Arial" w:eastAsia="Arial" w:cs="Arial"/>
      <w:b/>
      <w:bCs/>
      <w:color w:val="000000"/>
      <w:sz w:val="48"/>
      <w:szCs w:val="48"/>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2024-02-21T07:38:00Z</dcterms:created>
  <dc:creator>梦星</dc:creator>
  <cp:lastModifiedBy>梦星</cp:lastModifiedBy>
  <dcterms:modified xsi:type="dcterms:W3CDTF">2024-02-21T08:04:32Z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3D728E0DB2CF444585C4BEB2EBF29F85_11</vt:lpwstr>
  </property>
</Properties>
</file>