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rPr>
          <w:rFonts w:ascii="黑体" w:eastAsia="黑体"/>
          <w:sz w:val="28"/>
          <w:szCs w:val="28"/>
        </w:rPr>
      </w:pPr>
      <w:r>
        <w:rPr>
          <w:rFonts w:hint="eastAsia" w:ascii="黑体" w:eastAsia="黑体"/>
          <w:sz w:val="28"/>
          <w:szCs w:val="28"/>
        </w:rPr>
        <w:t>附件2</w:t>
      </w:r>
    </w:p>
    <w:p>
      <w:pPr>
        <w:keepNext w:val="0"/>
        <w:keepLines w:val="0"/>
        <w:pageBreakBefore w:val="0"/>
        <w:widowControl w:val="0"/>
        <w:kinsoku/>
        <w:wordWrap/>
        <w:overflowPunct/>
        <w:topLinePunct w:val="0"/>
        <w:bidi w:val="0"/>
        <w:spacing w:line="560" w:lineRule="exact"/>
        <w:jc w:val="center"/>
        <w:textAlignment w:val="auto"/>
        <w:rPr>
          <w:rFonts w:ascii="宋体" w:hAnsi="宋体" w:eastAsia="宋体"/>
          <w:b/>
          <w:bCs/>
          <w:sz w:val="36"/>
          <w:szCs w:val="36"/>
        </w:rPr>
      </w:pPr>
      <w:r>
        <w:rPr>
          <w:rFonts w:hint="eastAsia" w:ascii="宋体" w:hAnsi="宋体" w:eastAsia="宋体"/>
          <w:b/>
          <w:bCs/>
          <w:sz w:val="36"/>
          <w:szCs w:val="36"/>
          <w:lang w:eastAsia="zh-CN"/>
        </w:rPr>
        <w:t>第二十届</w:t>
      </w:r>
      <w:r>
        <w:rPr>
          <w:rFonts w:hint="eastAsia" w:ascii="宋体" w:hAnsi="宋体" w:eastAsia="宋体"/>
          <w:b/>
          <w:bCs/>
          <w:sz w:val="36"/>
          <w:szCs w:val="36"/>
        </w:rPr>
        <w:t>文博会分会场目标管理责任书</w:t>
      </w:r>
    </w:p>
    <w:p>
      <w:pPr>
        <w:keepNext w:val="0"/>
        <w:keepLines w:val="0"/>
        <w:pageBreakBefore w:val="0"/>
        <w:widowControl w:val="0"/>
        <w:kinsoku/>
        <w:wordWrap/>
        <w:overflowPunct/>
        <w:topLinePunct w:val="0"/>
        <w:bidi w:val="0"/>
        <w:spacing w:line="560" w:lineRule="exact"/>
        <w:ind w:firstLine="594" w:firstLineChars="200"/>
        <w:textAlignment w:val="auto"/>
        <w:rPr>
          <w:rFonts w:ascii="仿宋_GB2312" w:hAnsi="仿宋"/>
          <w:color w:val="000000"/>
        </w:rPr>
      </w:pPr>
      <w:r>
        <w:rPr>
          <w:rFonts w:hint="eastAsia" w:ascii="仿宋_GB2312" w:hAnsi="仿宋"/>
          <w:color w:val="000000"/>
        </w:rPr>
        <w:t>为确保</w:t>
      </w:r>
      <w:r>
        <w:rPr>
          <w:rFonts w:hint="eastAsia" w:ascii="仿宋_GB2312" w:hAnsi="仿宋"/>
          <w:color w:val="000000"/>
          <w:lang w:eastAsia="zh-CN"/>
        </w:rPr>
        <w:t>第二十届</w:t>
      </w:r>
      <w:r>
        <w:rPr>
          <w:rFonts w:hint="eastAsia" w:ascii="仿宋_GB2312" w:hAnsi="仿宋"/>
          <w:color w:val="000000"/>
        </w:rPr>
        <w:t>文博会分会场筹办工作质量，落实各项目标管理责任和保障措施</w:t>
      </w:r>
      <w:bookmarkStart w:id="0" w:name="_GoBack"/>
      <w:bookmarkEnd w:id="0"/>
      <w:r>
        <w:rPr>
          <w:rFonts w:hint="eastAsia" w:ascii="仿宋_GB2312" w:hAnsi="仿宋"/>
          <w:color w:val="000000"/>
        </w:rPr>
        <w:t>，建立健全分会场绩效管理机制，特制定文博会分会场目标管理责任书。</w:t>
      </w:r>
    </w:p>
    <w:p>
      <w:pPr>
        <w:keepNext w:val="0"/>
        <w:keepLines w:val="0"/>
        <w:pageBreakBefore w:val="0"/>
        <w:widowControl w:val="0"/>
        <w:kinsoku/>
        <w:wordWrap/>
        <w:overflowPunct/>
        <w:topLinePunct w:val="0"/>
        <w:bidi w:val="0"/>
        <w:spacing w:line="560" w:lineRule="exact"/>
        <w:ind w:firstLine="594" w:firstLineChars="200"/>
        <w:textAlignment w:val="auto"/>
        <w:rPr>
          <w:rFonts w:ascii="仿宋_GB2312" w:hAnsi="仿宋"/>
          <w:color w:val="000000"/>
        </w:rPr>
      </w:pPr>
      <w:r>
        <w:rPr>
          <w:rFonts w:hint="eastAsia" w:ascii="仿宋_GB2312" w:hAnsi="仿宋"/>
          <w:color w:val="000000"/>
        </w:rPr>
        <w:t>一、</w:t>
      </w:r>
      <w:r>
        <w:rPr>
          <w:rFonts w:hint="eastAsia" w:ascii="仿宋_GB2312" w:hAnsi="仿宋"/>
          <w:color w:val="000000"/>
          <w:u w:val="single"/>
        </w:rPr>
        <w:t xml:space="preserve">                            </w:t>
      </w:r>
      <w:r>
        <w:rPr>
          <w:rFonts w:hint="eastAsia" w:ascii="仿宋_GB2312" w:hAnsi="仿宋"/>
          <w:color w:val="000000"/>
        </w:rPr>
        <w:t>（分会场承办单位）是本分会场各项工作的第一责任人，对分会场的各项工作负有直接责任；</w:t>
      </w:r>
      <w:r>
        <w:rPr>
          <w:rFonts w:hint="eastAsia" w:ascii="仿宋_GB2312" w:hAnsi="仿宋"/>
          <w:color w:val="000000"/>
          <w:u w:val="single"/>
        </w:rPr>
        <w:t xml:space="preserve">                 </w:t>
      </w:r>
      <w:r>
        <w:rPr>
          <w:rFonts w:hint="eastAsia" w:ascii="仿宋_GB2312" w:hAnsi="仿宋"/>
          <w:color w:val="000000"/>
        </w:rPr>
        <w:t>（区文化产业主管部门）是第二责任人，对分会场工作的落实负有监督责任。责任人应做好分会场筹办工作，及时报送各项数据和图文资料，确保高质量、高水准完成分会场的各项任务。</w:t>
      </w:r>
    </w:p>
    <w:p>
      <w:pPr>
        <w:keepNext w:val="0"/>
        <w:keepLines w:val="0"/>
        <w:pageBreakBefore w:val="0"/>
        <w:widowControl w:val="0"/>
        <w:kinsoku/>
        <w:wordWrap/>
        <w:overflowPunct/>
        <w:topLinePunct w:val="0"/>
        <w:bidi w:val="0"/>
        <w:spacing w:line="560" w:lineRule="exact"/>
        <w:ind w:firstLine="594" w:firstLineChars="200"/>
        <w:textAlignment w:val="auto"/>
        <w:rPr>
          <w:rFonts w:ascii="仿宋_GB2312" w:hAnsi="仿宋"/>
          <w:color w:val="000000"/>
        </w:rPr>
      </w:pPr>
      <w:r>
        <w:rPr>
          <w:rFonts w:hint="eastAsia" w:ascii="仿宋_GB2312" w:hAnsi="仿宋"/>
          <w:color w:val="000000"/>
        </w:rPr>
        <w:t>二、第一责任人必须完成以下工作目标：</w:t>
      </w:r>
    </w:p>
    <w:p>
      <w:pPr>
        <w:keepNext w:val="0"/>
        <w:keepLines w:val="0"/>
        <w:pageBreakBefore w:val="0"/>
        <w:widowControl w:val="0"/>
        <w:kinsoku/>
        <w:wordWrap/>
        <w:overflowPunct/>
        <w:topLinePunct w:val="0"/>
        <w:bidi w:val="0"/>
        <w:spacing w:line="560" w:lineRule="exact"/>
        <w:ind w:firstLine="645"/>
        <w:textAlignment w:val="auto"/>
        <w:rPr>
          <w:rFonts w:ascii="仿宋_GB2312" w:hAnsi="仿宋"/>
        </w:rPr>
      </w:pPr>
      <w:r>
        <w:rPr>
          <w:rFonts w:hint="eastAsia" w:ascii="仿宋_GB2312" w:hAnsi="仿宋"/>
        </w:rPr>
        <w:t>(一)提升分会场会展活动的品牌质量。分会场要按照“专业化、市场化、国际化、规范化、精品化”的办展思路，在活动主题的确立、参展（会）项目产品的选取、招商招展的宣传推介、现场组织、展会环境、安全保障等方面下功夫，切实提高分会场举办大型展览和文化活动的策划</w:t>
      </w:r>
      <w:r>
        <w:rPr>
          <w:rFonts w:hint="eastAsia" w:ascii="仿宋_GB2312" w:hAnsi="仿宋"/>
          <w:lang w:eastAsia="zh-CN"/>
        </w:rPr>
        <w:t>及</w:t>
      </w:r>
      <w:r>
        <w:rPr>
          <w:rFonts w:hint="eastAsia" w:ascii="仿宋_GB2312" w:hAnsi="仿宋"/>
        </w:rPr>
        <w:t>实施能力，确保质量。</w:t>
      </w:r>
    </w:p>
    <w:p>
      <w:pPr>
        <w:keepNext w:val="0"/>
        <w:keepLines w:val="0"/>
        <w:pageBreakBefore w:val="0"/>
        <w:widowControl w:val="0"/>
        <w:kinsoku/>
        <w:wordWrap/>
        <w:overflowPunct/>
        <w:topLinePunct w:val="0"/>
        <w:bidi w:val="0"/>
        <w:spacing w:line="560" w:lineRule="exact"/>
        <w:ind w:firstLine="645"/>
        <w:textAlignment w:val="auto"/>
        <w:rPr>
          <w:rFonts w:ascii="仿宋_GB2312" w:hAnsi="仿宋"/>
        </w:rPr>
      </w:pPr>
      <w:r>
        <w:rPr>
          <w:rFonts w:hint="eastAsia" w:ascii="仿宋_GB2312" w:hAnsi="仿宋"/>
        </w:rPr>
        <w:t>(二)认真做好招展工作。本分会场面积为</w:t>
      </w:r>
      <w:r>
        <w:rPr>
          <w:rFonts w:hint="eastAsia" w:ascii="仿宋_GB2312" w:hAnsi="仿宋"/>
          <w:u w:val="single"/>
        </w:rPr>
        <w:t xml:space="preserve">    </w:t>
      </w:r>
      <w:r>
        <w:rPr>
          <w:rFonts w:hint="eastAsia" w:ascii="仿宋_GB2312" w:hAnsi="仿宋"/>
        </w:rPr>
        <w:t>平方米，参展企业（入园企业）</w:t>
      </w:r>
      <w:r>
        <w:rPr>
          <w:rFonts w:hint="eastAsia" w:ascii="仿宋_GB2312" w:hAnsi="仿宋"/>
          <w:u w:val="single"/>
        </w:rPr>
        <w:t xml:space="preserve">   </w:t>
      </w:r>
      <w:r>
        <w:rPr>
          <w:rFonts w:hint="eastAsia" w:ascii="仿宋_GB2312" w:hAnsi="仿宋"/>
        </w:rPr>
        <w:t>家，参加展览（活动）的重要企业</w:t>
      </w:r>
      <w:r>
        <w:rPr>
          <w:rFonts w:hint="eastAsia" w:ascii="仿宋_GB2312" w:hAnsi="仿宋"/>
          <w:u w:val="single"/>
        </w:rPr>
        <w:t xml:space="preserve">    </w:t>
      </w:r>
      <w:r>
        <w:rPr>
          <w:rFonts w:hint="eastAsia" w:ascii="仿宋_GB2312" w:hAnsi="仿宋"/>
        </w:rPr>
        <w:t>家（重要企业是指</w:t>
      </w:r>
      <w:r>
        <w:rPr>
          <w:rFonts w:hint="eastAsia" w:ascii="仿宋_GB2312" w:hAnsi="仿宋"/>
          <w:lang w:eastAsia="zh-CN"/>
        </w:rPr>
        <w:t>本</w:t>
      </w:r>
      <w:r>
        <w:rPr>
          <w:rFonts w:hint="eastAsia" w:ascii="仿宋_GB2312" w:hAnsi="仿宋"/>
        </w:rPr>
        <w:t>行业中属于国际级、国家级、省级以上的重要机构、大型公司或龙头企业。分会场需将名单提前报组委会办公室备案）。</w:t>
      </w:r>
    </w:p>
    <w:p>
      <w:pPr>
        <w:keepNext w:val="0"/>
        <w:keepLines w:val="0"/>
        <w:pageBreakBefore w:val="0"/>
        <w:widowControl w:val="0"/>
        <w:kinsoku/>
        <w:wordWrap/>
        <w:overflowPunct/>
        <w:topLinePunct w:val="0"/>
        <w:bidi w:val="0"/>
        <w:spacing w:line="560" w:lineRule="exact"/>
        <w:ind w:firstLine="645"/>
        <w:textAlignment w:val="auto"/>
        <w:rPr>
          <w:rFonts w:ascii="仿宋_GB2312" w:hAnsi="仿宋"/>
        </w:rPr>
      </w:pPr>
      <w:r>
        <w:rPr>
          <w:rFonts w:hint="eastAsia" w:ascii="仿宋_GB2312" w:hAnsi="仿宋"/>
        </w:rPr>
        <w:t>(三)高度重视招商工作。本分会场展会期间邀请</w:t>
      </w:r>
      <w:r>
        <w:rPr>
          <w:rFonts w:hint="eastAsia" w:ascii="仿宋_GB2312" w:hAnsi="仿宋"/>
          <w:u w:val="single"/>
        </w:rPr>
        <w:t xml:space="preserve">   </w:t>
      </w:r>
      <w:r>
        <w:rPr>
          <w:rFonts w:hint="eastAsia" w:ascii="仿宋_GB2312" w:hAnsi="仿宋"/>
        </w:rPr>
        <w:t>名专业观众参观本会场，其中包括</w:t>
      </w:r>
      <w:r>
        <w:rPr>
          <w:rFonts w:hint="eastAsia" w:ascii="仿宋_GB2312" w:hAnsi="仿宋"/>
          <w:u w:val="single"/>
        </w:rPr>
        <w:t xml:space="preserve">    </w:t>
      </w:r>
      <w:r>
        <w:rPr>
          <w:rFonts w:hint="eastAsia" w:ascii="仿宋_GB2312" w:hAnsi="仿宋"/>
        </w:rPr>
        <w:t>名海外专业观众（专业观众是指专业买家、文化界名人、大型文化企业集团和金融投资机构负责人等。分会场需将专业观众名单提前报组委会办公室备案，并引导专业观众到</w:t>
      </w:r>
      <w:r>
        <w:rPr>
          <w:rFonts w:hint="eastAsia" w:ascii="仿宋_GB2312" w:hAnsi="仿宋"/>
          <w:lang w:eastAsia="zh-CN"/>
        </w:rPr>
        <w:t>文博会</w:t>
      </w:r>
      <w:r>
        <w:rPr>
          <w:rFonts w:hint="eastAsia" w:ascii="仿宋_GB2312" w:hAnsi="仿宋"/>
        </w:rPr>
        <w:t>主会场参加</w:t>
      </w:r>
      <w:r>
        <w:rPr>
          <w:rFonts w:hint="eastAsia" w:ascii="仿宋_GB2312" w:hAnsi="仿宋"/>
          <w:lang w:eastAsia="zh-CN"/>
        </w:rPr>
        <w:t>有关</w:t>
      </w:r>
      <w:r>
        <w:rPr>
          <w:rFonts w:hint="eastAsia" w:ascii="仿宋_GB2312" w:hAnsi="仿宋"/>
        </w:rPr>
        <w:t>活动，组委会办公室将以实名进入主会场的专业观众及海外专业观众人数进行考核）。</w:t>
      </w:r>
    </w:p>
    <w:p>
      <w:pPr>
        <w:keepNext w:val="0"/>
        <w:keepLines w:val="0"/>
        <w:pageBreakBefore w:val="0"/>
        <w:widowControl w:val="0"/>
        <w:kinsoku/>
        <w:wordWrap/>
        <w:overflowPunct/>
        <w:topLinePunct w:val="0"/>
        <w:bidi w:val="0"/>
        <w:spacing w:line="560" w:lineRule="exact"/>
        <w:ind w:firstLine="645"/>
        <w:textAlignment w:val="auto"/>
        <w:rPr>
          <w:rFonts w:ascii="仿宋_GB2312" w:hAnsi="仿宋"/>
        </w:rPr>
      </w:pPr>
      <w:r>
        <w:rPr>
          <w:rFonts w:hint="eastAsia" w:ascii="仿宋_GB2312" w:hAnsi="仿宋"/>
        </w:rPr>
        <w:t>(四)努力提高成交额。本分会场在文博会期间力争实现交易项目</w:t>
      </w:r>
      <w:r>
        <w:rPr>
          <w:rFonts w:hint="eastAsia" w:ascii="仿宋_GB2312" w:hAnsi="仿宋"/>
          <w:u w:val="single"/>
        </w:rPr>
        <w:t xml:space="preserve">    </w:t>
      </w:r>
      <w:r>
        <w:rPr>
          <w:rFonts w:hint="eastAsia" w:ascii="仿宋_GB2312" w:hAnsi="仿宋"/>
        </w:rPr>
        <w:t>个，总成交额</w:t>
      </w:r>
      <w:r>
        <w:rPr>
          <w:rFonts w:hint="eastAsia" w:ascii="仿宋_GB2312" w:hAnsi="仿宋"/>
          <w:u w:val="single"/>
        </w:rPr>
        <w:t xml:space="preserve">     </w:t>
      </w:r>
      <w:r>
        <w:rPr>
          <w:rFonts w:hint="eastAsia" w:ascii="仿宋_GB2312" w:hAnsi="仿宋" w:cs="Times New Roman"/>
          <w:lang w:val="en-US" w:eastAsia="zh-CN"/>
        </w:rPr>
        <w:t xml:space="preserve"> </w:t>
      </w:r>
      <w:r>
        <w:rPr>
          <w:rFonts w:hint="eastAsia" w:ascii="仿宋_GB2312" w:hAnsi="仿宋" w:cs="Times New Roman"/>
          <w:lang w:eastAsia="zh-CN"/>
        </w:rPr>
        <w:t>万</w:t>
      </w:r>
      <w:r>
        <w:rPr>
          <w:rFonts w:hint="eastAsia" w:ascii="仿宋_GB2312" w:hAnsi="仿宋"/>
        </w:rPr>
        <w:t>元人民币，其中境外成交额</w:t>
      </w:r>
      <w:r>
        <w:rPr>
          <w:rFonts w:hint="eastAsia" w:ascii="仿宋_GB2312" w:hAnsi="仿宋"/>
          <w:u w:val="single"/>
        </w:rPr>
        <w:t xml:space="preserve">    </w:t>
      </w:r>
      <w:r>
        <w:rPr>
          <w:rFonts w:hint="eastAsia" w:ascii="仿宋_GB2312" w:hAnsi="仿宋"/>
          <w:u w:val="single"/>
          <w:lang w:val="en-US" w:eastAsia="zh-CN"/>
        </w:rPr>
        <w:t xml:space="preserve"> </w:t>
      </w:r>
      <w:r>
        <w:rPr>
          <w:rFonts w:hint="eastAsia" w:ascii="仿宋_GB2312" w:hAnsi="仿宋" w:cs="Times New Roman"/>
          <w:lang w:val="en-US" w:eastAsia="zh-CN"/>
        </w:rPr>
        <w:t>万</w:t>
      </w:r>
      <w:r>
        <w:rPr>
          <w:rFonts w:hint="eastAsia" w:ascii="仿宋_GB2312" w:hAnsi="仿宋" w:cs="Times New Roman"/>
        </w:rPr>
        <w:t>元</w:t>
      </w:r>
      <w:r>
        <w:rPr>
          <w:rFonts w:hint="eastAsia" w:ascii="仿宋_GB2312" w:hAnsi="仿宋"/>
        </w:rPr>
        <w:t>；项目投融资额达到</w:t>
      </w:r>
      <w:r>
        <w:rPr>
          <w:rFonts w:hint="eastAsia" w:ascii="仿宋_GB2312" w:hAnsi="仿宋"/>
          <w:u w:val="single"/>
        </w:rPr>
        <w:t xml:space="preserve">       </w:t>
      </w:r>
      <w:r>
        <w:rPr>
          <w:rFonts w:hint="eastAsia" w:ascii="仿宋_GB2312" w:hAnsi="仿宋" w:cs="Times New Roman"/>
          <w:lang w:val="en-US" w:eastAsia="zh-CN"/>
        </w:rPr>
        <w:t>万元</w:t>
      </w:r>
      <w:r>
        <w:rPr>
          <w:rFonts w:hint="eastAsia" w:ascii="仿宋_GB2312" w:hAnsi="仿宋"/>
        </w:rPr>
        <w:t>（以签订的合同或意向书为准）。</w:t>
      </w:r>
    </w:p>
    <w:p>
      <w:pPr>
        <w:keepNext w:val="0"/>
        <w:keepLines w:val="0"/>
        <w:pageBreakBefore w:val="0"/>
        <w:widowControl w:val="0"/>
        <w:kinsoku/>
        <w:wordWrap/>
        <w:overflowPunct/>
        <w:topLinePunct w:val="0"/>
        <w:bidi w:val="0"/>
        <w:spacing w:line="560" w:lineRule="exact"/>
        <w:ind w:firstLine="645"/>
        <w:textAlignment w:val="auto"/>
        <w:rPr>
          <w:rFonts w:ascii="仿宋_GB2312" w:hAnsi="仿宋"/>
        </w:rPr>
      </w:pPr>
      <w:r>
        <w:rPr>
          <w:rFonts w:hint="eastAsia" w:ascii="仿宋_GB2312" w:hAnsi="仿宋" w:cs="宋体"/>
          <w:bCs/>
          <w:szCs w:val="32"/>
          <w:lang w:val="zh-CN"/>
        </w:rPr>
        <w:t>(五)未经组委会办公室同意，不得擅自改动重要活动时间、地点和内容；不得提供虚假数据；不得无客观依据随意报送领导和嘉宾邀请信息；未经批准，不得以组委会办公室或文博会主、承办单位名义作为分会场活动的主承办单位；不得以文博会或文博会分会场名义进行有损文博会名誉的商业活动。</w:t>
      </w:r>
    </w:p>
    <w:p>
      <w:pPr>
        <w:keepNext w:val="0"/>
        <w:keepLines w:val="0"/>
        <w:pageBreakBefore w:val="0"/>
        <w:widowControl w:val="0"/>
        <w:tabs>
          <w:tab w:val="left" w:pos="4680"/>
        </w:tabs>
        <w:kinsoku/>
        <w:wordWrap/>
        <w:overflowPunct/>
        <w:topLinePunct w:val="0"/>
        <w:autoSpaceDE w:val="0"/>
        <w:autoSpaceDN w:val="0"/>
        <w:bidi w:val="0"/>
        <w:adjustRightInd w:val="0"/>
        <w:spacing w:line="560" w:lineRule="exact"/>
        <w:ind w:firstLine="594" w:firstLineChars="200"/>
        <w:textAlignment w:val="auto"/>
        <w:rPr>
          <w:rFonts w:ascii="仿宋_GB2312" w:hAnsi="仿宋"/>
        </w:rPr>
      </w:pPr>
      <w:r>
        <w:rPr>
          <w:rFonts w:hint="eastAsia" w:ascii="仿宋_GB2312" w:hAnsi="仿宋" w:cs="宋体"/>
          <w:bCs/>
          <w:szCs w:val="32"/>
          <w:lang w:val="zh-CN"/>
        </w:rPr>
        <w:t>(六)</w:t>
      </w:r>
      <w:r>
        <w:rPr>
          <w:rFonts w:hint="eastAsia" w:ascii="仿宋_GB2312" w:hAnsi="仿宋"/>
          <w:color w:val="000000"/>
        </w:rPr>
        <w:t>严格把关，做好知识产权保护工作。文博会期间，分会场必须</w:t>
      </w:r>
      <w:r>
        <w:rPr>
          <w:rFonts w:hint="eastAsia" w:ascii="仿宋_GB2312" w:hAnsi="仿宋"/>
        </w:rPr>
        <w:t>维护好文博会的国际形象。杜绝违背法律法规的项目产品进入展场，切实加强知识产权保护，严防侵权、盗版和假冒等不法行为，维护文博会的国际形象。</w:t>
      </w:r>
    </w:p>
    <w:p>
      <w:pPr>
        <w:keepNext w:val="0"/>
        <w:keepLines w:val="0"/>
        <w:pageBreakBefore w:val="0"/>
        <w:widowControl w:val="0"/>
        <w:tabs>
          <w:tab w:val="left" w:pos="4680"/>
        </w:tabs>
        <w:kinsoku/>
        <w:wordWrap/>
        <w:overflowPunct/>
        <w:topLinePunct w:val="0"/>
        <w:autoSpaceDE w:val="0"/>
        <w:autoSpaceDN w:val="0"/>
        <w:bidi w:val="0"/>
        <w:adjustRightInd w:val="0"/>
        <w:spacing w:line="560" w:lineRule="exact"/>
        <w:ind w:firstLine="594" w:firstLineChars="200"/>
        <w:textAlignment w:val="auto"/>
        <w:rPr>
          <w:rFonts w:ascii="仿宋_GB2312" w:hAnsi="仿宋" w:cs="宋体"/>
          <w:bCs/>
          <w:szCs w:val="32"/>
          <w:lang w:val="zh-CN"/>
        </w:rPr>
      </w:pPr>
      <w:r>
        <w:rPr>
          <w:rFonts w:hint="eastAsia" w:ascii="仿宋_GB2312" w:hAnsi="仿宋"/>
          <w:color w:val="000000"/>
        </w:rPr>
        <w:t>(七)</w:t>
      </w:r>
      <w:r>
        <w:rPr>
          <w:rFonts w:hint="eastAsia" w:ascii="仿宋_GB2312" w:hAnsi="仿宋" w:cs="宋体"/>
          <w:bCs/>
          <w:szCs w:val="32"/>
          <w:lang w:val="zh-CN"/>
        </w:rPr>
        <w:t>服务与安全保障</w:t>
      </w:r>
    </w:p>
    <w:p>
      <w:pPr>
        <w:keepNext w:val="0"/>
        <w:keepLines w:val="0"/>
        <w:pageBreakBefore w:val="0"/>
        <w:widowControl w:val="0"/>
        <w:tabs>
          <w:tab w:val="left" w:pos="4680"/>
        </w:tabs>
        <w:kinsoku/>
        <w:wordWrap/>
        <w:overflowPunct/>
        <w:topLinePunct w:val="0"/>
        <w:autoSpaceDE w:val="0"/>
        <w:autoSpaceDN w:val="0"/>
        <w:bidi w:val="0"/>
        <w:adjustRightInd w:val="0"/>
        <w:spacing w:line="560" w:lineRule="exact"/>
        <w:ind w:firstLine="594" w:firstLineChars="200"/>
        <w:textAlignment w:val="auto"/>
        <w:rPr>
          <w:rFonts w:ascii="仿宋_GB2312" w:hAnsi="仿宋" w:cs="宋体"/>
          <w:bCs/>
          <w:szCs w:val="32"/>
          <w:lang w:val="zh-CN"/>
        </w:rPr>
      </w:pPr>
      <w:r>
        <w:rPr>
          <w:rFonts w:hint="eastAsia" w:ascii="仿宋_GB2312" w:hAnsi="仿宋" w:cs="宋体"/>
          <w:bCs/>
          <w:szCs w:val="32"/>
          <w:lang w:val="zh-CN"/>
        </w:rPr>
        <w:t>第一责任人要建立接待服务、会展服务及信息服务体系，加强会场区域的导购服务，推广多语种标识指引系统。对参会参展的展商及嘉宾提供优质服务。</w:t>
      </w:r>
    </w:p>
    <w:p>
      <w:pPr>
        <w:keepNext w:val="0"/>
        <w:keepLines w:val="0"/>
        <w:pageBreakBefore w:val="0"/>
        <w:widowControl w:val="0"/>
        <w:tabs>
          <w:tab w:val="left" w:pos="4680"/>
        </w:tabs>
        <w:kinsoku/>
        <w:wordWrap/>
        <w:overflowPunct/>
        <w:topLinePunct w:val="0"/>
        <w:autoSpaceDE w:val="0"/>
        <w:autoSpaceDN w:val="0"/>
        <w:bidi w:val="0"/>
        <w:adjustRightInd w:val="0"/>
        <w:spacing w:line="560" w:lineRule="exact"/>
        <w:ind w:firstLine="594" w:firstLineChars="200"/>
        <w:textAlignment w:val="auto"/>
        <w:rPr>
          <w:rFonts w:ascii="仿宋_GB2312" w:hAnsi="仿宋"/>
        </w:rPr>
      </w:pPr>
      <w:r>
        <w:rPr>
          <w:rFonts w:hint="eastAsia" w:ascii="仿宋_GB2312" w:hAnsi="仿宋"/>
        </w:rPr>
        <w:t>第一责任人要制定会场安全保障方案和应急预案，实行安全责任制。保证必要的人防、技防投入；建立卫生防疫控制体系，确保公共卫生和疾病防控措施有力，保证展会期间不发生消防、治安、卫生</w:t>
      </w:r>
      <w:r>
        <w:rPr>
          <w:rFonts w:hint="eastAsia" w:ascii="仿宋_GB2312" w:hAnsi="仿宋"/>
          <w:lang w:eastAsia="zh-CN"/>
        </w:rPr>
        <w:t>、意识形态</w:t>
      </w:r>
      <w:r>
        <w:rPr>
          <w:rFonts w:hint="eastAsia" w:ascii="仿宋_GB2312" w:hAnsi="仿宋"/>
        </w:rPr>
        <w:t>等安全事故。第二责任人要对本辖区分会场申</w:t>
      </w:r>
      <w:r>
        <w:rPr>
          <w:rFonts w:hint="eastAsia" w:ascii="仿宋_GB2312" w:hAnsi="仿宋"/>
          <w:lang w:eastAsia="zh-CN"/>
        </w:rPr>
        <w:t>办</w:t>
      </w:r>
      <w:r>
        <w:rPr>
          <w:rFonts w:hint="eastAsia" w:ascii="仿宋_GB2312" w:hAnsi="仿宋"/>
        </w:rPr>
        <w:t>单位全面严格把关，确保文化安全和生产安全。</w:t>
      </w:r>
    </w:p>
    <w:p>
      <w:pPr>
        <w:keepNext w:val="0"/>
        <w:keepLines w:val="0"/>
        <w:pageBreakBefore w:val="0"/>
        <w:widowControl w:val="0"/>
        <w:tabs>
          <w:tab w:val="left" w:pos="4680"/>
        </w:tabs>
        <w:kinsoku/>
        <w:wordWrap/>
        <w:overflowPunct/>
        <w:topLinePunct w:val="0"/>
        <w:autoSpaceDE w:val="0"/>
        <w:autoSpaceDN w:val="0"/>
        <w:bidi w:val="0"/>
        <w:adjustRightInd w:val="0"/>
        <w:spacing w:line="560" w:lineRule="exact"/>
        <w:ind w:firstLine="594" w:firstLineChars="200"/>
        <w:textAlignment w:val="auto"/>
        <w:rPr>
          <w:rFonts w:ascii="仿宋_GB2312" w:hAnsi="仿宋" w:cs="宋体"/>
          <w:bCs/>
          <w:szCs w:val="32"/>
          <w:lang w:val="zh-CN"/>
        </w:rPr>
      </w:pPr>
      <w:r>
        <w:rPr>
          <w:rFonts w:hint="eastAsia" w:ascii="仿宋_GB2312" w:hAnsi="仿宋" w:cs="宋体"/>
          <w:bCs/>
          <w:szCs w:val="32"/>
          <w:lang w:val="zh-CN"/>
        </w:rPr>
        <w:t>(八)环境设施与交通保障</w:t>
      </w:r>
    </w:p>
    <w:p>
      <w:pPr>
        <w:keepNext w:val="0"/>
        <w:keepLines w:val="0"/>
        <w:pageBreakBefore w:val="0"/>
        <w:widowControl w:val="0"/>
        <w:kinsoku/>
        <w:wordWrap/>
        <w:overflowPunct/>
        <w:topLinePunct w:val="0"/>
        <w:bidi w:val="0"/>
        <w:spacing w:line="560" w:lineRule="exact"/>
        <w:ind w:firstLine="645"/>
        <w:textAlignment w:val="auto"/>
        <w:rPr>
          <w:rFonts w:hint="eastAsia" w:ascii="仿宋_GB2312" w:hAnsi="仿宋"/>
        </w:rPr>
      </w:pPr>
      <w:r>
        <w:rPr>
          <w:rFonts w:hint="eastAsia" w:ascii="仿宋_GB2312" w:hAnsi="仿宋"/>
        </w:rPr>
        <w:t>加强</w:t>
      </w:r>
      <w:r>
        <w:rPr>
          <w:rFonts w:hint="eastAsia" w:ascii="仿宋_GB2312" w:hAnsi="仿宋"/>
          <w:lang w:eastAsia="zh-CN"/>
        </w:rPr>
        <w:t>环境综合</w:t>
      </w:r>
      <w:r>
        <w:rPr>
          <w:rFonts w:hint="eastAsia" w:ascii="仿宋_GB2312" w:hAnsi="仿宋"/>
        </w:rPr>
        <w:t>整治</w:t>
      </w:r>
      <w:r>
        <w:rPr>
          <w:rFonts w:hint="eastAsia" w:ascii="仿宋_GB2312" w:hAnsi="仿宋"/>
          <w:lang w:eastAsia="zh-CN"/>
        </w:rPr>
        <w:t>提升</w:t>
      </w:r>
      <w:r>
        <w:rPr>
          <w:rFonts w:hint="eastAsia" w:ascii="仿宋_GB2312" w:hAnsi="仿宋"/>
        </w:rPr>
        <w:t>，美化分会场区域环境。做好文博会期间交通组织、道路交通标识和引导系统建设，保证交通安全畅通。</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ascii="仿宋_GB2312" w:hAnsi="仿宋"/>
        </w:rPr>
      </w:pPr>
      <w:r>
        <w:rPr>
          <w:rFonts w:hint="eastAsia" w:ascii="仿宋_GB2312" w:hAnsi="仿宋"/>
        </w:rPr>
        <w:t>三、本责任书一式3份，组委会办公室、第一责任人、第二</w:t>
      </w:r>
    </w:p>
    <w:p>
      <w:pPr>
        <w:pStyle w:val="3"/>
        <w:keepNext w:val="0"/>
        <w:keepLines w:val="0"/>
        <w:pageBreakBefore w:val="0"/>
        <w:widowControl w:val="0"/>
        <w:kinsoku/>
        <w:wordWrap/>
        <w:overflowPunct/>
        <w:topLinePunct w:val="0"/>
        <w:bidi w:val="0"/>
        <w:spacing w:line="560" w:lineRule="exact"/>
        <w:ind w:left="0" w:leftChars="0"/>
        <w:textAlignment w:val="auto"/>
        <w:rPr>
          <w:rFonts w:hint="eastAsia" w:ascii="仿宋_GB2312" w:hAnsi="仿宋"/>
        </w:rPr>
      </w:pPr>
      <w:r>
        <w:rPr>
          <w:rFonts w:hint="eastAsia" w:ascii="仿宋_GB2312" w:hAnsi="仿宋"/>
        </w:rPr>
        <w:t>责任人各执一份。</w:t>
      </w:r>
    </w:p>
    <w:p>
      <w:pPr>
        <w:pStyle w:val="3"/>
        <w:keepNext w:val="0"/>
        <w:keepLines w:val="0"/>
        <w:pageBreakBefore w:val="0"/>
        <w:widowControl w:val="0"/>
        <w:kinsoku/>
        <w:wordWrap/>
        <w:overflowPunct/>
        <w:topLinePunct w:val="0"/>
        <w:bidi w:val="0"/>
        <w:spacing w:line="560" w:lineRule="exact"/>
        <w:ind w:left="0" w:leftChars="0"/>
        <w:textAlignment w:val="auto"/>
        <w:rPr>
          <w:rFonts w:hint="eastAsia" w:ascii="仿宋_GB2312" w:hAnsi="仿宋"/>
        </w:rPr>
      </w:pPr>
    </w:p>
    <w:p>
      <w:pPr>
        <w:pStyle w:val="3"/>
        <w:keepNext w:val="0"/>
        <w:keepLines w:val="0"/>
        <w:pageBreakBefore w:val="0"/>
        <w:widowControl w:val="0"/>
        <w:kinsoku/>
        <w:wordWrap/>
        <w:overflowPunct/>
        <w:topLinePunct w:val="0"/>
        <w:bidi w:val="0"/>
        <w:spacing w:line="560" w:lineRule="exact"/>
        <w:ind w:left="0" w:leftChars="0"/>
        <w:textAlignment w:val="auto"/>
        <w:rPr>
          <w:rFonts w:hint="eastAsia" w:ascii="仿宋_GB2312" w:hAnsi="仿宋"/>
        </w:rPr>
      </w:pPr>
    </w:p>
    <w:p>
      <w:pPr>
        <w:keepNext w:val="0"/>
        <w:keepLines w:val="0"/>
        <w:pageBreakBefore w:val="0"/>
        <w:widowControl w:val="0"/>
        <w:kinsoku/>
        <w:wordWrap/>
        <w:overflowPunct/>
        <w:topLinePunct w:val="0"/>
        <w:bidi w:val="0"/>
        <w:spacing w:line="560" w:lineRule="exact"/>
        <w:ind w:firstLine="594" w:firstLineChars="200"/>
        <w:textAlignment w:val="auto"/>
        <w:rPr>
          <w:rFonts w:ascii="仿宋_GB2312" w:hAnsi="仿宋"/>
        </w:rPr>
      </w:pPr>
      <w:r>
        <w:rPr>
          <w:rFonts w:hint="eastAsia" w:ascii="仿宋_GB2312" w:hAnsi="仿宋"/>
        </w:rPr>
        <w:t xml:space="preserve">文博会组委会办公室负责人：              </w:t>
      </w:r>
    </w:p>
    <w:p>
      <w:pPr>
        <w:keepNext w:val="0"/>
        <w:keepLines w:val="0"/>
        <w:pageBreakBefore w:val="0"/>
        <w:widowControl w:val="0"/>
        <w:kinsoku/>
        <w:wordWrap/>
        <w:overflowPunct/>
        <w:topLinePunct w:val="0"/>
        <w:bidi w:val="0"/>
        <w:spacing w:line="560" w:lineRule="exact"/>
        <w:ind w:firstLine="4307" w:firstLineChars="1450"/>
        <w:textAlignment w:val="auto"/>
        <w:rPr>
          <w:rFonts w:ascii="仿宋_GB2312" w:hAnsi="仿宋"/>
        </w:rPr>
      </w:pPr>
    </w:p>
    <w:p>
      <w:pPr>
        <w:keepNext w:val="0"/>
        <w:keepLines w:val="0"/>
        <w:pageBreakBefore w:val="0"/>
        <w:widowControl w:val="0"/>
        <w:kinsoku/>
        <w:wordWrap/>
        <w:overflowPunct/>
        <w:topLinePunct w:val="0"/>
        <w:bidi w:val="0"/>
        <w:spacing w:line="560" w:lineRule="exact"/>
        <w:ind w:firstLine="4901" w:firstLineChars="1650"/>
        <w:textAlignment w:val="auto"/>
        <w:rPr>
          <w:rFonts w:ascii="仿宋_GB2312" w:hAnsi="仿宋"/>
        </w:rPr>
      </w:pPr>
      <w:r>
        <w:rPr>
          <w:rFonts w:hint="eastAsia" w:ascii="仿宋_GB2312" w:hAnsi="仿宋"/>
          <w:lang w:eastAsia="zh-CN"/>
        </w:rPr>
        <w:t>2024</w:t>
      </w:r>
      <w:r>
        <w:rPr>
          <w:rFonts w:hint="eastAsia" w:ascii="仿宋_GB2312" w:hAnsi="仿宋"/>
        </w:rPr>
        <w:t xml:space="preserve">年  月  日 </w:t>
      </w:r>
    </w:p>
    <w:p>
      <w:pPr>
        <w:keepNext w:val="0"/>
        <w:keepLines w:val="0"/>
        <w:pageBreakBefore w:val="0"/>
        <w:widowControl w:val="0"/>
        <w:kinsoku/>
        <w:wordWrap/>
        <w:overflowPunct/>
        <w:topLinePunct w:val="0"/>
        <w:bidi w:val="0"/>
        <w:spacing w:line="560" w:lineRule="exact"/>
        <w:ind w:firstLine="4158" w:firstLineChars="1400"/>
        <w:textAlignment w:val="auto"/>
        <w:rPr>
          <w:rFonts w:ascii="仿宋_GB2312" w:hAnsi="仿宋"/>
        </w:rPr>
      </w:pPr>
    </w:p>
    <w:p>
      <w:pPr>
        <w:keepNext w:val="0"/>
        <w:keepLines w:val="0"/>
        <w:pageBreakBefore w:val="0"/>
        <w:widowControl w:val="0"/>
        <w:kinsoku/>
        <w:wordWrap/>
        <w:overflowPunct/>
        <w:topLinePunct w:val="0"/>
        <w:bidi w:val="0"/>
        <w:spacing w:line="560" w:lineRule="exact"/>
        <w:ind w:firstLine="594" w:firstLineChars="200"/>
        <w:textAlignment w:val="auto"/>
        <w:rPr>
          <w:rFonts w:ascii="仿宋_GB2312" w:hAnsi="仿宋"/>
        </w:rPr>
      </w:pPr>
      <w:r>
        <w:rPr>
          <w:rFonts w:hint="eastAsia" w:ascii="仿宋_GB2312" w:hAnsi="仿宋"/>
        </w:rPr>
        <w:t>区</w:t>
      </w:r>
      <w:r>
        <w:rPr>
          <w:rFonts w:hint="eastAsia" w:ascii="仿宋_GB2312" w:hAnsi="仿宋"/>
          <w:lang w:eastAsia="zh-CN"/>
        </w:rPr>
        <w:t>文化产业</w:t>
      </w:r>
      <w:r>
        <w:rPr>
          <w:rFonts w:hint="eastAsia" w:ascii="仿宋_GB2312" w:hAnsi="仿宋"/>
        </w:rPr>
        <w:t>主管部门责任人：</w:t>
      </w:r>
    </w:p>
    <w:p>
      <w:pPr>
        <w:keepNext w:val="0"/>
        <w:keepLines w:val="0"/>
        <w:pageBreakBefore w:val="0"/>
        <w:widowControl w:val="0"/>
        <w:kinsoku/>
        <w:wordWrap/>
        <w:overflowPunct/>
        <w:topLinePunct w:val="0"/>
        <w:bidi w:val="0"/>
        <w:spacing w:line="560" w:lineRule="exact"/>
        <w:ind w:firstLine="594" w:firstLineChars="200"/>
        <w:textAlignment w:val="auto"/>
        <w:rPr>
          <w:rFonts w:ascii="仿宋_GB2312" w:hAnsi="仿宋"/>
        </w:rPr>
      </w:pPr>
    </w:p>
    <w:p>
      <w:pPr>
        <w:keepNext w:val="0"/>
        <w:keepLines w:val="0"/>
        <w:pageBreakBefore w:val="0"/>
        <w:widowControl w:val="0"/>
        <w:kinsoku/>
        <w:wordWrap/>
        <w:overflowPunct/>
        <w:topLinePunct w:val="0"/>
        <w:bidi w:val="0"/>
        <w:spacing w:line="560" w:lineRule="exact"/>
        <w:ind w:firstLine="4901" w:firstLineChars="1650"/>
        <w:textAlignment w:val="auto"/>
        <w:rPr>
          <w:rFonts w:hint="eastAsia" w:ascii="仿宋_GB2312" w:hAnsi="仿宋"/>
        </w:rPr>
      </w:pPr>
      <w:r>
        <w:rPr>
          <w:rFonts w:hint="eastAsia" w:ascii="仿宋_GB2312" w:hAnsi="仿宋"/>
          <w:lang w:eastAsia="zh-CN"/>
        </w:rPr>
        <w:t>2024</w:t>
      </w:r>
      <w:r>
        <w:rPr>
          <w:rFonts w:hint="eastAsia" w:ascii="仿宋_GB2312" w:hAnsi="仿宋"/>
        </w:rPr>
        <w:t>年  月  日</w:t>
      </w:r>
    </w:p>
    <w:p>
      <w:pPr>
        <w:keepNext w:val="0"/>
        <w:keepLines w:val="0"/>
        <w:pageBreakBefore w:val="0"/>
        <w:widowControl w:val="0"/>
        <w:kinsoku/>
        <w:wordWrap/>
        <w:overflowPunct/>
        <w:topLinePunct w:val="0"/>
        <w:bidi w:val="0"/>
        <w:spacing w:line="560" w:lineRule="exact"/>
        <w:ind w:firstLine="4307" w:firstLineChars="1450"/>
        <w:textAlignment w:val="auto"/>
        <w:rPr>
          <w:rFonts w:hint="eastAsia" w:ascii="仿宋_GB2312" w:hAnsi="仿宋"/>
        </w:rPr>
      </w:pPr>
    </w:p>
    <w:p>
      <w:pPr>
        <w:keepNext w:val="0"/>
        <w:keepLines w:val="0"/>
        <w:pageBreakBefore w:val="0"/>
        <w:widowControl w:val="0"/>
        <w:kinsoku/>
        <w:wordWrap/>
        <w:overflowPunct/>
        <w:topLinePunct w:val="0"/>
        <w:bidi w:val="0"/>
        <w:spacing w:line="560" w:lineRule="exact"/>
        <w:ind w:firstLine="594" w:firstLineChars="200"/>
        <w:textAlignment w:val="auto"/>
        <w:rPr>
          <w:rFonts w:ascii="仿宋_GB2312" w:hAnsi="仿宋"/>
        </w:rPr>
      </w:pPr>
      <w:r>
        <w:rPr>
          <w:rFonts w:hint="eastAsia" w:ascii="仿宋_GB2312" w:hAnsi="仿宋"/>
        </w:rPr>
        <w:t>分会场责任人：</w:t>
      </w:r>
    </w:p>
    <w:p>
      <w:pPr>
        <w:keepNext w:val="0"/>
        <w:keepLines w:val="0"/>
        <w:pageBreakBefore w:val="0"/>
        <w:widowControl w:val="0"/>
        <w:kinsoku/>
        <w:wordWrap/>
        <w:overflowPunct/>
        <w:topLinePunct w:val="0"/>
        <w:bidi w:val="0"/>
        <w:spacing w:line="560" w:lineRule="exact"/>
        <w:ind w:firstLine="594" w:firstLineChars="200"/>
        <w:textAlignment w:val="auto"/>
        <w:rPr>
          <w:rFonts w:ascii="仿宋_GB2312" w:hAnsi="仿宋"/>
        </w:rPr>
      </w:pPr>
    </w:p>
    <w:p>
      <w:pPr>
        <w:keepNext w:val="0"/>
        <w:keepLines w:val="0"/>
        <w:pageBreakBefore w:val="0"/>
        <w:widowControl w:val="0"/>
        <w:kinsoku/>
        <w:wordWrap/>
        <w:overflowPunct/>
        <w:topLinePunct w:val="0"/>
        <w:bidi w:val="0"/>
        <w:spacing w:line="560" w:lineRule="exact"/>
        <w:ind w:firstLine="4901" w:firstLineChars="1650"/>
        <w:textAlignment w:val="auto"/>
        <w:rPr>
          <w:rFonts w:ascii="黑体" w:eastAsia="黑体"/>
          <w:w w:val="99"/>
          <w:sz w:val="28"/>
          <w:szCs w:val="28"/>
        </w:rPr>
        <w:sectPr>
          <w:headerReference r:id="rId3" w:type="default"/>
          <w:footerReference r:id="rId4" w:type="default"/>
          <w:footerReference r:id="rId5" w:type="even"/>
          <w:pgSz w:w="11906" w:h="16838"/>
          <w:pgMar w:top="2098" w:right="1474" w:bottom="1720" w:left="1588" w:header="851" w:footer="992" w:gutter="0"/>
          <w:pgNumType w:fmt="numberInDash"/>
          <w:cols w:space="720" w:num="1"/>
          <w:titlePg/>
          <w:docGrid w:type="linesAndChars" w:linePitch="436" w:charSpace="-4740"/>
        </w:sectPr>
      </w:pPr>
      <w:r>
        <w:rPr>
          <w:rFonts w:hint="eastAsia" w:ascii="仿宋_GB2312" w:hAnsi="仿宋"/>
          <w:lang w:eastAsia="zh-CN"/>
        </w:rPr>
        <w:t>2024</w:t>
      </w:r>
      <w:r>
        <w:rPr>
          <w:rFonts w:hint="eastAsia" w:ascii="仿宋_GB2312" w:hAnsi="仿宋"/>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ascii="宋体" w:hAnsi="宋体" w:eastAsia="宋体"/>
        <w:sz w:val="28"/>
        <w:szCs w:val="28"/>
      </w:rPr>
    </w:pP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- 7 -</w:t>
    </w:r>
    <w:r>
      <w:rPr>
        <w:rStyle w:val="8"/>
        <w:rFonts w:ascii="宋体" w:hAnsi="宋体" w:eastAsia="宋体"/>
        <w:sz w:val="28"/>
        <w:szCs w:val="28"/>
      </w:rPr>
      <w:fldChar w:fldCharType="end"/>
    </w:r>
  </w:p>
  <w:p>
    <w:pPr>
      <w:pStyle w:val="4"/>
      <w:ind w:right="360" w:firstLine="360"/>
      <w:jc w:val="right"/>
      <w:rPr>
        <w:rFonts w:ascii="宋体" w:hAnsi="宋体"/>
        <w:sz w:val="28"/>
        <w:szCs w:val="28"/>
      </w:rPr>
    </w:pPr>
  </w:p>
  <w:p>
    <w:pPr>
      <w:pStyle w:val="4"/>
      <w:ind w:right="360"/>
      <w:jc w:val="center"/>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ascii="宋体" w:hAnsi="宋体" w:eastAsia="宋体"/>
        <w:sz w:val="28"/>
        <w:szCs w:val="28"/>
      </w:rPr>
    </w:pP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- 8 -</w:t>
    </w:r>
    <w:r>
      <w:rPr>
        <w:rStyle w:val="8"/>
        <w:rFonts w:ascii="宋体" w:hAnsi="宋体" w:eastAsia="宋体"/>
        <w:sz w:val="28"/>
        <w:szCs w:val="28"/>
      </w:rPr>
      <w:fldChar w:fldCharType="end"/>
    </w:r>
  </w:p>
  <w:p>
    <w:pPr>
      <w:pStyle w:val="4"/>
      <w:ind w:right="360" w:firstLine="360"/>
      <w:rPr>
        <w:rFonts w:ascii="宋体" w:hAnsi="宋体"/>
        <w:sz w:val="28"/>
        <w:szCs w:val="28"/>
      </w:rPr>
    </w:pPr>
  </w:p>
  <w:p>
    <w:pPr>
      <w:pStyle w:val="4"/>
      <w:ind w:right="360"/>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E5317F"/>
    <w:rsid w:val="79E5317F"/>
    <w:rsid w:val="F77BD720"/>
    <w:rsid w:val="FFF94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Body Text Indent"/>
    <w:basedOn w:val="1"/>
    <w:qFormat/>
    <w:uiPriority w:val="0"/>
    <w:pPr>
      <w:spacing w:before="100" w:beforeAutospacing="1" w:after="120"/>
      <w:ind w:left="420" w:leftChars="200"/>
    </w:pPr>
    <w:rPr>
      <w:kern w:val="0"/>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2022-01-10T23:58:00Z</dcterms:created>
  <dc:creator>Ronaldoonan</dc:creator>
  <cp:lastModifiedBy>pancong</cp:lastModifiedBy>
  <dcterms:modified xsi:type="dcterms:W3CDTF">2024-01-08T09:58:16Z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