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关于深圳市福田区第八届人民代表大会第三次会议建议《关于在国家文化数字化战略</w:t>
      </w:r>
    </w:p>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背景下推动数字文化产业高质量发展</w:t>
      </w:r>
    </w:p>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的建议》（JY20230117）的回复</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尊敬的</w:t>
      </w:r>
      <w:r>
        <w:rPr>
          <w:rFonts w:hint="eastAsia" w:ascii="仿宋_GB2312" w:hAnsi="仿宋_GB2312" w:eastAsia="仿宋_GB2312" w:cs="仿宋_GB2312"/>
          <w:b w:val="0"/>
          <w:bCs w:val="0"/>
          <w:sz w:val="32"/>
          <w:szCs w:val="32"/>
          <w:lang w:eastAsia="zh-CN"/>
        </w:rPr>
        <w:t>塞夫</w:t>
      </w:r>
      <w:r>
        <w:rPr>
          <w:rFonts w:hint="eastAsia" w:ascii="仿宋_GB2312" w:hAnsi="仿宋_GB2312" w:eastAsia="仿宋_GB2312" w:cs="仿宋_GB2312"/>
          <w:b w:val="0"/>
          <w:bCs w:val="0"/>
          <w:sz w:val="32"/>
          <w:szCs w:val="32"/>
        </w:rPr>
        <w:t xml:space="preserve">等代表：           </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你们</w:t>
      </w:r>
      <w:r>
        <w:rPr>
          <w:rFonts w:hint="eastAsia" w:ascii="仿宋_GB2312" w:hAnsi="仿宋_GB2312" w:eastAsia="仿宋_GB2312" w:cs="仿宋_GB2312"/>
          <w:b w:val="0"/>
          <w:bCs w:val="0"/>
          <w:sz w:val="32"/>
          <w:szCs w:val="32"/>
        </w:rPr>
        <w:t>好！</w:t>
      </w:r>
      <w:r>
        <w:rPr>
          <w:rFonts w:hint="eastAsia" w:ascii="仿宋_GB2312" w:hAnsi="仿宋_GB2312" w:eastAsia="仿宋_GB2312" w:cs="仿宋_GB2312"/>
          <w:b w:val="0"/>
          <w:bCs w:val="0"/>
          <w:sz w:val="32"/>
          <w:szCs w:val="32"/>
          <w:lang w:eastAsia="zh-CN"/>
        </w:rPr>
        <w:t>你们</w:t>
      </w:r>
      <w:bookmarkStart w:id="0" w:name="_GoBack"/>
      <w:bookmarkEnd w:id="0"/>
      <w:r>
        <w:rPr>
          <w:rFonts w:hint="eastAsia" w:ascii="仿宋_GB2312" w:hAnsi="仿宋_GB2312" w:eastAsia="仿宋_GB2312" w:cs="仿宋_GB2312"/>
          <w:b w:val="0"/>
          <w:bCs w:val="0"/>
          <w:sz w:val="32"/>
          <w:szCs w:val="32"/>
        </w:rPr>
        <w:t>在区第八届人民代表大会第</w:t>
      </w: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次会议上的</w:t>
      </w:r>
      <w:r>
        <w:rPr>
          <w:rFonts w:hint="eastAsia" w:ascii="仿宋_GB2312" w:hAnsi="仿宋_GB2312" w:eastAsia="仿宋_GB2312" w:cs="仿宋_GB2312"/>
          <w:b w:val="0"/>
          <w:bCs w:val="0"/>
          <w:sz w:val="32"/>
          <w:szCs w:val="32"/>
          <w:lang w:eastAsia="zh-CN"/>
        </w:rPr>
        <w:t>建议</w:t>
      </w:r>
      <w:r>
        <w:rPr>
          <w:rFonts w:hint="eastAsia" w:ascii="仿宋_GB2312" w:hAnsi="仿宋_GB2312" w:eastAsia="仿宋_GB2312" w:cs="仿宋_GB2312"/>
          <w:b w:val="0"/>
          <w:bCs w:val="0"/>
          <w:sz w:val="32"/>
          <w:szCs w:val="32"/>
        </w:rPr>
        <w:t>《关于在国家文化数字化战略背景下推动数字文化产业高质量发展的建议》（</w:t>
      </w:r>
      <w:r>
        <w:rPr>
          <w:rFonts w:hint="eastAsia" w:ascii="仿宋_GB2312" w:hAnsi="仿宋_GB2312" w:eastAsia="仿宋_GB2312" w:cs="仿宋_GB2312"/>
          <w:b w:val="0"/>
          <w:bCs w:val="0"/>
          <w:sz w:val="32"/>
          <w:szCs w:val="32"/>
          <w:lang w:val="en-US" w:eastAsia="zh-CN"/>
        </w:rPr>
        <w:t>JY20230117</w:t>
      </w:r>
      <w:r>
        <w:rPr>
          <w:rFonts w:hint="eastAsia" w:ascii="仿宋_GB2312" w:hAnsi="仿宋_GB2312" w:eastAsia="仿宋_GB2312" w:cs="仿宋_GB2312"/>
          <w:b w:val="0"/>
          <w:bCs w:val="0"/>
          <w:sz w:val="32"/>
          <w:szCs w:val="32"/>
        </w:rPr>
        <w:t>）已收悉。首先感谢</w:t>
      </w:r>
      <w:r>
        <w:rPr>
          <w:rFonts w:hint="eastAsia" w:ascii="仿宋_GB2312" w:hAnsi="仿宋_GB2312" w:eastAsia="仿宋_GB2312" w:cs="仿宋_GB2312"/>
          <w:b w:val="0"/>
          <w:bCs w:val="0"/>
          <w:sz w:val="32"/>
          <w:szCs w:val="32"/>
          <w:lang w:eastAsia="zh-CN"/>
        </w:rPr>
        <w:t>你们</w:t>
      </w:r>
      <w:r>
        <w:rPr>
          <w:rFonts w:hint="eastAsia" w:ascii="仿宋_GB2312" w:hAnsi="仿宋_GB2312" w:eastAsia="仿宋_GB2312" w:cs="仿宋_GB2312"/>
          <w:b w:val="0"/>
          <w:bCs w:val="0"/>
          <w:sz w:val="32"/>
          <w:szCs w:val="32"/>
        </w:rPr>
        <w:t>对福田区</w:t>
      </w:r>
      <w:r>
        <w:rPr>
          <w:rFonts w:hint="eastAsia" w:ascii="仿宋_GB2312" w:hAnsi="仿宋_GB2312" w:eastAsia="仿宋_GB2312" w:cs="仿宋_GB2312"/>
          <w:b w:val="0"/>
          <w:bCs w:val="0"/>
          <w:sz w:val="32"/>
          <w:szCs w:val="32"/>
          <w:lang w:val="en-US" w:eastAsia="zh-CN"/>
        </w:rPr>
        <w:t>文化</w:t>
      </w:r>
      <w:r>
        <w:rPr>
          <w:rFonts w:hint="eastAsia" w:ascii="仿宋_GB2312" w:hAnsi="仿宋_GB2312" w:eastAsia="仿宋_GB2312" w:cs="仿宋_GB2312"/>
          <w:b w:val="0"/>
          <w:bCs w:val="0"/>
          <w:sz w:val="32"/>
          <w:szCs w:val="32"/>
        </w:rPr>
        <w:t>产业的关心和重视，所提建议对我区未来</w:t>
      </w:r>
      <w:r>
        <w:rPr>
          <w:rFonts w:hint="eastAsia" w:ascii="仿宋_GB2312" w:hAnsi="仿宋_GB2312" w:eastAsia="仿宋_GB2312" w:cs="仿宋_GB2312"/>
          <w:b w:val="0"/>
          <w:bCs w:val="0"/>
          <w:sz w:val="32"/>
          <w:szCs w:val="32"/>
          <w:lang w:eastAsia="zh-CN"/>
        </w:rPr>
        <w:t>数字文化</w:t>
      </w:r>
      <w:r>
        <w:rPr>
          <w:rFonts w:hint="eastAsia" w:ascii="仿宋_GB2312" w:hAnsi="仿宋_GB2312" w:eastAsia="仿宋_GB2312" w:cs="仿宋_GB2312"/>
          <w:b w:val="0"/>
          <w:bCs w:val="0"/>
          <w:sz w:val="32"/>
          <w:szCs w:val="32"/>
        </w:rPr>
        <w:t>产业发展具有重要的参考价值和指导意义，现将办理情况答复如下：</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十四五”时期，是数字文化产业蓬勃发展的关键机遇期，党的二十大指出要加快发展数字经济，促进数字经济和实体经济深度融合，打造具有国际竞争力的数字产业集群。《深圳市培育数字创意产业集群行动计划（2022-2025年）》坚持创新驱动和科技支撑，加快推进数字技术在文化生产、传播、消费等各环节的全面赋能，推动产业升级，促进业态创新，激发消费潜力。在国家、省、市的政策指引下，福田区高度重视提前谋划数字经济在新一轮科技革命和文化产业变革的重要作用，</w:t>
      </w:r>
      <w:r>
        <w:rPr>
          <w:rFonts w:hint="eastAsia" w:ascii="仿宋_GB2312" w:hAnsi="仿宋_GB2312" w:eastAsia="仿宋_GB2312" w:cs="仿宋_GB2312"/>
          <w:b w:val="0"/>
          <w:bCs w:val="0"/>
          <w:sz w:val="32"/>
          <w:szCs w:val="32"/>
          <w:lang w:val="en-US" w:eastAsia="zh-CN"/>
        </w:rPr>
        <w:t>2021年编制出台《福田区数字经济发展“十四五”规划》《福田区文化创意产业发展“十四五”规划》</w:t>
      </w:r>
      <w:r>
        <w:rPr>
          <w:rFonts w:hint="eastAsia" w:ascii="仿宋_GB2312" w:hAnsi="仿宋_GB2312" w:eastAsia="仿宋_GB2312" w:cs="仿宋_GB2312"/>
          <w:b w:val="0"/>
          <w:bCs w:val="0"/>
          <w:sz w:val="32"/>
          <w:szCs w:val="32"/>
          <w:lang w:eastAsia="zh-CN"/>
        </w:rPr>
        <w:t>，发挥福田文化高地优势，重点部署文化产业数字化战略，做大做强“数字新文化”，</w:t>
      </w:r>
      <w:r>
        <w:rPr>
          <w:rFonts w:hint="eastAsia" w:ascii="仿宋_GB2312" w:hAnsi="仿宋_GB2312" w:eastAsia="仿宋_GB2312" w:cs="仿宋_GB2312"/>
          <w:b w:val="0"/>
          <w:bCs w:val="0"/>
          <w:sz w:val="32"/>
          <w:szCs w:val="32"/>
        </w:rPr>
        <w:t>持续夯实数字创意发展基础，基本实现了数字创意全产业链布局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2022年</w:t>
      </w:r>
      <w:r>
        <w:rPr>
          <w:rFonts w:hint="eastAsia" w:ascii="仿宋_GB2312" w:hAnsi="仿宋_GB2312" w:eastAsia="仿宋_GB2312" w:cs="仿宋_GB2312"/>
          <w:b w:val="0"/>
          <w:bCs w:val="0"/>
          <w:sz w:val="32"/>
          <w:szCs w:val="32"/>
          <w:lang w:eastAsia="zh-CN"/>
        </w:rPr>
        <w:t>福田区</w:t>
      </w:r>
      <w:r>
        <w:rPr>
          <w:rFonts w:hint="eastAsia" w:ascii="仿宋_GB2312" w:hAnsi="仿宋_GB2312" w:eastAsia="仿宋_GB2312" w:cs="仿宋_GB2312"/>
          <w:b w:val="0"/>
          <w:bCs w:val="0"/>
          <w:sz w:val="32"/>
          <w:szCs w:val="32"/>
        </w:rPr>
        <w:t>传媒、影视、动漫、游戏、直播等新兴创意业态发展迅速，数字创意科技型企业、新型业态、新型模式和新型消费不断涌现。</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一、工作开展情况</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（一）高位谋划，增强福田原创设计能力</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我区高度重视数字文化产业高质量发展，进一步激励数字文化产业创作优质内容，</w:t>
      </w:r>
      <w:r>
        <w:rPr>
          <w:rFonts w:hint="eastAsia" w:ascii="仿宋_GB2312" w:hAnsi="仿宋_GB2312" w:eastAsia="仿宋_GB2312" w:cs="仿宋_GB2312"/>
          <w:b/>
          <w:bCs/>
          <w:sz w:val="32"/>
          <w:szCs w:val="32"/>
          <w:lang w:eastAsia="zh-CN"/>
        </w:rPr>
        <w:t>一是高站位高部署，</w:t>
      </w:r>
      <w:r>
        <w:rPr>
          <w:rFonts w:hint="eastAsia" w:ascii="仿宋_GB2312" w:hAnsi="仿宋_GB2312" w:eastAsia="仿宋_GB2312" w:cs="仿宋_GB2312"/>
          <w:b w:val="0"/>
          <w:bCs w:val="0"/>
          <w:sz w:val="32"/>
          <w:szCs w:val="32"/>
          <w:lang w:eastAsia="zh-CN"/>
        </w:rPr>
        <w:t>出台福田区数字经济三年行动方案、福田区数字文化产业</w:t>
      </w:r>
      <w:r>
        <w:rPr>
          <w:rFonts w:hint="eastAsia" w:ascii="仿宋_GB2312" w:hAnsi="仿宋_GB2312" w:eastAsia="仿宋_GB2312" w:cs="仿宋_GB2312"/>
          <w:b w:val="0"/>
          <w:bCs w:val="0"/>
          <w:sz w:val="32"/>
          <w:szCs w:val="32"/>
          <w:lang w:val="en-US" w:eastAsia="zh-CN"/>
        </w:rPr>
        <w:t>3年</w:t>
      </w:r>
      <w:r>
        <w:rPr>
          <w:rFonts w:hint="eastAsia" w:ascii="仿宋_GB2312" w:hAnsi="仿宋_GB2312" w:eastAsia="仿宋_GB2312" w:cs="仿宋_GB2312"/>
          <w:b w:val="0"/>
          <w:bCs w:val="0"/>
          <w:sz w:val="32"/>
          <w:szCs w:val="32"/>
          <w:lang w:eastAsia="zh-CN"/>
        </w:rPr>
        <w:t>行动计划等，</w:t>
      </w:r>
      <w:r>
        <w:rPr>
          <w:rFonts w:hint="eastAsia" w:ascii="仿宋_GB2312" w:hAnsi="仿宋_GB2312" w:eastAsia="仿宋_GB2312" w:cs="仿宋_GB2312"/>
          <w:b/>
          <w:bCs/>
          <w:sz w:val="32"/>
          <w:szCs w:val="32"/>
          <w:lang w:eastAsia="zh-CN"/>
        </w:rPr>
        <w:t>一方面重点实施“数字文创精品工程”，</w:t>
      </w:r>
      <w:r>
        <w:rPr>
          <w:rFonts w:hint="eastAsia" w:ascii="仿宋_GB2312" w:hAnsi="仿宋_GB2312" w:eastAsia="仿宋_GB2312" w:cs="仿宋_GB2312"/>
          <w:b w:val="0"/>
          <w:bCs w:val="0"/>
          <w:sz w:val="32"/>
          <w:szCs w:val="32"/>
          <w:lang w:eastAsia="zh-CN"/>
        </w:rPr>
        <w:t>加强数字文化精品导向和原创能力建设，推动直播、短视频、网络文学等领域提质发展，加快打造湾区数字文化创作中心；</w:t>
      </w:r>
      <w:r>
        <w:rPr>
          <w:rFonts w:hint="eastAsia" w:ascii="仿宋_GB2312" w:hAnsi="仿宋_GB2312" w:eastAsia="仿宋_GB2312" w:cs="仿宋_GB2312"/>
          <w:b/>
          <w:bCs/>
          <w:sz w:val="32"/>
          <w:szCs w:val="32"/>
          <w:lang w:eastAsia="zh-CN"/>
        </w:rPr>
        <w:t>另一方面持续增强对原创内容工作者创意的保护能力，</w:t>
      </w:r>
      <w:r>
        <w:rPr>
          <w:rFonts w:hint="eastAsia" w:ascii="仿宋_GB2312" w:hAnsi="仿宋_GB2312" w:eastAsia="仿宋_GB2312" w:cs="仿宋_GB2312"/>
          <w:b w:val="0"/>
          <w:bCs w:val="0"/>
          <w:sz w:val="32"/>
          <w:szCs w:val="32"/>
          <w:lang w:eastAsia="zh-CN"/>
        </w:rPr>
        <w:t>完善严重失信名单管理制度，构建以信用监管为基础的新型监管机制，加强数字文化新产品新业态新模式的知识产权保护。</w:t>
      </w:r>
      <w:r>
        <w:rPr>
          <w:rFonts w:hint="eastAsia" w:ascii="仿宋_GB2312" w:hAnsi="仿宋_GB2312" w:eastAsia="仿宋_GB2312" w:cs="仿宋_GB2312"/>
          <w:b/>
          <w:bCs/>
          <w:sz w:val="32"/>
          <w:szCs w:val="32"/>
          <w:lang w:eastAsia="zh-CN"/>
        </w:rPr>
        <w:t>二是政策引导激励，</w:t>
      </w:r>
      <w:r>
        <w:rPr>
          <w:rFonts w:hint="eastAsia" w:ascii="仿宋_GB2312" w:hAnsi="仿宋_GB2312" w:eastAsia="仿宋_GB2312" w:cs="仿宋_GB2312"/>
          <w:b w:val="0"/>
          <w:bCs w:val="0"/>
          <w:sz w:val="32"/>
          <w:szCs w:val="32"/>
          <w:lang w:val="en-US" w:eastAsia="zh-CN"/>
        </w:rPr>
        <w:t>2022年制定《深圳市福田区支持战略性新兴产业和未来产业集群发展若干措施》数字创意产业专项支持，通过</w:t>
      </w:r>
      <w:r>
        <w:rPr>
          <w:rFonts w:hint="eastAsia" w:ascii="仿宋_GB2312" w:hAnsi="仿宋_GB2312" w:eastAsia="仿宋_GB2312" w:cs="仿宋_GB2312"/>
          <w:b w:val="0"/>
          <w:bCs w:val="0"/>
          <w:sz w:val="32"/>
          <w:szCs w:val="32"/>
          <w:lang w:eastAsia="zh-CN"/>
        </w:rPr>
        <w:t>数字文化行业发展支持、直播行业发展支持、影视动漫演艺行业发展支持等，鼓励更多数字文化精品从福田产出，其中福田元素宣传支持鼓励福田企业制作发行含有福田元素且具有提升福田形象、产生较大影响的原创影视作品，最高可支持50万元，加快打造福田文化品牌。今年我区拟新调整数字创意产业政策，加快推进福田区文化产业数字化和数字文化产业化，通过产业政策扶持、产业空间供给等系列安商、稳商政策，以数字创意产业集群为驱动，推动更多的优秀数字文化作品从福田走向世界。</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（二）空间打造，构建数字创意产业孵化布局</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3"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一是加强园区管理，</w:t>
      </w:r>
      <w:r>
        <w:rPr>
          <w:rFonts w:hint="eastAsia" w:ascii="仿宋_GB2312" w:hAnsi="仿宋_GB2312" w:eastAsia="仿宋_GB2312" w:cs="仿宋_GB2312"/>
          <w:b w:val="0"/>
          <w:bCs w:val="0"/>
          <w:sz w:val="32"/>
          <w:szCs w:val="32"/>
          <w:lang w:eastAsia="zh-CN"/>
        </w:rPr>
        <w:t>积极拓展数字创意产业发展空间，制定出台《福田区文化、旅游、体育产业园区（专业楼宇）认定与管理办法》，中国（深圳）新媒体广告产业园获得省级文化产业园区认定、中芬设计园区获得市级文化产业园区优秀考核，新认定青苹果直播电商产业园等数字创意产业园区。</w:t>
      </w:r>
      <w:r>
        <w:rPr>
          <w:rFonts w:hint="eastAsia" w:ascii="仿宋_GB2312" w:hAnsi="仿宋_GB2312" w:eastAsia="仿宋_GB2312" w:cs="仿宋_GB2312"/>
          <w:b/>
          <w:bCs/>
          <w:sz w:val="32"/>
          <w:szCs w:val="32"/>
          <w:lang w:eastAsia="zh-CN"/>
        </w:rPr>
        <w:t>二是做强数字创意产业孵化集聚，</w:t>
      </w:r>
      <w:r>
        <w:rPr>
          <w:rFonts w:hint="eastAsia" w:ascii="仿宋_GB2312" w:hAnsi="仿宋_GB2312" w:eastAsia="仿宋_GB2312" w:cs="仿宋_GB2312"/>
          <w:b w:val="0"/>
          <w:bCs w:val="0"/>
          <w:sz w:val="32"/>
          <w:szCs w:val="32"/>
          <w:lang w:eastAsia="zh-CN"/>
        </w:rPr>
        <w:t>推动中国（深圳）新媒体广告产业园为数字文化产业发展核心，形成数字文化产业聚集区。新媒体产业园自2014年开园运营以来，涌现出中汇影视、宏禧聚信等优秀影视企业，陆续推出出品《爱国者》《少年的你》《狼行者》等优秀影视作品。其中《少年的你》《狼行者》荣获第93届奥斯卡提名，</w:t>
      </w:r>
      <w:r>
        <w:rPr>
          <w:rFonts w:hint="eastAsia" w:ascii="仿宋_GB2312" w:hAnsi="仿宋_GB2312" w:eastAsia="仿宋_GB2312" w:cs="仿宋_GB2312"/>
          <w:b w:val="0"/>
          <w:bCs w:val="0"/>
          <w:sz w:val="32"/>
          <w:szCs w:val="32"/>
          <w:lang w:val="en-US" w:eastAsia="zh-CN"/>
        </w:rPr>
        <w:t>获得园区认定。</w:t>
      </w:r>
      <w:r>
        <w:rPr>
          <w:rFonts w:hint="eastAsia" w:ascii="仿宋_GB2312" w:hAnsi="仿宋_GB2312" w:eastAsia="仿宋_GB2312" w:cs="仿宋_GB2312"/>
          <w:b w:val="0"/>
          <w:bCs w:val="0"/>
          <w:sz w:val="32"/>
          <w:szCs w:val="32"/>
          <w:lang w:eastAsia="zh-CN"/>
        </w:rPr>
        <w:t>是我区推动影视产业聚集、打造文化消费新集群的湾区典范的强力引擎。</w:t>
      </w:r>
      <w:r>
        <w:rPr>
          <w:rFonts w:hint="eastAsia" w:ascii="仿宋_GB2312" w:hAnsi="仿宋_GB2312" w:eastAsia="仿宋_GB2312" w:cs="仿宋_GB2312"/>
          <w:b/>
          <w:bCs/>
          <w:sz w:val="32"/>
          <w:szCs w:val="32"/>
          <w:lang w:eastAsia="zh-CN"/>
        </w:rPr>
        <w:t>三是加强推进园区信息化建设，</w:t>
      </w:r>
      <w:r>
        <w:rPr>
          <w:rFonts w:hint="eastAsia" w:ascii="仿宋_GB2312" w:hAnsi="仿宋_GB2312" w:eastAsia="仿宋_GB2312" w:cs="仿宋_GB2312"/>
          <w:b w:val="0"/>
          <w:bCs w:val="0"/>
          <w:sz w:val="32"/>
          <w:szCs w:val="32"/>
          <w:lang w:eastAsia="zh-CN"/>
        </w:rPr>
        <w:t>推出产业园（专业楼宇）建设支持。鼓励打造专业楼宇，加大园区管理方的激励，引导园区投资方、运营方创新管理模式，加快园区（楼宇）环境建设、公共服务项目和信息化建设等。目前我区正积极建设文化创意产业空间“一网统管”平台，将加快搭建公共服务信息化技术平台，将产业园区、专业楼宇纳入平台管理，实现空间的实时动态监测，提升空间运行效率与孵化集聚效应。</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（三）全链式强化，加强科技赋能</w:t>
      </w:r>
    </w:p>
    <w:p>
      <w:pPr>
        <w:pStyle w:val="2"/>
        <w:keepNext w:val="0"/>
        <w:keepLines w:val="0"/>
        <w:pageBreakBefore w:val="0"/>
        <w:widowControl w:val="0"/>
        <w:kinsoku/>
        <w:overflowPunct/>
        <w:topLinePunct w:val="0"/>
        <w:autoSpaceDE/>
        <w:autoSpaceDN/>
        <w:bidi w:val="0"/>
        <w:adjustRightInd/>
        <w:snapToGrid/>
        <w:spacing w:line="579" w:lineRule="exact"/>
        <w:jc w:val="both"/>
        <w:textAlignment w:val="auto"/>
        <w:rPr>
          <w:rFonts w:hint="eastAsia"/>
          <w:lang w:eastAsia="zh-CN"/>
        </w:rPr>
      </w:pPr>
      <w:r>
        <w:rPr>
          <w:rFonts w:hint="eastAsia" w:ascii="仿宋_GB2312" w:hAnsi="仿宋_GB2312" w:eastAsia="仿宋_GB2312" w:cs="仿宋_GB2312"/>
          <w:b w:val="0"/>
          <w:bCs w:val="0"/>
          <w:sz w:val="32"/>
          <w:szCs w:val="32"/>
          <w:lang w:eastAsia="zh-CN"/>
        </w:rPr>
        <w:t>传统文化产业为互联网、区块链、云计算、大数据、人工智能、5G、元宇宙提供广阔的应用场景，科技创新与文化产业相互促进，不断加深融合发展。</w:t>
      </w:r>
      <w:r>
        <w:rPr>
          <w:rFonts w:hint="eastAsia" w:ascii="仿宋_GB2312" w:hAnsi="仿宋_GB2312" w:cs="仿宋_GB2312"/>
          <w:b/>
          <w:bCs/>
          <w:sz w:val="32"/>
          <w:szCs w:val="32"/>
          <w:lang w:eastAsia="zh-CN"/>
        </w:rPr>
        <w:t>一是加大科技创新技术创新，</w:t>
      </w:r>
      <w:r>
        <w:rPr>
          <w:rFonts w:hint="eastAsia" w:ascii="仿宋_GB2312" w:hAnsi="仿宋_GB2312" w:eastAsia="仿宋_GB2312" w:cs="仿宋_GB2312"/>
          <w:b w:val="0"/>
          <w:bCs w:val="0"/>
          <w:sz w:val="32"/>
          <w:szCs w:val="32"/>
          <w:lang w:eastAsia="zh-CN"/>
        </w:rPr>
        <w:t>印发《深圳市福田区支持战略性新兴产业和未来产业集群发展若干措施》，</w:t>
      </w:r>
      <w:r>
        <w:rPr>
          <w:rFonts w:hint="eastAsia" w:ascii="仿宋_GB2312" w:hAnsi="仿宋_GB2312" w:cs="仿宋_GB2312"/>
          <w:b w:val="0"/>
          <w:bCs w:val="0"/>
          <w:sz w:val="32"/>
          <w:szCs w:val="32"/>
          <w:lang w:eastAsia="zh-CN"/>
        </w:rPr>
        <w:t>推出</w:t>
      </w:r>
      <w:r>
        <w:rPr>
          <w:rFonts w:hint="eastAsia" w:ascii="仿宋_GB2312" w:hAnsi="仿宋_GB2312" w:eastAsia="仿宋_GB2312" w:cs="仿宋_GB2312"/>
          <w:b w:val="0"/>
          <w:bCs w:val="0"/>
          <w:sz w:val="32"/>
          <w:szCs w:val="32"/>
          <w:lang w:eastAsia="zh-CN"/>
        </w:rPr>
        <w:t>区块链及元宇宙产业支持，包括区块链应用示范支持最高300万、元宇宙示范性场景应用支持最高200万、元宇宙底层技术发展支持最高100万等，鼓励企业加大力度研发投入，打破“卡脖子”技术难题，不断创新发展。</w:t>
      </w:r>
      <w:r>
        <w:rPr>
          <w:rFonts w:hint="eastAsia" w:ascii="仿宋_GB2312" w:hAnsi="仿宋_GB2312" w:cs="仿宋_GB2312"/>
          <w:b/>
          <w:bCs/>
          <w:sz w:val="32"/>
          <w:szCs w:val="32"/>
          <w:lang w:eastAsia="zh-CN"/>
        </w:rPr>
        <w:t>二是积极创建科技赋能应用场景，</w:t>
      </w:r>
      <w:r>
        <w:rPr>
          <w:rFonts w:hint="eastAsia" w:ascii="仿宋_GB2312" w:hAnsi="仿宋_GB2312" w:eastAsia="仿宋_GB2312" w:cs="仿宋_GB2312"/>
          <w:b w:val="0"/>
          <w:bCs w:val="0"/>
          <w:sz w:val="32"/>
          <w:szCs w:val="32"/>
          <w:lang w:eastAsia="zh-CN"/>
        </w:rPr>
        <w:t>大力支持企业积极挖掘各产业领域场景需求，并开展“区块链+应用场景”示范项目、元宇宙应用场景示范项目，促进区块链、元宇宙等相关技术在文化产业等各产业领域的应用推广。</w:t>
      </w:r>
      <w:r>
        <w:rPr>
          <w:rFonts w:hint="eastAsia" w:ascii="仿宋_GB2312" w:hAnsi="仿宋_GB2312" w:eastAsia="仿宋_GB2312" w:cs="仿宋_GB2312"/>
          <w:b/>
          <w:bCs/>
          <w:sz w:val="32"/>
          <w:szCs w:val="32"/>
          <w:lang w:eastAsia="zh-CN"/>
        </w:rPr>
        <w:t>三是文化金融深度创新，</w:t>
      </w:r>
      <w:r>
        <w:rPr>
          <w:rFonts w:hint="eastAsia" w:ascii="仿宋_GB2312" w:hAnsi="仿宋_GB2312" w:eastAsia="仿宋_GB2312" w:cs="仿宋_GB2312"/>
          <w:b w:val="0"/>
          <w:bCs w:val="0"/>
          <w:sz w:val="32"/>
          <w:szCs w:val="32"/>
          <w:lang w:eastAsia="zh-CN"/>
        </w:rPr>
        <w:t>福田积极探索金融与文化领域的深度融合，</w:t>
      </w:r>
      <w:r>
        <w:rPr>
          <w:rFonts w:hint="eastAsia" w:ascii="仿宋_GB2312" w:hAnsi="仿宋_GB2312" w:cs="仿宋_GB2312"/>
          <w:b w:val="0"/>
          <w:bCs w:val="0"/>
          <w:sz w:val="32"/>
          <w:szCs w:val="32"/>
          <w:lang w:eastAsia="zh-CN"/>
        </w:rPr>
        <w:t>在</w:t>
      </w:r>
      <w:r>
        <w:rPr>
          <w:rFonts w:hint="eastAsia" w:ascii="仿宋_GB2312" w:hAnsi="仿宋_GB2312" w:cs="仿宋_GB2312"/>
          <w:b w:val="0"/>
          <w:bCs w:val="0"/>
          <w:sz w:val="32"/>
          <w:szCs w:val="32"/>
          <w:lang w:val="en-US" w:eastAsia="zh-CN"/>
        </w:rPr>
        <w:t>2022年</w:t>
      </w:r>
      <w:r>
        <w:rPr>
          <w:rFonts w:hint="eastAsia" w:ascii="仿宋_GB2312" w:hAnsi="仿宋_GB2312" w:eastAsia="仿宋_GB2312" w:cs="仿宋_GB2312"/>
          <w:b w:val="0"/>
          <w:bCs w:val="0"/>
          <w:sz w:val="32"/>
          <w:szCs w:val="32"/>
          <w:lang w:eastAsia="zh-CN"/>
        </w:rPr>
        <w:t>荣获2021年文化金融创新奖，举办10场文化产业和旅游产业投融资促进活动，</w:t>
      </w:r>
      <w:r>
        <w:rPr>
          <w:rFonts w:hint="eastAsia" w:ascii="仿宋_GB2312" w:hAnsi="仿宋_GB2312" w:cs="仿宋_GB2312"/>
          <w:b w:val="0"/>
          <w:bCs w:val="0"/>
          <w:sz w:val="32"/>
          <w:szCs w:val="32"/>
          <w:lang w:eastAsia="zh-CN"/>
        </w:rPr>
        <w:t>加快</w:t>
      </w:r>
      <w:r>
        <w:rPr>
          <w:rFonts w:hint="eastAsia"/>
          <w:lang w:eastAsia="zh-CN"/>
        </w:rPr>
        <w:t>推动文化金融大数据平台建设，</w:t>
      </w:r>
      <w:r>
        <w:rPr>
          <w:rFonts w:hint="eastAsia" w:ascii="仿宋_GB2312" w:hAnsi="仿宋_GB2312" w:eastAsia="仿宋_GB2312" w:cs="仿宋_GB2312"/>
          <w:b w:val="0"/>
          <w:bCs w:val="0"/>
          <w:sz w:val="32"/>
          <w:szCs w:val="32"/>
          <w:lang w:eastAsia="zh-CN"/>
        </w:rPr>
        <w:t>围绕数字化和产业化深度融合，</w:t>
      </w:r>
      <w:r>
        <w:rPr>
          <w:rFonts w:hint="eastAsia" w:ascii="仿宋_GB2312" w:hAnsi="仿宋_GB2312" w:cs="仿宋_GB2312"/>
          <w:b w:val="0"/>
          <w:bCs w:val="0"/>
          <w:sz w:val="32"/>
          <w:szCs w:val="32"/>
          <w:lang w:eastAsia="zh-CN"/>
        </w:rPr>
        <w:t>积极探索</w:t>
      </w:r>
      <w:r>
        <w:rPr>
          <w:rFonts w:hint="eastAsia" w:ascii="仿宋_GB2312" w:hAnsi="仿宋_GB2312" w:eastAsia="仿宋_GB2312" w:cs="仿宋_GB2312"/>
          <w:b w:val="0"/>
          <w:bCs w:val="0"/>
          <w:sz w:val="32"/>
          <w:szCs w:val="32"/>
          <w:lang w:eastAsia="zh-CN"/>
        </w:rPr>
        <w:t>文化科技产业发展新思路与数字化转型发展的有效路径</w:t>
      </w:r>
      <w:r>
        <w:rPr>
          <w:rFonts w:hint="eastAsia" w:ascii="仿宋_GB2312" w:hAnsi="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（四）固本育才，加快文化产业筑巢引凤</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我区高度重视人才引进与支持，出台福田英才荟3.0版74条政策，对区级社会组织参与人才输入、人才成长、人才服务发展的，提供全方位支持。</w:t>
      </w:r>
      <w:r>
        <w:rPr>
          <w:rFonts w:hint="eastAsia" w:ascii="仿宋_GB2312" w:hAnsi="仿宋_GB2312" w:eastAsia="仿宋_GB2312" w:cs="仿宋_GB2312"/>
          <w:b/>
          <w:bCs/>
          <w:sz w:val="32"/>
          <w:szCs w:val="32"/>
          <w:lang w:eastAsia="zh-CN"/>
        </w:rPr>
        <w:t>一是市场化引才奖励。</w:t>
      </w:r>
      <w:r>
        <w:rPr>
          <w:rFonts w:hint="eastAsia" w:ascii="仿宋_GB2312" w:hAnsi="仿宋_GB2312" w:eastAsia="仿宋_GB2312" w:cs="仿宋_GB2312"/>
          <w:b w:val="0"/>
          <w:bCs w:val="0"/>
          <w:sz w:val="32"/>
          <w:szCs w:val="32"/>
          <w:lang w:eastAsia="zh-CN"/>
        </w:rPr>
        <w:t>支持为福田引进数字文化复合型人才人才，每引进1个省市创新创业团队或其它相当水平人才团队，给予最高10万元奖励；引进1名高层次人才，给予最高5万元奖励；推荐并协助引进的，给予最高2万元奖励；</w:t>
      </w:r>
      <w:r>
        <w:rPr>
          <w:rFonts w:hint="eastAsia" w:ascii="仿宋_GB2312" w:hAnsi="仿宋_GB2312" w:eastAsia="仿宋_GB2312" w:cs="仿宋_GB2312"/>
          <w:b/>
          <w:bCs/>
          <w:sz w:val="32"/>
          <w:szCs w:val="32"/>
          <w:lang w:eastAsia="zh-CN"/>
        </w:rPr>
        <w:t>二是急需紧缺人才引进奖励。</w:t>
      </w:r>
      <w:r>
        <w:rPr>
          <w:rFonts w:hint="eastAsia" w:ascii="仿宋_GB2312" w:hAnsi="仿宋_GB2312" w:eastAsia="仿宋_GB2312" w:cs="仿宋_GB2312"/>
          <w:b w:val="0"/>
          <w:bCs w:val="0"/>
          <w:sz w:val="32"/>
          <w:szCs w:val="32"/>
          <w:lang w:eastAsia="zh-CN"/>
        </w:rPr>
        <w:t>根据战略发展需要，引进急需紧缺人才或团队的，给予人才或团队最高450万元奖励，并可认定为福田英才，享受人才服务。</w:t>
      </w:r>
      <w:r>
        <w:rPr>
          <w:rFonts w:hint="eastAsia" w:ascii="仿宋_GB2312" w:hAnsi="仿宋_GB2312" w:eastAsia="仿宋_GB2312" w:cs="仿宋_GB2312"/>
          <w:b/>
          <w:bCs/>
          <w:sz w:val="32"/>
          <w:szCs w:val="32"/>
          <w:lang w:eastAsia="zh-CN"/>
        </w:rPr>
        <w:t>三是关键领域人才支持。</w:t>
      </w:r>
      <w:r>
        <w:rPr>
          <w:rFonts w:hint="eastAsia" w:ascii="仿宋_GB2312" w:hAnsi="仿宋_GB2312" w:eastAsia="仿宋_GB2312" w:cs="仿宋_GB2312"/>
          <w:b w:val="0"/>
          <w:bCs w:val="0"/>
          <w:sz w:val="32"/>
          <w:szCs w:val="32"/>
          <w:lang w:eastAsia="zh-CN"/>
        </w:rPr>
        <w:t>通过高端文化人才支持、创意设计作品获奖支持等扶持政策，吸引国内外优质数字文化人才落户福田。</w:t>
      </w:r>
      <w:r>
        <w:rPr>
          <w:rFonts w:hint="eastAsia" w:ascii="仿宋_GB2312" w:hAnsi="仿宋_GB2312" w:eastAsia="仿宋_GB2312" w:cs="仿宋_GB2312"/>
          <w:b/>
          <w:bCs/>
          <w:sz w:val="32"/>
          <w:szCs w:val="32"/>
          <w:lang w:eastAsia="zh-CN"/>
        </w:rPr>
        <w:t>四是做好人才创业支持与配套服务。</w:t>
      </w:r>
      <w:r>
        <w:rPr>
          <w:rFonts w:hint="eastAsia" w:ascii="仿宋_GB2312" w:hAnsi="仿宋_GB2312" w:eastAsia="仿宋_GB2312" w:cs="仿宋_GB2312"/>
          <w:b w:val="0"/>
          <w:bCs w:val="0"/>
          <w:sz w:val="32"/>
          <w:szCs w:val="32"/>
          <w:lang w:eastAsia="zh-CN"/>
        </w:rPr>
        <w:t>创业起步补贴鼓励辖区人才在数字文化等领域创业初期，获得重要赛事奖励、主管部门推荐、机构融资或福田英才举荐的，按照单个项目创业前两年投入的40%，给予项目主要负责人最高50万元补贴，同时认定为福田英才的综合性数字与文化复合型人才，可享受住房保障、医疗保健、子女入学等福田英才专属便利服务。</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（五）政策引导，深入推进文化与金融融合发展</w:t>
      </w:r>
    </w:p>
    <w:p>
      <w:pPr>
        <w:pStyle w:val="2"/>
        <w:keepNext w:val="0"/>
        <w:keepLines w:val="0"/>
        <w:pageBreakBefore w:val="0"/>
        <w:widowControl w:val="0"/>
        <w:kinsoku/>
        <w:wordWrap/>
        <w:overflowPunct/>
        <w:topLinePunct w:val="0"/>
        <w:autoSpaceDE/>
        <w:autoSpaceDN/>
        <w:bidi w:val="0"/>
        <w:adjustRightInd/>
        <w:snapToGrid/>
        <w:spacing w:line="579" w:lineRule="exact"/>
        <w:ind w:right="0" w:rightChars="0" w:firstLine="643" w:firstLineChars="200"/>
        <w:jc w:val="both"/>
        <w:textAlignment w:val="auto"/>
        <w:rPr>
          <w:rFonts w:hint="eastAsia"/>
          <w:lang w:eastAsia="zh-CN"/>
        </w:rPr>
      </w:pPr>
      <w:r>
        <w:rPr>
          <w:rFonts w:hint="eastAsia" w:ascii="仿宋_GB2312" w:hAnsi="仿宋_GB2312" w:cs="仿宋_GB2312"/>
          <w:b/>
          <w:bCs/>
          <w:sz w:val="32"/>
          <w:szCs w:val="32"/>
          <w:lang w:eastAsia="zh-CN"/>
        </w:rPr>
        <w:t>一是创新打造文化金融专项政策，</w:t>
      </w:r>
      <w:r>
        <w:rPr>
          <w:rFonts w:hint="eastAsia" w:ascii="仿宋_GB2312" w:hAnsi="仿宋_GB2312" w:cs="仿宋_GB2312"/>
          <w:b w:val="0"/>
          <w:bCs w:val="0"/>
          <w:sz w:val="32"/>
          <w:szCs w:val="32"/>
          <w:lang w:eastAsia="zh-CN"/>
        </w:rPr>
        <w:t>为进一步构建全产业链支持体系，今年福田区文化与金融政策拟新增加文化产业投资基金投资支持、文化银行支持等2款支持，文化金融“</w:t>
      </w:r>
      <w:r>
        <w:rPr>
          <w:rFonts w:hint="eastAsia" w:ascii="仿宋_GB2312" w:hAnsi="仿宋_GB2312" w:cs="仿宋_GB2312"/>
          <w:b w:val="0"/>
          <w:bCs w:val="0"/>
          <w:sz w:val="32"/>
          <w:szCs w:val="32"/>
          <w:lang w:val="en-US" w:eastAsia="zh-CN"/>
        </w:rPr>
        <w:t>11条</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将涵盖企业投融资、企业上市、贷款、债券、保险、担保等全流程、全门类</w:t>
      </w:r>
      <w:r>
        <w:rPr>
          <w:rFonts w:hint="eastAsia" w:ascii="仿宋_GB2312" w:hAnsi="仿宋_GB2312" w:cs="仿宋_GB2312"/>
          <w:b w:val="0"/>
          <w:bCs w:val="0"/>
          <w:sz w:val="32"/>
          <w:szCs w:val="32"/>
          <w:lang w:eastAsia="zh-CN"/>
        </w:rPr>
        <w:t>，有效引导及孵化一批数字文化领军企业。</w:t>
      </w:r>
      <w:r>
        <w:rPr>
          <w:rFonts w:hint="eastAsia"/>
          <w:b/>
          <w:bCs/>
          <w:lang w:eastAsia="zh-CN"/>
        </w:rPr>
        <w:t>二是积极发挥政策激励作用，</w:t>
      </w:r>
      <w:r>
        <w:rPr>
          <w:rFonts w:hint="eastAsia"/>
          <w:lang w:eastAsia="zh-CN"/>
        </w:rPr>
        <w:t>强化政策引导。2022年《深圳市福田区支持金融业发展若干措施》，特设“融资风险补偿支持”，鼓励金融机构加大对文化金融的信贷融资支持，对不良贷款本金进行有限风险补偿。目前福田正在编制数字经济专项政策,突出数字新文化支持举措,重点对数字文化企业或应用等进行支持,以专项政策提高企业感知度,进一步增强政策的引导力量。</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二、下一步工作安排</w:t>
      </w:r>
    </w:p>
    <w:p>
      <w:pPr>
        <w:pStyle w:val="2"/>
        <w:keepNext w:val="0"/>
        <w:keepLines w:val="0"/>
        <w:pageBreakBefore w:val="0"/>
        <w:widowControl w:val="0"/>
        <w:kinsoku/>
        <w:overflowPunct/>
        <w:topLinePunct w:val="0"/>
        <w:autoSpaceDE/>
        <w:autoSpaceDN/>
        <w:bidi w:val="0"/>
        <w:adjustRightInd/>
        <w:snapToGrid/>
        <w:spacing w:line="579" w:lineRule="exact"/>
        <w:ind w:left="0" w:leftChars="0" w:firstLine="643"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b/>
          <w:bCs/>
          <w:sz w:val="32"/>
          <w:szCs w:val="32"/>
          <w:lang w:eastAsia="zh-CN"/>
        </w:rPr>
        <w:t>加快规划引领，</w:t>
      </w:r>
      <w:r>
        <w:rPr>
          <w:rFonts w:hint="eastAsia" w:ascii="仿宋_GB2312" w:hAnsi="仿宋_GB2312" w:eastAsia="仿宋_GB2312" w:cs="仿宋_GB2312"/>
          <w:b w:val="0"/>
          <w:bCs w:val="0"/>
          <w:sz w:val="32"/>
          <w:szCs w:val="32"/>
          <w:lang w:eastAsia="zh-CN"/>
        </w:rPr>
        <w:t>积极落实《福田区文化创意产业发展“十四五”规划》，配套数字文化产业、数字创意产业集群等</w:t>
      </w:r>
      <w:r>
        <w:rPr>
          <w:rFonts w:hint="eastAsia" w:ascii="仿宋_GB2312" w:hAnsi="仿宋_GB2312" w:eastAsia="仿宋_GB2312" w:cs="仿宋_GB2312"/>
          <w:b w:val="0"/>
          <w:bCs w:val="0"/>
          <w:sz w:val="32"/>
          <w:szCs w:val="32"/>
          <w:lang w:val="en-US" w:eastAsia="zh-CN"/>
        </w:rPr>
        <w:t>3年</w:t>
      </w:r>
      <w:r>
        <w:rPr>
          <w:rFonts w:hint="eastAsia" w:ascii="仿宋_GB2312" w:hAnsi="仿宋_GB2312" w:eastAsia="仿宋_GB2312" w:cs="仿宋_GB2312"/>
          <w:b w:val="0"/>
          <w:bCs w:val="0"/>
          <w:sz w:val="32"/>
          <w:szCs w:val="32"/>
          <w:lang w:eastAsia="zh-CN"/>
        </w:rPr>
        <w:t>行动计划，积极打造创意设计总部、文化内容生产、数字技术应用、数字设计创新、数字设备创新、创意媒介创新等“六大组团”格局，聚焦发展游戏动漫、网络视听等细分领域，扩大福田区高品质文化内容供给，加快数字文化内容生产和传播，不断提升版权开发、使用、保护和管理能力，持续完善文化产权交易体系。</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3"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二是加强空间建设，</w:t>
      </w:r>
      <w:r>
        <w:rPr>
          <w:rFonts w:hint="eastAsia" w:ascii="仿宋_GB2312" w:hAnsi="仿宋_GB2312" w:eastAsia="仿宋_GB2312" w:cs="仿宋_GB2312"/>
          <w:b w:val="0"/>
          <w:bCs w:val="0"/>
          <w:sz w:val="32"/>
          <w:szCs w:val="32"/>
          <w:lang w:eastAsia="zh-CN"/>
        </w:rPr>
        <w:t>持续推进成丰科技时尚创意园、特区报业大厦、商报大厦等文化创意产业园区认定，加快推动中国（深圳）新媒体广告产业园认定省级广告产业园区，以福田区文化创意产业园区为数字化信息平台试点，加快谋划打造文化创意产业“一网统管”平台，提升空间运行效率。</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3"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eastAsia="zh-CN"/>
        </w:rPr>
        <w:t>三是持续政策支撑，</w:t>
      </w:r>
      <w:r>
        <w:rPr>
          <w:rFonts w:hint="eastAsia" w:ascii="仿宋_GB2312" w:hAnsi="仿宋_GB2312" w:eastAsia="仿宋_GB2312" w:cs="仿宋_GB2312"/>
          <w:b w:val="0"/>
          <w:bCs w:val="0"/>
          <w:sz w:val="32"/>
          <w:szCs w:val="32"/>
          <w:lang w:eastAsia="zh-CN"/>
        </w:rPr>
        <w:t>拟继续增强文化产业数字化转型与数字文化产业集聚化发展，积极修订出台文化创意产业发展政策，</w:t>
      </w:r>
      <w:r>
        <w:rPr>
          <w:rFonts w:hint="eastAsia" w:ascii="仿宋_GB2312" w:hAnsi="仿宋_GB2312" w:eastAsia="仿宋_GB2312" w:cs="仿宋_GB2312"/>
          <w:b w:val="0"/>
          <w:bCs w:val="0"/>
          <w:sz w:val="32"/>
          <w:szCs w:val="32"/>
        </w:rPr>
        <w:t>针对性加大</w:t>
      </w:r>
      <w:r>
        <w:rPr>
          <w:rFonts w:hint="eastAsia" w:ascii="仿宋_GB2312" w:hAnsi="仿宋_GB2312" w:eastAsia="仿宋_GB2312" w:cs="仿宋_GB2312"/>
          <w:b w:val="0"/>
          <w:bCs w:val="0"/>
          <w:sz w:val="32"/>
          <w:szCs w:val="32"/>
          <w:lang w:eastAsia="zh-CN"/>
        </w:rPr>
        <w:t>元宇宙发展、电竞产业、直播行业、影视动漫演艺行业等</w:t>
      </w:r>
      <w:r>
        <w:rPr>
          <w:rFonts w:hint="eastAsia" w:ascii="仿宋_GB2312" w:hAnsi="仿宋_GB2312" w:eastAsia="仿宋_GB2312" w:cs="仿宋_GB2312"/>
          <w:b w:val="0"/>
          <w:bCs w:val="0"/>
          <w:sz w:val="32"/>
          <w:szCs w:val="32"/>
        </w:rPr>
        <w:t>重点产业领域支持力度</w:t>
      </w:r>
      <w:r>
        <w:rPr>
          <w:rFonts w:hint="eastAsia" w:ascii="仿宋_GB2312" w:hAnsi="仿宋_GB2312" w:eastAsia="仿宋_GB2312" w:cs="仿宋_GB2312"/>
          <w:b w:val="0"/>
          <w:bCs w:val="0"/>
          <w:sz w:val="32"/>
          <w:szCs w:val="32"/>
          <w:lang w:eastAsia="zh-CN"/>
        </w:rPr>
        <w:t>，加快提速建设5G、人工智能、云计算等新型基础设施，拟联合深圳文交所积极</w:t>
      </w:r>
      <w:r>
        <w:rPr>
          <w:rFonts w:hint="eastAsia" w:ascii="仿宋_GB2312" w:hAnsi="仿宋_GB2312" w:eastAsia="仿宋_GB2312" w:cs="仿宋_GB2312"/>
          <w:b w:val="0"/>
          <w:bCs w:val="0"/>
          <w:sz w:val="32"/>
          <w:szCs w:val="32"/>
        </w:rPr>
        <w:t>推进国家文化大数据交易体系建设和全国文化大数据交易中心</w:t>
      </w:r>
      <w:r>
        <w:rPr>
          <w:rFonts w:hint="eastAsia" w:ascii="仿宋_GB2312" w:hAnsi="仿宋_GB2312" w:eastAsia="仿宋_GB2312" w:cs="仿宋_GB2312"/>
          <w:b w:val="0"/>
          <w:bCs w:val="0"/>
          <w:sz w:val="32"/>
          <w:szCs w:val="32"/>
          <w:lang w:eastAsia="zh-CN"/>
        </w:rPr>
        <w:t>建设，深入探索文化金融大数据平台建设发展路径</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3"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b w:val="0"/>
          <w:bCs w:val="0"/>
          <w:sz w:val="32"/>
          <w:szCs w:val="32"/>
          <w:lang w:eastAsia="zh-CN"/>
        </w:rPr>
        <w:t>加强人才引进培养，出台福田区新时代人才工作赋能高质量发展若干措施，对符合福田区数字文化产业发展并落户福田的优秀青年人才给予支持；积极开展数字与文化复合型人才政策调研工作，针对性开展专项人才政策和申请指南修订工作，进一步加大对该领域人才的支持力度，吸引更多优质人才选择福田、加入福田，推动建设粤港澳高水平人才核心区。</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3"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五是文化金融融合推进，</w:t>
      </w:r>
      <w:r>
        <w:rPr>
          <w:rFonts w:hint="eastAsia" w:ascii="仿宋_GB2312" w:hAnsi="仿宋_GB2312" w:eastAsia="仿宋_GB2312" w:cs="仿宋_GB2312"/>
          <w:b w:val="0"/>
          <w:bCs w:val="0"/>
          <w:sz w:val="32"/>
          <w:szCs w:val="32"/>
          <w:lang w:eastAsia="zh-CN"/>
        </w:rPr>
        <w:t>全市率先研究落实推进文化与金融深度融合发展的意见。加快推动深圳市数字创意产业基金扎根福田，将通过金融撬动，以及产业链的上下游带动，提升数字创意产业优势，推动文化金融、数字创意总部、设计功能总部、内容生产、线上线下交易建设，促进数字技术与文化创意深度融合，抢滩布局元宇宙、数字艺术品交易等前沿领域，为福田数字创意产业实现跨越式发展提供新路径与新机会。</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特此回复。</w:t>
      </w: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ascii="仿宋_GB2312" w:hAnsi="仿宋_GB2312" w:eastAsia="仿宋_GB2312" w:cs="仿宋_GB2312"/>
          <w:b w:val="0"/>
          <w:bCs w:val="0"/>
          <w:sz w:val="32"/>
          <w:szCs w:val="32"/>
        </w:rPr>
      </w:pPr>
    </w:p>
    <w:p>
      <w:pPr>
        <w:pStyle w:val="2"/>
        <w:keepNext w:val="0"/>
        <w:keepLines w:val="0"/>
        <w:pageBreakBefore w:val="0"/>
        <w:widowControl w:val="0"/>
        <w:kinsoku/>
        <w:overflowPunct/>
        <w:topLinePunct w:val="0"/>
        <w:autoSpaceDE/>
        <w:autoSpaceDN/>
        <w:bidi w:val="0"/>
        <w:adjustRightInd/>
        <w:snapToGrid/>
        <w:spacing w:line="579"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福田区文化广电旅游体育局</w:t>
      </w:r>
    </w:p>
    <w:p>
      <w:pPr>
        <w:pStyle w:val="2"/>
        <w:keepNext w:val="0"/>
        <w:keepLines w:val="0"/>
        <w:pageBreakBefore w:val="0"/>
        <w:widowControl w:val="0"/>
        <w:kinsoku/>
        <w:wordWrap w:val="0"/>
        <w:overflowPunct/>
        <w:topLinePunct w:val="0"/>
        <w:autoSpaceDE/>
        <w:autoSpaceDN/>
        <w:bidi w:val="0"/>
        <w:adjustRightInd/>
        <w:snapToGrid/>
        <w:spacing w:line="579" w:lineRule="exact"/>
        <w:ind w:right="0" w:rightChars="0" w:firstLine="640" w:firstLineChars="20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2023年5月</w:t>
      </w:r>
      <w:r>
        <w:rPr>
          <w:rFonts w:hint="eastAsia" w:ascii="仿宋_GB2312" w:hAnsi="仿宋_GB2312" w:cs="仿宋_GB2312"/>
          <w:b w:val="0"/>
          <w:bCs w:val="0"/>
          <w:sz w:val="32"/>
          <w:szCs w:val="32"/>
          <w:lang w:val="en-US" w:eastAsia="zh-CN"/>
        </w:rPr>
        <w:t>29</w:t>
      </w:r>
      <w:r>
        <w:rPr>
          <w:rFonts w:hint="eastAsia" w:ascii="仿宋_GB2312" w:hAnsi="仿宋_GB2312" w:eastAsia="仿宋_GB2312" w:cs="仿宋_GB2312"/>
          <w:b w:val="0"/>
          <w:bCs w:val="0"/>
          <w:sz w:val="32"/>
          <w:szCs w:val="32"/>
          <w:lang w:val="en-US" w:eastAsia="zh-CN"/>
        </w:rPr>
        <w:t xml:space="preserve">日    </w:t>
      </w: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ascii="仿宋_GB2312" w:hAnsi="仿宋_GB2312" w:eastAsia="仿宋_GB2312" w:cs="仿宋_GB2312"/>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（联系人：刘轩逸，联系电话：</w:t>
      </w:r>
      <w:r>
        <w:rPr>
          <w:rFonts w:hint="eastAsia" w:ascii="仿宋_GB2312" w:hAnsi="仿宋_GB2312" w:eastAsia="仿宋_GB2312" w:cs="仿宋_GB2312"/>
          <w:b w:val="0"/>
          <w:bCs w:val="0"/>
          <w:sz w:val="32"/>
          <w:szCs w:val="32"/>
          <w:lang w:val="en-US" w:eastAsia="zh-CN"/>
        </w:rPr>
        <w:t>83131539</w:t>
      </w:r>
      <w:r>
        <w:rPr>
          <w:rFonts w:hint="eastAsia" w:ascii="仿宋_GB2312" w:hAnsi="仿宋_GB2312" w:eastAsia="仿宋_GB2312" w:cs="仿宋_GB2312"/>
          <w:b w:val="0"/>
          <w:bCs w:val="0"/>
          <w:sz w:val="32"/>
          <w:szCs w:val="32"/>
          <w:lang w:eastAsia="zh-CN"/>
        </w:rPr>
        <w:t>）</w:t>
      </w:r>
    </w:p>
    <w:sectPr>
      <w:pgSz w:w="11900" w:h="16840"/>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05F277-666A-4890-BAE5-6E00B49993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46D8DA6-9A0B-48C3-8EF8-CA34F291743F}"/>
  </w:font>
  <w:font w:name="仿宋_GB2312">
    <w:panose1 w:val="02010609030101010101"/>
    <w:charset w:val="86"/>
    <w:family w:val="modern"/>
    <w:pitch w:val="default"/>
    <w:sig w:usb0="00000001" w:usb1="080E0000" w:usb2="00000000" w:usb3="00000000" w:csb0="00040000" w:csb1="00000000"/>
    <w:embedRegular r:id="rId3" w:fontKey="{A108C907-C035-471B-B146-CF548C1E7B91}"/>
  </w:font>
  <w:font w:name="方正小标宋_GBK">
    <w:panose1 w:val="02000000000000000000"/>
    <w:charset w:val="86"/>
    <w:family w:val="script"/>
    <w:pitch w:val="default"/>
    <w:sig w:usb0="00000001" w:usb1="080E0000" w:usb2="00000000" w:usb3="00000000" w:csb0="00040000" w:csb1="00000000"/>
    <w:embedRegular r:id="rId4" w:fontKey="{4754E3CC-9E66-4897-AA7F-BA90226AA28B}"/>
  </w:font>
  <w:font w:name="楷体_GB2312">
    <w:panose1 w:val="02010609030101010101"/>
    <w:charset w:val="86"/>
    <w:family w:val="auto"/>
    <w:pitch w:val="default"/>
    <w:sig w:usb0="00000001" w:usb1="080E0000" w:usb2="00000000" w:usb3="00000000" w:csb0="00040000" w:csb1="00000000"/>
    <w:embedRegular r:id="rId5" w:fontKey="{286F9454-9438-4AA0-82F3-4732AD92BED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jNDg2MjVhZWI1NWI3MzExNzhhZjY3YWM3OGI5NmMifQ=="/>
  </w:docVars>
  <w:rsids>
    <w:rsidRoot w:val="00C94C9A"/>
    <w:rsid w:val="00056062"/>
    <w:rsid w:val="000E733E"/>
    <w:rsid w:val="00133D1F"/>
    <w:rsid w:val="00134B50"/>
    <w:rsid w:val="0030559A"/>
    <w:rsid w:val="00311263"/>
    <w:rsid w:val="00381D2D"/>
    <w:rsid w:val="00391C48"/>
    <w:rsid w:val="003B185F"/>
    <w:rsid w:val="005C7DF1"/>
    <w:rsid w:val="006E3041"/>
    <w:rsid w:val="009700BF"/>
    <w:rsid w:val="00A96FBE"/>
    <w:rsid w:val="00AB0C1C"/>
    <w:rsid w:val="00AE33CE"/>
    <w:rsid w:val="00C4302D"/>
    <w:rsid w:val="00C94C9A"/>
    <w:rsid w:val="00D043CB"/>
    <w:rsid w:val="00E73039"/>
    <w:rsid w:val="00F02F48"/>
    <w:rsid w:val="00FC231B"/>
    <w:rsid w:val="017C5DE1"/>
    <w:rsid w:val="0A0B668E"/>
    <w:rsid w:val="3DF92691"/>
    <w:rsid w:val="47F75CB3"/>
    <w:rsid w:val="5FDC3D41"/>
    <w:rsid w:val="6AE79CDA"/>
    <w:rsid w:val="78F28615"/>
    <w:rsid w:val="79282225"/>
    <w:rsid w:val="7EFFA94B"/>
    <w:rsid w:val="9FDE88C7"/>
    <w:rsid w:val="B4A659AD"/>
    <w:rsid w:val="BF7729E8"/>
    <w:rsid w:val="E5FD1B08"/>
    <w:rsid w:val="E7DE62C6"/>
    <w:rsid w:val="F5E3488E"/>
    <w:rsid w:val="FE6FB737"/>
    <w:rsid w:val="FF7F9553"/>
    <w:rsid w:val="FF9E0A6A"/>
    <w:rsid w:val="FFEBCDFF"/>
    <w:rsid w:val="FFFBA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7"/>
    <w:autoRedefine/>
    <w:qFormat/>
    <w:uiPriority w:val="9"/>
    <w:pPr>
      <w:keepNext/>
      <w:keepLines/>
      <w:spacing w:before="340" w:after="330" w:line="578" w:lineRule="auto"/>
      <w:outlineLvl w:val="0"/>
    </w:pPr>
    <w:rPr>
      <w:b/>
      <w:bCs/>
      <w:kern w:val="44"/>
      <w:sz w:val="44"/>
      <w:szCs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widowControl w:val="0"/>
      <w:spacing w:line="560" w:lineRule="exact"/>
      <w:ind w:firstLine="640" w:firstLineChars="200"/>
      <w:jc w:val="center"/>
    </w:pPr>
    <w:rPr>
      <w:rFonts w:ascii="宋体" w:hAnsi="宋体" w:eastAsia="仿宋_GB2312" w:cs="Times New Roman"/>
      <w:kern w:val="2"/>
      <w:sz w:val="32"/>
      <w:szCs w:val="24"/>
      <w:lang w:val="en-US" w:eastAsia="zh-CN" w:bidi="ar-SA"/>
    </w:rPr>
  </w:style>
  <w:style w:type="paragraph" w:styleId="4">
    <w:name w:val="header"/>
    <w:basedOn w:val="1"/>
    <w:autoRedefine/>
    <w:unhideWhenUsed/>
    <w:qFormat/>
    <w:uiPriority w:val="99"/>
    <w:pPr>
      <w:tabs>
        <w:tab w:val="center" w:pos="4153"/>
        <w:tab w:val="right" w:pos="8306"/>
      </w:tabs>
      <w:snapToGrid w:val="0"/>
      <w:jc w:val="center"/>
    </w:pPr>
    <w:rPr>
      <w:rFonts w:ascii="Calibri" w:hAnsi="Calibri"/>
      <w:sz w:val="18"/>
      <w:szCs w:val="18"/>
    </w:rPr>
  </w:style>
  <w:style w:type="character" w:customStyle="1" w:styleId="7">
    <w:name w:val="标题 1 字符"/>
    <w:basedOn w:val="6"/>
    <w:link w:val="3"/>
    <w:autoRedefine/>
    <w:qFormat/>
    <w:uiPriority w:val="9"/>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278</Words>
  <Characters>1590</Characters>
  <Lines>13</Lines>
  <Paragraphs>3</Paragraphs>
  <TotalTime>11</TotalTime>
  <ScaleCrop>false</ScaleCrop>
  <LinksUpToDate>false</LinksUpToDate>
  <CharactersWithSpaces>1865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2022-09-30T14:30:00Z</dcterms:created>
  <dc:creator>Office User</dc:creator>
  <cp:lastModifiedBy>GHH</cp:lastModifiedBy>
  <dcterms:modified xsi:type="dcterms:W3CDTF">2024-01-03T11:22:52Z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04F1FEBFDE12B57285237464E6FDB7B7</vt:lpwstr>
  </property>
</Properties>
</file>