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rPr>
        <w:t>国家发展改革委 人民银行 中央编办关于在行政管理事项中使用信用记录和</w:t>
      </w:r>
    </w:p>
    <w:p>
      <w:pPr>
        <w:keepNext w:val="0"/>
        <w:keepLines w:val="0"/>
        <w:pageBreakBefore w:val="0"/>
        <w:kinsoku/>
        <w:wordWrap/>
        <w:overflowPunct/>
        <w:topLinePunct w:val="0"/>
        <w:autoSpaceDE/>
        <w:autoSpaceDN/>
        <w:bidi w:val="0"/>
        <w:adjustRightInd/>
        <w:snapToGrid/>
        <w:spacing w:beforeAutospacing="0" w:afterAutospacing="0" w:line="579" w:lineRule="exact"/>
        <w:ind w:firstLine="880" w:firstLineChars="20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rPr>
      </w:pPr>
      <w:bookmarkStart w:id="0" w:name="_GoBack"/>
      <w:r>
        <w:rPr>
          <w:rFonts w:hint="eastAsia" w:ascii="方正小标宋_GBK" w:hAnsi="方正小标宋_GBK" w:eastAsia="方正小标宋_GBK" w:cs="方正小标宋_GBK"/>
          <w:b w:val="0"/>
          <w:bCs w:val="0"/>
          <w:i w:val="0"/>
          <w:iCs w:val="0"/>
          <w:caps w:val="0"/>
          <w:color w:val="auto"/>
          <w:spacing w:val="0"/>
          <w:sz w:val="44"/>
          <w:szCs w:val="44"/>
          <w:shd w:val="clear" w:fill="FFFFFF"/>
        </w:rPr>
        <w:t>信用报告的若干意见》</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40" w:firstLineChars="200"/>
        <w:jc w:val="center"/>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发改财金【2013】920号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行政管理事项中使用信用记录和信用报告是发挥政府在社会信用体系建设中示范带头作用的重要举措；是有效培育市场信用需求，提升社会诚信意识和提高政府行政管理规范化、科学化水平的重要手段；是推动完善信用主体信用记录、培育发展信用服务市场和建立健全失信联合惩戒机制的迫切要求。为切实推动各级政府、各相关部门在行政管理事项中使用信用记录和信用报告，现提出如下意见：</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建立完善社会信用主体信用记录</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社会信用主体信用记录是各级政府、各相关部门在行政管理事项中使用信用记录和信用报告的基础性工作。各地区要对本地区各部门、各单位的信用信息进行整合，形成统一的信用信息共享平台。各相关部门要结合国家政务信息化工程建设，完善行业信用信息记录，加快推进行业内信用信息互联互通。各地方、各部门要大力推进政府信息公开，支持征信机构根据市场信用需求，依法采集个人、企业、事业单位及其他社会组织的信用信息，建立信用信息数据库，提供专业化的征信服务。要加快建立完善重点领域社会成员信用记录，疏通信用信息来源渠道。</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切实发挥在行政管理事项中使用信用记录和信用报告的作用</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各相关部门应将相关市场主体所提供的信用记录或信用报告作为其实施行政管理的重要参考。对守信者，应探索实行优先办理、简化程序、“绿色通道”和重点支持等激励政策；对失信者，应结合失信类别和程度，严格落实失信惩戒制度。</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的信用记录和信用报告。</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探索完善在行政管理事项中使用信用记录和信用报告的制度规范</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各级政府、各相关部门应结合地方和部门实际，在政府采购、招标投标、行政审批、市场准入、资质审核等行政管理事项中依法要求相关市场主体提供由第三方信用服务机构出具的信用记录或信用报告。</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各级政府、各相关部门应根据履职需要，研究明确信用记录或信用报告的主要内容和运用规范。</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充分发挥征信市场在提供信用记录方面的重要作用</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征信机构应根据市场需求，对外提供专业化的征信服务，有序推进信用服务产品创新，依法推进与政府部门之间的信用信息交换与共享，提供符合社会各种需求的信用记录和信用报告。</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信业管理部门应切实加强对征信机构的监管，加大对征信机构的培育力度，促进征信机构规范发展，加快建立健全征信机构及其从业人员信用记录，突出强调征信机构的自身信用建设，确保征信机构出具的相关市场主体信用记录和信用报告真实、可信。</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9"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不断健全全社会守信激励和失信惩戒的联动机制</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79" w:lineRule="exact"/>
        <w:ind w:leftChars="0" w:right="0" w:rightChars="0" w:firstLine="640" w:firstLineChars="200"/>
        <w:textAlignment w:val="auto"/>
        <w:rPr>
          <w:rFonts w:hint="eastAsia" w:ascii="仿宋_GB2312" w:hAnsi="仿宋_GB2312" w:eastAsia="仿宋_GB2312" w:cs="仿宋_GB2312"/>
          <w:b/>
          <w:bCs/>
          <w:i w:val="0"/>
          <w:iCs w:val="0"/>
          <w:caps w:val="0"/>
          <w:color w:val="3067CC"/>
          <w:spacing w:val="0"/>
          <w:sz w:val="32"/>
          <w:szCs w:val="32"/>
          <w:shd w:val="clear" w:fill="FFFFFF"/>
        </w:rPr>
      </w:pPr>
      <w:r>
        <w:rPr>
          <w:rFonts w:hint="eastAsia" w:ascii="仿宋_GB2312" w:hAnsi="仿宋_GB2312" w:eastAsia="仿宋_GB2312" w:cs="仿宋_GB2312"/>
          <w:sz w:val="32"/>
          <w:szCs w:val="32"/>
        </w:rPr>
        <w:t>各级政府、各相关部门要树立大局意识，把在行政管理事项中使用信用记录和信用报告工作纳入重要工作日程。要加强协同配合，推动形成信用记录和信用报告跨部门、跨区域应用的联动机制。要通过信用记录和信用报告在行政管理事项中的联合应用，逐步建立健全全社会守信激励和失信惩戒联动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C1365"/>
    <w:multiLevelType w:val="singleLevel"/>
    <w:tmpl w:val="770C13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02EAA"/>
    <w:rsid w:val="3870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2023-08-17T09:07:00Z</dcterms:created>
  <dc:creator>Administrator</dc:creator>
  <cp:lastModifiedBy>Administrator</cp:lastModifiedBy>
  <dcterms:modified xsi:type="dcterms:W3CDTF">2023-08-17T09:12:43Z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F7B52F8E6CFF4041AA3F8817663372E3</vt:lpwstr>
  </property>
</Properties>
</file>