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14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日首次在深就业补贴公示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我市用人单位（含经总公司授权的分公司、劳务派遣单位除外）在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日期间，新招用首次在深就业员工，且为其连续正常缴交社会保险费满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个月，按照每人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元的标准给予企业新招用员工补贴，每家最高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万元。对符合条件的员工，按照每人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元的标注给予员工初次就业补贴。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附件：首次在深就业补贴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0A451F35"/>
    <w:rsid w:val="0E6628A4"/>
    <w:rsid w:val="104F7E99"/>
    <w:rsid w:val="10DD1CC4"/>
    <w:rsid w:val="14CC2618"/>
    <w:rsid w:val="1DDC2135"/>
    <w:rsid w:val="1FD73120"/>
    <w:rsid w:val="203C0425"/>
    <w:rsid w:val="27B65CA7"/>
    <w:rsid w:val="297C7D2F"/>
    <w:rsid w:val="2E2B78C7"/>
    <w:rsid w:val="3194726E"/>
    <w:rsid w:val="3ABB3F24"/>
    <w:rsid w:val="3F8E3C4F"/>
    <w:rsid w:val="53A1220B"/>
    <w:rsid w:val="53E102D8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2023-08-16T03:32:29Z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01EB9A3E7A6948E08DA3AE56992C159D</vt:lpwstr>
  </property>
</Properties>
</file>