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年深圳市福田区集体经济发展指导委员会办公室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政府信息公开工作年度报告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日)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引  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本报告是根据《中华人民共和国政府信息公开条例》(以下简称《条例》)要求，由深圳市福田区集体经济发展指导委员会办公室编制</w:t>
      </w:r>
      <w:r>
        <w:rPr>
          <w:rFonts w:hint="eastAsia" w:ascii="仿宋_GB2312" w:eastAsia="仿宋_GB2312"/>
          <w:sz w:val="32"/>
          <w:szCs w:val="32"/>
          <w:lang w:eastAsia="zh-CN"/>
        </w:rPr>
        <w:t>2018</w:t>
      </w:r>
      <w:r>
        <w:rPr>
          <w:rFonts w:hint="eastAsia" w:ascii="仿宋_GB2312" w:eastAsia="仿宋_GB2312"/>
          <w:sz w:val="32"/>
          <w:szCs w:val="32"/>
        </w:rPr>
        <w:t>年度政府信息公开工作年度报告。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本办网站上可下载本报告的电子版。如对本报告有任何疑问，请联系：深圳市福田区集体经济发展指导委员会办公室，地址：福田区</w:t>
      </w:r>
      <w:r>
        <w:rPr>
          <w:rFonts w:hint="eastAsia" w:ascii="仿宋_GB2312" w:eastAsia="仿宋_GB2312"/>
          <w:sz w:val="32"/>
          <w:szCs w:val="32"/>
          <w:lang w:eastAsia="zh-CN"/>
        </w:rPr>
        <w:t>新天世纪商务中心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B座1303</w:t>
      </w:r>
      <w:r>
        <w:rPr>
          <w:rFonts w:hint="eastAsia" w:ascii="仿宋_GB2312" w:eastAsia="仿宋_GB2312"/>
          <w:sz w:val="32"/>
          <w:szCs w:val="32"/>
        </w:rPr>
        <w:t>；联系电话0755-83073863；电子邮箱：</w:t>
      </w:r>
      <w:r>
        <w:fldChar w:fldCharType="begin"/>
      </w:r>
      <w:r>
        <w:instrText xml:space="preserve"> HYPERLINK "mailto:jtb@szft.gov.cn" </w:instrText>
      </w:r>
      <w:r>
        <w:fldChar w:fldCharType="separate"/>
      </w:r>
      <w:r>
        <w:rPr>
          <w:rStyle w:val="13"/>
          <w:rFonts w:hint="eastAsia" w:ascii="仿宋_GB2312" w:eastAsia="仿宋_GB2312"/>
          <w:sz w:val="32"/>
          <w:szCs w:val="32"/>
        </w:rPr>
        <w:t>jtb@szft.gov.cn</w:t>
      </w:r>
      <w:r>
        <w:rPr>
          <w:rStyle w:val="13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一、概述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根据《条例》的要求，我办按照福田区政府的统一部署，积极推进政府信息公开工作，在原有政府公开工作基础上进一步规范、完善和提高，依法主动公开各类政务信息，切实做好保密审查制度的落实。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为完善政府信息公开工作机构和人员，本办成立了政务信息公开工作领导小组，</w:t>
      </w:r>
      <w:r>
        <w:rPr>
          <w:rFonts w:hint="eastAsia" w:ascii="仿宋_GB2312" w:eastAsia="仿宋_GB2312"/>
          <w:sz w:val="32"/>
          <w:szCs w:val="32"/>
          <w:lang w:eastAsia="zh-CN"/>
        </w:rPr>
        <w:t>综合协调部</w:t>
      </w:r>
      <w:r>
        <w:rPr>
          <w:rFonts w:hint="eastAsia" w:ascii="仿宋_GB2312" w:eastAsia="仿宋_GB2312"/>
          <w:sz w:val="32"/>
          <w:szCs w:val="32"/>
        </w:rPr>
        <w:t>负责信息公开的各项工作，建立和完善政府信息公开发布审核机制。至</w:t>
      </w:r>
      <w:r>
        <w:rPr>
          <w:rFonts w:hint="eastAsia" w:ascii="仿宋_GB2312" w:eastAsia="仿宋_GB2312"/>
          <w:sz w:val="32"/>
          <w:szCs w:val="32"/>
          <w:lang w:eastAsia="zh-CN"/>
        </w:rPr>
        <w:t>2018</w:t>
      </w:r>
      <w:r>
        <w:rPr>
          <w:rFonts w:hint="eastAsia" w:ascii="仿宋_GB2312" w:eastAsia="仿宋_GB2312"/>
          <w:sz w:val="32"/>
          <w:szCs w:val="32"/>
        </w:rPr>
        <w:t>年底，本办政府信息公开工作运行正常，部门政务信息主动公开、网上咨询、依申请公开工作均顺利开展，取得了良好的社会效果。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二、政府信息主动公开情况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（一）公开情况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本办</w:t>
      </w:r>
      <w:r>
        <w:rPr>
          <w:rFonts w:hint="eastAsia" w:ascii="仿宋_GB2312" w:eastAsia="仿宋_GB2312"/>
          <w:sz w:val="32"/>
          <w:szCs w:val="32"/>
          <w:lang w:eastAsia="zh-CN"/>
        </w:rPr>
        <w:t>2018</w:t>
      </w:r>
      <w:r>
        <w:rPr>
          <w:rFonts w:hint="eastAsia" w:ascii="仿宋_GB2312" w:eastAsia="仿宋_GB2312"/>
          <w:sz w:val="32"/>
          <w:szCs w:val="32"/>
        </w:rPr>
        <w:t>年主动公开政府信息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152</w:t>
      </w:r>
      <w:r>
        <w:rPr>
          <w:rFonts w:hint="eastAsia" w:ascii="仿宋_GB2312" w:eastAsia="仿宋_GB2312"/>
          <w:sz w:val="32"/>
          <w:szCs w:val="32"/>
        </w:rPr>
        <w:t>条，其中全文电子化率达100%。在主动公开的信息中，机构职能类信息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条，占总体的比例为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9.8</w:t>
      </w:r>
      <w:r>
        <w:rPr>
          <w:rFonts w:hint="eastAsia" w:ascii="仿宋_GB2312" w:eastAsia="仿宋_GB2312"/>
          <w:sz w:val="32"/>
          <w:szCs w:val="32"/>
        </w:rPr>
        <w:t>%；规划总结类信息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条，占总体的比例为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2.6</w:t>
      </w:r>
      <w:r>
        <w:rPr>
          <w:rFonts w:hint="eastAsia" w:ascii="仿宋_GB2312" w:eastAsia="仿宋_GB2312"/>
          <w:sz w:val="32"/>
          <w:szCs w:val="32"/>
        </w:rPr>
        <w:t>％；行政职责类信息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</w:t>
      </w:r>
      <w:r>
        <w:rPr>
          <w:rFonts w:hint="eastAsia" w:ascii="仿宋_GB2312" w:eastAsia="仿宋_GB2312"/>
          <w:sz w:val="32"/>
          <w:szCs w:val="32"/>
        </w:rPr>
        <w:t>条，占总体的比例为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28.29</w:t>
      </w:r>
      <w:r>
        <w:rPr>
          <w:rFonts w:hint="eastAsia" w:ascii="仿宋_GB2312" w:eastAsia="仿宋_GB2312"/>
          <w:sz w:val="32"/>
          <w:szCs w:val="32"/>
        </w:rPr>
        <w:t>％；业务动态类信息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eastAsia="仿宋_GB2312"/>
          <w:sz w:val="32"/>
          <w:szCs w:val="32"/>
        </w:rPr>
        <w:t>条，占总体的比例为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59.2</w:t>
      </w:r>
      <w:r>
        <w:rPr>
          <w:rFonts w:hint="eastAsia" w:ascii="仿宋_GB2312" w:eastAsia="仿宋_GB2312"/>
          <w:sz w:val="32"/>
          <w:szCs w:val="32"/>
        </w:rPr>
        <w:t>％。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-6939280</wp:posOffset>
            </wp:positionV>
            <wp:extent cx="5042535" cy="4029075"/>
            <wp:effectExtent l="4445" t="4445" r="20320" b="5080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《福田区政府信息公开规定》，本办不断完善和规范信息公开目录的信息内容，在主动公开的政府信息中公开了相关的政策法规、办事指南、集体经济有关的发展规划、专项资金管理细则及相关政策等信息，规范办事流程，为股份公司及市民提供便利的服务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（二）公开形式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为方便公众获取信息，可通过如下形式查阅公开的信息。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　　1、通过“福田区政府在线”网站公开政府信息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2、通过我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办公室查询，</w:t>
      </w:r>
      <w:r>
        <w:rPr>
          <w:rFonts w:hint="eastAsia" w:ascii="仿宋_GB2312" w:eastAsia="仿宋_GB2312"/>
          <w:sz w:val="32"/>
          <w:szCs w:val="32"/>
          <w:lang w:eastAsia="zh-CN"/>
        </w:rPr>
        <w:t>地址：</w:t>
      </w:r>
      <w:r>
        <w:rPr>
          <w:rFonts w:hint="eastAsia" w:ascii="仿宋_GB2312" w:eastAsia="仿宋_GB2312"/>
          <w:sz w:val="32"/>
          <w:szCs w:val="32"/>
        </w:rPr>
        <w:t>福田区</w:t>
      </w:r>
      <w:r>
        <w:rPr>
          <w:rFonts w:hint="eastAsia" w:ascii="仿宋_GB2312" w:eastAsia="仿宋_GB2312"/>
          <w:sz w:val="32"/>
          <w:szCs w:val="32"/>
          <w:lang w:eastAsia="zh-CN"/>
        </w:rPr>
        <w:t>新天世纪商务中心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B座1303室</w:t>
      </w:r>
      <w:r>
        <w:rPr>
          <w:rFonts w:hint="eastAsia" w:ascii="仿宋_GB2312" w:eastAsia="仿宋_GB2312"/>
          <w:sz w:val="32"/>
          <w:szCs w:val="32"/>
        </w:rPr>
        <w:t>；开放时间为周一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周五（法定节假日除外），每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上午9：00--12：00，下午2：00--18：00；联系电话：0755—83073863，电子邮箱：jtb@szft.gov.cn。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三、政府信息依申请公开情况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截至</w:t>
      </w:r>
      <w:r>
        <w:rPr>
          <w:rFonts w:hint="eastAsia" w:ascii="仿宋_GB2312" w:eastAsia="仿宋_GB2312"/>
          <w:sz w:val="32"/>
          <w:szCs w:val="32"/>
          <w:lang w:eastAsia="zh-CN"/>
        </w:rPr>
        <w:t>2018</w:t>
      </w:r>
      <w:r>
        <w:rPr>
          <w:rFonts w:hint="eastAsia" w:ascii="仿宋_GB2312" w:eastAsia="仿宋_GB2312"/>
          <w:sz w:val="32"/>
          <w:szCs w:val="32"/>
        </w:rPr>
        <w:t>年12月31日止，我办今年没有收到政府信息公开申请，公众对我们的政府信息公开工作也比较满意，没有接到有关投诉。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四、人员和收支情况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（一）工作人员情况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本机关从事政府信息公开工作的全（兼）职人员共14人，同上年持平。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（二）依申请公开政府信息收费情况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年本机关依申请提供政府信息共收取检索、复印、邮递等成本费用共计0元。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（三）依申请公开政府信息减免收费情况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年本机关对政府信息公开申请人减免收取检索、复印、邮递等成本费用共计0元。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（四）与诉讼有关的费用支出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年本机关与诉讼有关的费用支出共计0元。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五、咨询情况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年，本办共接受公民、法人及其他组织政府信息公开方面的咨询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人次。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六、行政复议和行政诉讼情况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年，针对本办政府信息公开的行政复议申请0件。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针对本办政府信息公开的行政诉讼案0件。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针对本办政府信息公开的申诉案0件。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ascii="仿宋_GB2312" w:eastAsia="仿宋_GB2312"/>
          <w:sz w:val="32"/>
          <w:szCs w:val="32"/>
        </w:rPr>
        <w:t>七、主要问题和改进措施</w:t>
      </w: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于没有配备负责政府信息公开工作的专职人员，存在信息更新不够及时、公开内容不够全面等问题。针对这一存在问题，我办一方面将加强相关业务培训工作，提高政务公开意识，提升政务公开的全面性和准确性。另一方面，我办将进一步完善网站软硬件升级和网站管理机制建设。</w:t>
      </w:r>
    </w:p>
    <w:p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xNzQ0NWMxYWRhNjU2NDRmMDMyOWMyNmI0MTI0ODQifQ=="/>
  </w:docVars>
  <w:rsids>
    <w:rsidRoot w:val="00316B37"/>
    <w:rsid w:val="000C4544"/>
    <w:rsid w:val="000E5D5E"/>
    <w:rsid w:val="001D42BD"/>
    <w:rsid w:val="0020554E"/>
    <w:rsid w:val="00240A1E"/>
    <w:rsid w:val="00246D81"/>
    <w:rsid w:val="002C616B"/>
    <w:rsid w:val="003066AE"/>
    <w:rsid w:val="00316B37"/>
    <w:rsid w:val="00341AE6"/>
    <w:rsid w:val="003D587E"/>
    <w:rsid w:val="00411E5F"/>
    <w:rsid w:val="00423FB3"/>
    <w:rsid w:val="00450423"/>
    <w:rsid w:val="004834C0"/>
    <w:rsid w:val="004B4D99"/>
    <w:rsid w:val="004F696C"/>
    <w:rsid w:val="00520425"/>
    <w:rsid w:val="005614F3"/>
    <w:rsid w:val="00592071"/>
    <w:rsid w:val="006274F5"/>
    <w:rsid w:val="00701F33"/>
    <w:rsid w:val="00736F43"/>
    <w:rsid w:val="00766513"/>
    <w:rsid w:val="007B4366"/>
    <w:rsid w:val="00804D6C"/>
    <w:rsid w:val="00850C3B"/>
    <w:rsid w:val="008D5CA8"/>
    <w:rsid w:val="008F0824"/>
    <w:rsid w:val="00912E58"/>
    <w:rsid w:val="00954EB1"/>
    <w:rsid w:val="0096086D"/>
    <w:rsid w:val="009712E3"/>
    <w:rsid w:val="00976614"/>
    <w:rsid w:val="00A93F59"/>
    <w:rsid w:val="00A978F9"/>
    <w:rsid w:val="00AC4789"/>
    <w:rsid w:val="00AD55DB"/>
    <w:rsid w:val="00AD56F7"/>
    <w:rsid w:val="00B74095"/>
    <w:rsid w:val="00B90D52"/>
    <w:rsid w:val="00BA7BC6"/>
    <w:rsid w:val="00BF1A66"/>
    <w:rsid w:val="00BF1CB9"/>
    <w:rsid w:val="00BF24C0"/>
    <w:rsid w:val="00C15277"/>
    <w:rsid w:val="00C821E1"/>
    <w:rsid w:val="00CA79EC"/>
    <w:rsid w:val="00D27F81"/>
    <w:rsid w:val="00D67A54"/>
    <w:rsid w:val="00DE1C0A"/>
    <w:rsid w:val="00ED4A57"/>
    <w:rsid w:val="00F17732"/>
    <w:rsid w:val="00F35F63"/>
    <w:rsid w:val="00FB1F37"/>
    <w:rsid w:val="00FD20EB"/>
    <w:rsid w:val="163F5CF0"/>
    <w:rsid w:val="172D422E"/>
    <w:rsid w:val="4039473A"/>
    <w:rsid w:val="4C095103"/>
    <w:rsid w:val="5289167E"/>
    <w:rsid w:val="59CC2EFB"/>
    <w:rsid w:val="65906663"/>
    <w:rsid w:val="6C2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Acronym"/>
    <w:basedOn w:val="6"/>
    <w:semiHidden/>
    <w:unhideWhenUsed/>
    <w:qFormat/>
    <w:uiPriority w:val="99"/>
  </w:style>
  <w:style w:type="character" w:styleId="12">
    <w:name w:val="HTML Variable"/>
    <w:basedOn w:val="6"/>
    <w:semiHidden/>
    <w:unhideWhenUsed/>
    <w:qFormat/>
    <w:uiPriority w:val="99"/>
  </w:style>
  <w:style w:type="character" w:styleId="13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styleId="14">
    <w:name w:val="HTML Code"/>
    <w:basedOn w:val="6"/>
    <w:semiHidden/>
    <w:unhideWhenUsed/>
    <w:qFormat/>
    <w:uiPriority w:val="99"/>
    <w:rPr>
      <w:rFonts w:ascii="Arial" w:hAnsi="Arial" w:cs="Arial"/>
      <w:color w:val="333333"/>
      <w:sz w:val="18"/>
      <w:szCs w:val="18"/>
    </w:rPr>
  </w:style>
  <w:style w:type="character" w:styleId="15">
    <w:name w:val="HTML Cite"/>
    <w:basedOn w:val="6"/>
    <w:semiHidden/>
    <w:unhideWhenUsed/>
    <w:qFormat/>
    <w:uiPriority w:val="99"/>
  </w:style>
  <w:style w:type="paragraph" w:customStyle="1" w:styleId="16">
    <w:name w:val="updatembcs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updatecss"/>
    <w:basedOn w:val="6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1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21">
    <w:name w:val="updatembcss1"/>
    <w:basedOn w:val="1"/>
    <w:qFormat/>
    <w:uiPriority w:val="0"/>
    <w:pPr>
      <w:widowControl/>
      <w:spacing w:before="100" w:beforeAutospacing="1" w:after="375" w:line="360" w:lineRule="atLeast"/>
      <w:jc w:val="left"/>
    </w:pPr>
    <w:rPr>
      <w:rFonts w:ascii="宋体" w:hAnsi="宋体" w:eastAsia="宋体" w:cs="宋体"/>
      <w:kern w:val="0"/>
      <w:szCs w:val="21"/>
    </w:rPr>
  </w:style>
  <w:style w:type="character" w:customStyle="1" w:styleId="22">
    <w:name w:val="updatecss1"/>
    <w:basedOn w:val="6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23">
    <w:name w:val="yj-l"/>
    <w:basedOn w:val="6"/>
    <w:qFormat/>
    <w:uiPriority w:val="0"/>
  </w:style>
  <w:style w:type="character" w:customStyle="1" w:styleId="24">
    <w:name w:val="yj-l1"/>
    <w:basedOn w:val="6"/>
    <w:qFormat/>
    <w:uiPriority w:val="0"/>
  </w:style>
  <w:style w:type="character" w:customStyle="1" w:styleId="25">
    <w:name w:val="yj-l2"/>
    <w:basedOn w:val="6"/>
    <w:qFormat/>
    <w:uiPriority w:val="0"/>
  </w:style>
  <w:style w:type="character" w:customStyle="1" w:styleId="26">
    <w:name w:val="yj-l3"/>
    <w:basedOn w:val="6"/>
    <w:qFormat/>
    <w:uiPriority w:val="0"/>
  </w:style>
  <w:style w:type="character" w:customStyle="1" w:styleId="27">
    <w:name w:val="on"/>
    <w:basedOn w:val="6"/>
    <w:qFormat/>
    <w:uiPriority w:val="0"/>
    <w:rPr>
      <w:shd w:val="clear" w:fill="FFFFFF"/>
    </w:rPr>
  </w:style>
  <w:style w:type="character" w:customStyle="1" w:styleId="28">
    <w:name w:val="yj-r"/>
    <w:basedOn w:val="6"/>
    <w:qFormat/>
    <w:uiPriority w:val="0"/>
  </w:style>
  <w:style w:type="character" w:customStyle="1" w:styleId="29">
    <w:name w:val="yj-r1"/>
    <w:basedOn w:val="6"/>
    <w:qFormat/>
    <w:uiPriority w:val="0"/>
  </w:style>
  <w:style w:type="character" w:customStyle="1" w:styleId="30">
    <w:name w:val="yj-r2"/>
    <w:basedOn w:val="6"/>
    <w:uiPriority w:val="0"/>
  </w:style>
  <w:style w:type="character" w:customStyle="1" w:styleId="31">
    <w:name w:val="yj-r3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12454350837426"/>
          <c:y val="0.141351150705271"/>
          <c:w val="0.724467951139655"/>
          <c:h val="0.85419450631031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主动公开信息</c:v>
                </c:pt>
              </c:strCache>
            </c:strRef>
          </c:tx>
          <c:spPr/>
          <c:explosion val="0"/>
          <c:dPt>
            <c:idx val="0"/>
            <c:bubble3D val="0"/>
            <c:explosion val="1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机构职能类信息</c:v>
                </c:pt>
                <c:pt idx="1">
                  <c:v>规划总结类信息</c:v>
                </c:pt>
                <c:pt idx="2">
                  <c:v>行政职责类信息</c:v>
                </c:pt>
                <c:pt idx="3">
                  <c:v>业务动态类信息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0.098</c:v>
                </c:pt>
                <c:pt idx="1">
                  <c:v>0.026</c:v>
                </c:pt>
                <c:pt idx="2">
                  <c:v>0.2829</c:v>
                </c:pt>
                <c:pt idx="3">
                  <c:v>0.592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6535700793351"/>
          <c:y val="0.94610244988864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1449</Words>
  <Characters>1609</Characters>
  <Lines>13</Lines>
  <Paragraphs>3</Paragraphs>
  <TotalTime>3</TotalTime>
  <ScaleCrop>false</ScaleCrop>
  <LinksUpToDate>false</LinksUpToDate>
  <CharactersWithSpaces>1674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2015-03-26T03:09:00Z</dcterms:created>
  <dc:creator>Chinese User</dc:creator>
  <cp:lastModifiedBy>-Jus</cp:lastModifiedBy>
  <dcterms:modified xsi:type="dcterms:W3CDTF">2023-08-03T08:27:43Z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3409CACF680745489E89180857574017_12</vt:lpwstr>
  </property>
</Properties>
</file>