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outlineLvl w:val="0"/>
        <w:rPr>
          <w:rFonts w:ascii="仿宋_GB2312" w:hAnsi="仿宋_GB2312" w:eastAsia="仿宋_GB2312" w:cs="仿宋_GB2312"/>
          <w:sz w:val="32"/>
          <w:szCs w:val="32"/>
        </w:rPr>
      </w:pPr>
      <w:bookmarkStart w:id="0" w:name="_Toc13592"/>
      <w:bookmarkStart w:id="1" w:name="_Toc10764"/>
      <w:bookmarkStart w:id="2" w:name="_Toc6823"/>
      <w:bookmarkStart w:id="3" w:name="_Toc20422"/>
      <w:r>
        <w:rPr>
          <w:rFonts w:hint="eastAsia" w:ascii="仿宋_GB2312" w:hAnsi="仿宋_GB2312" w:eastAsia="仿宋_GB2312" w:cs="仿宋_GB2312"/>
          <w:sz w:val="32"/>
          <w:szCs w:val="32"/>
        </w:rPr>
        <w:t>附件1</w:t>
      </w:r>
    </w:p>
    <w:p>
      <w:pPr>
        <w:spacing w:line="360" w:lineRule="auto"/>
        <w:outlineLvl w:val="0"/>
        <w:rPr>
          <w:rFonts w:ascii="仿宋_GB2312" w:hAnsi="仿宋_GB2312" w:eastAsia="仿宋_GB2312" w:cs="仿宋_GB2312"/>
          <w:sz w:val="32"/>
          <w:szCs w:val="32"/>
        </w:rPr>
      </w:pPr>
    </w:p>
    <w:p>
      <w:pPr>
        <w:spacing w:line="360" w:lineRule="auto"/>
        <w:jc w:val="center"/>
        <w:outlineLvl w:val="0"/>
        <w:rPr>
          <w:rFonts w:cs="仿宋_GB2312" w:asciiTheme="minorEastAsia" w:hAnsiTheme="minorEastAsia"/>
          <w:b/>
          <w:sz w:val="44"/>
          <w:szCs w:val="44"/>
        </w:rPr>
      </w:pPr>
      <w:r>
        <w:rPr>
          <w:rFonts w:hint="eastAsia" w:cs="仿宋_GB2312" w:asciiTheme="minorEastAsia" w:hAnsiTheme="minorEastAsia"/>
          <w:b/>
          <w:sz w:val="44"/>
          <w:szCs w:val="44"/>
        </w:rPr>
        <w:t>福田区香蜜湖街道香蜜湖度假村城市更新单元</w:t>
      </w:r>
      <w:bookmarkEnd w:id="0"/>
      <w:bookmarkEnd w:id="1"/>
      <w:bookmarkEnd w:id="2"/>
      <w:bookmarkEnd w:id="3"/>
      <w:r>
        <w:rPr>
          <w:rFonts w:hint="eastAsia" w:cs="仿宋_GB2312" w:asciiTheme="minorEastAsia" w:hAnsiTheme="minorEastAsia"/>
          <w:b/>
          <w:sz w:val="44"/>
          <w:szCs w:val="44"/>
        </w:rPr>
        <w:t>规划（</w:t>
      </w:r>
      <w:r>
        <w:rPr>
          <w:rFonts w:cs="仿宋_GB2312" w:asciiTheme="minorEastAsia" w:hAnsiTheme="minorEastAsia"/>
          <w:b/>
          <w:sz w:val="44"/>
          <w:szCs w:val="44"/>
        </w:rPr>
        <w:t>250米以上超高层建筑）重大行政决策草案</w:t>
      </w:r>
      <w:r>
        <w:rPr>
          <w:rFonts w:hint="eastAsia" w:cs="仿宋_GB2312" w:asciiTheme="minorEastAsia" w:hAnsiTheme="minorEastAsia"/>
          <w:b/>
          <w:sz w:val="44"/>
          <w:szCs w:val="44"/>
        </w:rPr>
        <w:t>（征求意见稿）</w:t>
      </w:r>
    </w:p>
    <w:p>
      <w:pPr>
        <w:pStyle w:val="4"/>
        <w:spacing w:line="360" w:lineRule="auto"/>
        <w:rPr>
          <w:rFonts w:ascii="仿宋_GB2312" w:hAnsi="仿宋_GB2312" w:eastAsia="仿宋_GB2312" w:cs="仿宋_GB2312"/>
          <w:sz w:val="32"/>
          <w:szCs w:val="32"/>
        </w:rPr>
      </w:pPr>
    </w:p>
    <w:p>
      <w:pPr>
        <w:pStyle w:val="4"/>
        <w:spacing w:line="360" w:lineRule="auto"/>
        <w:rPr>
          <w:rFonts w:ascii="仿宋_GB2312" w:hAnsi="仿宋_GB2312" w:eastAsia="仿宋_GB2312" w:cs="仿宋_GB2312"/>
          <w:sz w:val="32"/>
          <w:szCs w:val="32"/>
        </w:rPr>
      </w:pPr>
    </w:p>
    <w:p>
      <w:pPr>
        <w:pStyle w:val="4"/>
        <w:spacing w:line="360" w:lineRule="auto"/>
        <w:rPr>
          <w:rFonts w:ascii="仿宋_GB2312" w:hAnsi="仿宋_GB2312" w:eastAsia="仿宋_GB2312" w:cs="仿宋_GB2312"/>
          <w:sz w:val="32"/>
          <w:szCs w:val="32"/>
        </w:rPr>
      </w:pPr>
    </w:p>
    <w:p>
      <w:pPr>
        <w:pStyle w:val="4"/>
        <w:spacing w:line="360" w:lineRule="auto"/>
        <w:rPr>
          <w:rFonts w:ascii="仿宋_GB2312" w:hAnsi="仿宋_GB2312" w:eastAsia="仿宋_GB2312" w:cs="仿宋_GB2312"/>
          <w:sz w:val="32"/>
          <w:szCs w:val="32"/>
        </w:rPr>
      </w:pPr>
    </w:p>
    <w:p>
      <w:pPr>
        <w:pStyle w:val="4"/>
        <w:spacing w:line="360" w:lineRule="auto"/>
        <w:rPr>
          <w:rFonts w:ascii="仿宋_GB2312" w:hAnsi="仿宋_GB2312" w:eastAsia="仿宋_GB2312" w:cs="仿宋_GB2312"/>
          <w:sz w:val="32"/>
          <w:szCs w:val="32"/>
        </w:rPr>
      </w:pPr>
    </w:p>
    <w:p>
      <w:pPr>
        <w:pStyle w:val="4"/>
        <w:spacing w:line="360" w:lineRule="auto"/>
        <w:rPr>
          <w:rFonts w:ascii="仿宋_GB2312" w:hAnsi="仿宋_GB2312" w:eastAsia="仿宋_GB2312" w:cs="仿宋_GB2312"/>
          <w:sz w:val="32"/>
          <w:szCs w:val="32"/>
        </w:rPr>
      </w:pPr>
    </w:p>
    <w:p>
      <w:pPr>
        <w:pStyle w:val="4"/>
        <w:spacing w:line="360" w:lineRule="auto"/>
        <w:rPr>
          <w:rFonts w:ascii="仿宋_GB2312" w:hAnsi="仿宋_GB2312" w:eastAsia="仿宋_GB2312" w:cs="仿宋_GB2312"/>
          <w:sz w:val="32"/>
          <w:szCs w:val="32"/>
        </w:rPr>
      </w:pPr>
    </w:p>
    <w:p>
      <w:pPr>
        <w:pStyle w:val="4"/>
        <w:spacing w:line="360" w:lineRule="auto"/>
        <w:rPr>
          <w:rFonts w:ascii="仿宋_GB2312" w:hAnsi="仿宋_GB2312" w:eastAsia="仿宋_GB2312" w:cs="仿宋_GB2312"/>
          <w:sz w:val="32"/>
          <w:szCs w:val="32"/>
        </w:rPr>
      </w:pPr>
    </w:p>
    <w:p>
      <w:pPr>
        <w:pStyle w:val="4"/>
        <w:spacing w:line="360" w:lineRule="auto"/>
        <w:rPr>
          <w:rFonts w:ascii="仿宋_GB2312" w:hAnsi="仿宋_GB2312" w:eastAsia="仿宋_GB2312" w:cs="仿宋_GB2312"/>
          <w:sz w:val="32"/>
          <w:szCs w:val="32"/>
        </w:rPr>
      </w:pPr>
    </w:p>
    <w:p>
      <w:pPr>
        <w:pStyle w:val="4"/>
        <w:spacing w:line="360" w:lineRule="auto"/>
        <w:rPr>
          <w:rFonts w:ascii="仿宋_GB2312" w:hAnsi="仿宋_GB2312" w:eastAsia="仿宋_GB2312" w:cs="仿宋_GB2312"/>
          <w:sz w:val="32"/>
          <w:szCs w:val="32"/>
        </w:rPr>
      </w:pPr>
    </w:p>
    <w:p>
      <w:pPr>
        <w:pStyle w:val="4"/>
        <w:spacing w:line="360" w:lineRule="auto"/>
        <w:rPr>
          <w:rFonts w:ascii="仿宋_GB2312" w:hAnsi="仿宋_GB2312" w:eastAsia="仿宋_GB2312" w:cs="仿宋_GB2312"/>
          <w:sz w:val="32"/>
          <w:szCs w:val="32"/>
        </w:rPr>
      </w:pPr>
    </w:p>
    <w:p>
      <w:pPr>
        <w:spacing w:line="360" w:lineRule="auto"/>
        <w:jc w:val="center"/>
        <w:rPr>
          <w:rFonts w:ascii="仿宋_GB2312" w:hAnsi="仿宋_GB2312" w:eastAsia="仿宋_GB2312" w:cs="仿宋_GB2312"/>
          <w:sz w:val="32"/>
          <w:szCs w:val="32"/>
        </w:rPr>
      </w:pPr>
    </w:p>
    <w:p>
      <w:pPr>
        <w:spacing w:line="360" w:lineRule="auto"/>
        <w:jc w:val="center"/>
        <w:rPr>
          <w:rFonts w:ascii="仿宋_GB2312" w:hAnsi="仿宋_GB2312" w:eastAsia="仿宋_GB2312" w:cs="仿宋_GB2312"/>
          <w:sz w:val="32"/>
          <w:szCs w:val="32"/>
        </w:rPr>
      </w:pPr>
    </w:p>
    <w:p>
      <w:pPr>
        <w:spacing w:line="360" w:lineRule="auto"/>
        <w:jc w:val="center"/>
        <w:rPr>
          <w:rFonts w:ascii="仿宋_GB2312" w:hAnsi="仿宋_GB2312" w:eastAsia="仿宋_GB2312" w:cs="仿宋_GB2312"/>
          <w:sz w:val="32"/>
          <w:szCs w:val="32"/>
        </w:rPr>
      </w:pPr>
    </w:p>
    <w:p>
      <w:pPr>
        <w:spacing w:line="360" w:lineRule="auto"/>
        <w:jc w:val="center"/>
        <w:rPr>
          <w:rFonts w:ascii="仿宋_GB2312" w:hAnsi="仿宋_GB2312" w:eastAsia="仿宋_GB2312" w:cs="仿宋_GB2312"/>
          <w:sz w:val="32"/>
          <w:szCs w:val="32"/>
        </w:rPr>
      </w:pPr>
      <w:bookmarkStart w:id="4" w:name="_Toc15065"/>
      <w:bookmarkStart w:id="5" w:name="_Toc100"/>
      <w:bookmarkStart w:id="6" w:name="_Toc29667"/>
      <w:r>
        <w:rPr>
          <w:rFonts w:hint="eastAsia" w:ascii="仿宋_GB2312" w:hAnsi="仿宋_GB2312" w:eastAsia="仿宋_GB2312" w:cs="仿宋_GB2312"/>
          <w:sz w:val="32"/>
          <w:szCs w:val="32"/>
        </w:rPr>
        <w:t>深圳市福田区城市更新和土地整备局</w:t>
      </w:r>
      <w:bookmarkEnd w:id="4"/>
      <w:bookmarkEnd w:id="5"/>
      <w:bookmarkEnd w:id="6"/>
    </w:p>
    <w:p>
      <w:pPr>
        <w:spacing w:line="360" w:lineRule="auto"/>
        <w:jc w:val="center"/>
        <w:rPr>
          <w:rFonts w:ascii="仿宋_GB2312" w:hAnsi="仿宋_GB2312" w:eastAsia="仿宋_GB2312" w:cs="仿宋_GB2312"/>
          <w:sz w:val="32"/>
          <w:szCs w:val="32"/>
        </w:rPr>
        <w:sectPr>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sz w:val="32"/>
          <w:szCs w:val="32"/>
        </w:rPr>
        <w:t>二〇二三年三月</w:t>
      </w:r>
      <w:bookmarkStart w:id="7" w:name="_Toc8780"/>
      <w:bookmarkStart w:id="8" w:name="_Toc16376"/>
    </w:p>
    <w:bookmarkEnd w:id="7"/>
    <w:bookmarkEnd w:id="8"/>
    <w:p>
      <w:pPr>
        <w:pStyle w:val="2"/>
        <w:spacing w:before="0" w:after="0" w:line="360" w:lineRule="auto"/>
        <w:rPr>
          <w:rFonts w:ascii="仿宋_GB2312" w:hAnsi="仿宋_GB2312" w:eastAsia="仿宋_GB2312" w:cs="仿宋_GB2312"/>
          <w:kern w:val="2"/>
          <w:szCs w:val="32"/>
        </w:rPr>
      </w:pPr>
      <w:bookmarkStart w:id="9" w:name="_Toc31969"/>
      <w:r>
        <w:rPr>
          <w:rFonts w:hint="eastAsia" w:ascii="仿宋_GB2312" w:hAnsi="仿宋_GB2312" w:eastAsia="仿宋_GB2312" w:cs="仿宋_GB2312"/>
          <w:kern w:val="2"/>
          <w:szCs w:val="32"/>
        </w:rPr>
        <w:t xml:space="preserve">第一章 </w:t>
      </w:r>
      <w:bookmarkEnd w:id="9"/>
      <w:r>
        <w:rPr>
          <w:rFonts w:hint="eastAsia" w:ascii="仿宋_GB2312" w:hAnsi="仿宋_GB2312" w:eastAsia="仿宋_GB2312" w:cs="仿宋_GB2312"/>
          <w:kern w:val="2"/>
          <w:szCs w:val="32"/>
        </w:rPr>
        <w:t>总则</w:t>
      </w:r>
      <w:bookmarkStart w:id="10" w:name="_Toc23933"/>
      <w:bookmarkStart w:id="11" w:name="_Toc4788"/>
      <w:bookmarkStart w:id="12" w:name="_Toc14629"/>
      <w:bookmarkStart w:id="13" w:name="_Toc30913"/>
      <w:r>
        <w:rPr>
          <w:rFonts w:hint="eastAsia" w:ascii="仿宋_GB2312" w:hAnsi="仿宋_GB2312" w:eastAsia="仿宋_GB2312" w:cs="仿宋_GB2312"/>
          <w:kern w:val="2"/>
          <w:szCs w:val="32"/>
        </w:rPr>
        <w:t xml:space="preserve"> </w:t>
      </w:r>
      <w:r>
        <w:rPr>
          <w:rFonts w:ascii="仿宋_GB2312" w:hAnsi="仿宋_GB2312" w:eastAsia="仿宋_GB2312" w:cs="仿宋_GB2312"/>
          <w:kern w:val="2"/>
          <w:szCs w:val="32"/>
        </w:rPr>
        <w:t xml:space="preserve"> </w:t>
      </w:r>
      <w:r>
        <w:rPr>
          <w:rFonts w:ascii="仿宋_GB2312" w:hAnsi="仿宋_GB2312" w:eastAsia="仿宋_GB2312" w:cs="仿宋_GB2312"/>
          <w:b w:val="0"/>
          <w:kern w:val="2"/>
          <w:szCs w:val="32"/>
        </w:rPr>
        <w:t xml:space="preserve">                             </w:t>
      </w:r>
    </w:p>
    <w:p>
      <w:pPr>
        <w:pStyle w:val="2"/>
        <w:spacing w:before="0" w:after="0" w:line="360" w:lineRule="auto"/>
        <w:jc w:val="left"/>
        <w:rPr>
          <w:rFonts w:ascii="仿宋_GB2312" w:hAnsi="仿宋_GB2312" w:eastAsia="仿宋_GB2312" w:cs="仿宋_GB2312"/>
          <w:b w:val="0"/>
          <w:kern w:val="2"/>
          <w:szCs w:val="32"/>
        </w:rPr>
      </w:pPr>
      <w:r>
        <w:rPr>
          <w:rFonts w:hint="eastAsia" w:ascii="仿宋_GB2312" w:hAnsi="仿宋_GB2312" w:eastAsia="仿宋_GB2312" w:cs="仿宋_GB2312"/>
          <w:b w:val="0"/>
          <w:kern w:val="2"/>
          <w:szCs w:val="32"/>
        </w:rPr>
        <w:t>第一</w:t>
      </w:r>
      <w:bookmarkEnd w:id="10"/>
      <w:bookmarkEnd w:id="11"/>
      <w:bookmarkEnd w:id="12"/>
      <w:bookmarkEnd w:id="13"/>
      <w:r>
        <w:rPr>
          <w:rFonts w:hint="eastAsia" w:ascii="仿宋_GB2312" w:hAnsi="仿宋_GB2312" w:eastAsia="仿宋_GB2312" w:cs="仿宋_GB2312"/>
          <w:b w:val="0"/>
          <w:kern w:val="2"/>
          <w:szCs w:val="32"/>
        </w:rPr>
        <w:t>条 【决策背景】</w:t>
      </w:r>
    </w:p>
    <w:p>
      <w:pPr>
        <w:spacing w:line="360" w:lineRule="auto"/>
        <w:ind w:firstLine="640" w:firstLineChars="200"/>
        <w:rPr>
          <w:rFonts w:ascii="仿宋_GB2312" w:hAnsi="仿宋_GB2312" w:eastAsia="仿宋_GB2312" w:cs="仿宋_GB2312"/>
          <w:sz w:val="32"/>
          <w:szCs w:val="32"/>
        </w:rPr>
      </w:pPr>
      <w:r>
        <w:rPr>
          <w:rFonts w:hint="eastAsia" w:ascii="仿宋_GB2312" w:hAnsi="Calibri" w:eastAsia="仿宋_GB2312" w:cs="Calibri"/>
          <w:color w:val="auto"/>
          <w:sz w:val="32"/>
          <w:szCs w:val="32"/>
        </w:rPr>
        <w:t>福田区</w:t>
      </w:r>
      <w:r>
        <w:rPr>
          <w:rFonts w:hint="eastAsia" w:ascii="仿宋_GB2312" w:hAnsi="Calibri" w:eastAsia="仿宋_GB2312" w:cs="Calibri"/>
          <w:color w:val="auto"/>
          <w:sz w:val="32"/>
          <w:szCs w:val="32"/>
          <w:lang w:eastAsia="zh-CN"/>
        </w:rPr>
        <w:t>香蜜湖街道香蜜湖度假村</w:t>
      </w:r>
      <w:r>
        <w:rPr>
          <w:rFonts w:hint="eastAsia" w:ascii="仿宋_GB2312" w:hAnsi="Calibri" w:eastAsia="仿宋_GB2312" w:cs="Calibri"/>
          <w:color w:val="auto"/>
          <w:sz w:val="32"/>
          <w:szCs w:val="32"/>
        </w:rPr>
        <w:t>城市更新单元位于</w:t>
      </w:r>
      <w:r>
        <w:rPr>
          <w:rFonts w:hint="eastAsia" w:ascii="仿宋_GB2312" w:hAnsi="Calibri" w:eastAsia="仿宋_GB2312" w:cs="Calibri"/>
          <w:color w:val="auto"/>
          <w:sz w:val="32"/>
          <w:szCs w:val="32"/>
          <w:lang w:eastAsia="zh-CN"/>
        </w:rPr>
        <w:t>深圳市福田区香蜜湖片区中部，</w:t>
      </w:r>
      <w:r>
        <w:rPr>
          <w:rFonts w:hint="eastAsia" w:ascii="仿宋_GB2312" w:hAnsi="仿宋_GB2312" w:eastAsia="仿宋_GB2312" w:cs="仿宋_GB2312"/>
          <w:color w:val="auto"/>
          <w:sz w:val="32"/>
          <w:szCs w:val="32"/>
          <w:lang w:val="en-US" w:eastAsia="zh-CN"/>
        </w:rPr>
        <w:t>深</w:t>
      </w:r>
      <w:r>
        <w:rPr>
          <w:rFonts w:hint="eastAsia" w:ascii="仿宋_GB2312" w:hAnsi="仿宋_GB2312" w:eastAsia="仿宋_GB2312" w:cs="仿宋_GB2312"/>
          <w:sz w:val="32"/>
          <w:szCs w:val="32"/>
          <w:lang w:val="en-US" w:eastAsia="zh-CN"/>
        </w:rPr>
        <w:t>南大道、香梅路、香蜜湖路、红荔西路围合区域</w:t>
      </w:r>
      <w:r>
        <w:rPr>
          <w:rFonts w:hint="eastAsia" w:ascii="仿宋_GB2312" w:hAnsi="仿宋_GB2312" w:eastAsia="仿宋_GB2312" w:cs="仿宋_GB2312"/>
          <w:sz w:val="32"/>
          <w:szCs w:val="32"/>
        </w:rPr>
        <w:t>，项目地理位置优越。</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2021年11月，香蜜湖度假村城市更新单元列入《2021年福田区城市更新单元计划第二批计划》。</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香蜜湖度假村城市更新单元规划拆除范围用地面积247865平方米，开发建设用地面积183666.2平方米，规划容积2315040平方米（地上规定建筑面积不超过220万平方米），其中商业、办公及旅馆业建筑2270050平方米（含</w:t>
      </w:r>
      <w:r>
        <w:rPr>
          <w:rFonts w:hint="eastAsia" w:ascii="仿宋_GB2312" w:hAnsi="仿宋_GB2312" w:eastAsia="仿宋_GB2312" w:cs="仿宋_GB2312"/>
          <w:sz w:val="32"/>
          <w:szCs w:val="32"/>
          <w:lang w:eastAsia="zh-CN"/>
        </w:rPr>
        <w:t>地下，含建筑面积不少于</w:t>
      </w:r>
      <w:r>
        <w:rPr>
          <w:rFonts w:hint="eastAsia" w:ascii="仿宋_GB2312" w:hAnsi="仿宋_GB2312" w:eastAsia="仿宋_GB2312" w:cs="仿宋_GB2312"/>
          <w:sz w:val="32"/>
          <w:szCs w:val="32"/>
        </w:rPr>
        <w:t>113510平方米</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商业文化设施），公共配套设施（含地下）44990平方米。</w:t>
      </w:r>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第二条 【决策事项】</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香蜜湖度假村城市更新单元拟在01-05-01地块规划建设1栋高度不超过500米的超高层建筑, 01-08-02、01-02-01地块分别规划建设1栋高度不超过370米的超高层建筑, 01-01-01地块规划建设1栋高度不超过300米的超高层建筑。</w:t>
      </w:r>
    </w:p>
    <w:p>
      <w:pPr>
        <w:spacing w:line="360" w:lineRule="auto"/>
        <w:rPr>
          <w:rFonts w:ascii="仿宋_GB2312" w:hAnsi="仿宋_GB2312" w:eastAsia="仿宋_GB2312" w:cs="仿宋_GB2312"/>
          <w:sz w:val="32"/>
          <w:szCs w:val="32"/>
        </w:rPr>
      </w:pPr>
    </w:p>
    <w:p>
      <w:pPr>
        <w:spacing w:line="360" w:lineRule="auto"/>
        <w:rPr>
          <w:rFonts w:ascii="仿宋_GB2312" w:hAnsi="仿宋_GB2312" w:eastAsia="仿宋_GB2312" w:cs="仿宋_GB2312"/>
          <w:sz w:val="32"/>
          <w:szCs w:val="32"/>
        </w:rPr>
      </w:pPr>
    </w:p>
    <w:p>
      <w:pPr>
        <w:spacing w:line="360" w:lineRule="auto"/>
        <w:rPr>
          <w:rFonts w:ascii="仿宋_GB2312" w:hAnsi="仿宋_GB2312" w:eastAsia="仿宋_GB2312" w:cs="仿宋_GB2312"/>
          <w:sz w:val="32"/>
          <w:szCs w:val="32"/>
        </w:rPr>
      </w:pPr>
    </w:p>
    <w:p>
      <w:pPr>
        <w:spacing w:line="360" w:lineRule="auto"/>
        <w:rPr>
          <w:rFonts w:ascii="仿宋_GB2312" w:hAnsi="仿宋_GB2312" w:eastAsia="仿宋_GB2312" w:cs="仿宋_GB2312"/>
          <w:sz w:val="32"/>
          <w:szCs w:val="32"/>
        </w:rPr>
      </w:pPr>
    </w:p>
    <w:p>
      <w:pPr>
        <w:spacing w:line="360" w:lineRule="auto"/>
        <w:rPr>
          <w:rFonts w:ascii="仿宋_GB2312" w:hAnsi="仿宋_GB2312" w:eastAsia="仿宋_GB2312" w:cs="仿宋_GB2312"/>
          <w:sz w:val="32"/>
          <w:szCs w:val="32"/>
        </w:rPr>
      </w:pPr>
      <w:r>
        <w:rPr>
          <w:rFonts w:ascii="仿宋_GB2312" w:hAnsi="仿宋_GB2312" w:eastAsia="仿宋_GB2312" w:cs="仿宋_GB2312"/>
          <w:sz w:val="32"/>
          <w:szCs w:val="32"/>
        </w:rPr>
        <w:drawing>
          <wp:anchor distT="0" distB="0" distL="114300" distR="114300" simplePos="0" relativeHeight="251667456" behindDoc="0" locked="0" layoutInCell="1" allowOverlap="1">
            <wp:simplePos x="0" y="0"/>
            <wp:positionH relativeFrom="column">
              <wp:posOffset>127000</wp:posOffset>
            </wp:positionH>
            <wp:positionV relativeFrom="paragraph">
              <wp:posOffset>-72390</wp:posOffset>
            </wp:positionV>
            <wp:extent cx="4989195" cy="3641090"/>
            <wp:effectExtent l="0" t="0" r="1905" b="1651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989195" cy="3641090"/>
                    </a:xfrm>
                    <a:prstGeom prst="rect">
                      <a:avLst/>
                    </a:prstGeom>
                  </pic:spPr>
                </pic:pic>
              </a:graphicData>
            </a:graphic>
          </wp:anchor>
        </w:drawing>
      </w:r>
    </w:p>
    <w:p>
      <w:pPr>
        <w:spacing w:line="360" w:lineRule="auto"/>
        <w:ind w:firstLine="640" w:firstLineChars="200"/>
        <w:rPr>
          <w:rFonts w:ascii="仿宋_GB2312" w:hAnsi="仿宋_GB2312" w:eastAsia="仿宋_GB2312" w:cs="仿宋_GB2312"/>
          <w:sz w:val="32"/>
          <w:szCs w:val="32"/>
        </w:rPr>
      </w:pPr>
    </w:p>
    <w:p>
      <w:pPr>
        <w:spacing w:line="360" w:lineRule="auto"/>
        <w:ind w:firstLine="640" w:firstLineChars="200"/>
        <w:rPr>
          <w:rFonts w:ascii="仿宋_GB2312" w:hAnsi="仿宋_GB2312" w:eastAsia="仿宋_GB2312" w:cs="仿宋_GB2312"/>
          <w:sz w:val="32"/>
          <w:szCs w:val="32"/>
        </w:rPr>
      </w:pPr>
    </w:p>
    <w:p>
      <w:pPr>
        <w:spacing w:line="360" w:lineRule="auto"/>
        <w:ind w:firstLine="640" w:firstLineChars="200"/>
        <w:rPr>
          <w:rFonts w:ascii="仿宋_GB2312" w:hAnsi="仿宋_GB2312" w:eastAsia="仿宋_GB2312" w:cs="仿宋_GB2312"/>
          <w:sz w:val="32"/>
          <w:szCs w:val="32"/>
        </w:rPr>
      </w:pPr>
    </w:p>
    <w:p>
      <w:pPr>
        <w:spacing w:line="360" w:lineRule="auto"/>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mc:AlternateContent>
          <mc:Choice Requires="wpg">
            <w:drawing>
              <wp:anchor distT="0" distB="0" distL="114300" distR="114300" simplePos="0" relativeHeight="251668480" behindDoc="0" locked="0" layoutInCell="1" allowOverlap="1">
                <wp:simplePos x="0" y="0"/>
                <wp:positionH relativeFrom="column">
                  <wp:posOffset>1043940</wp:posOffset>
                </wp:positionH>
                <wp:positionV relativeFrom="paragraph">
                  <wp:posOffset>281940</wp:posOffset>
                </wp:positionV>
                <wp:extent cx="4023995" cy="802640"/>
                <wp:effectExtent l="0" t="0" r="0" b="0"/>
                <wp:wrapNone/>
                <wp:docPr id="2" name="组合 2"/>
                <wp:cNvGraphicFramePr/>
                <a:graphic xmlns:a="http://schemas.openxmlformats.org/drawingml/2006/main">
                  <a:graphicData uri="http://schemas.microsoft.com/office/word/2010/wordprocessingGroup">
                    <wpg:wgp>
                      <wpg:cNvGrpSpPr/>
                      <wpg:grpSpPr>
                        <a:xfrm>
                          <a:off x="0" y="0"/>
                          <a:ext cx="4023995" cy="802640"/>
                          <a:chOff x="1155939" y="1582551"/>
                          <a:chExt cx="4214864" cy="841014"/>
                        </a:xfrm>
                      </wpg:grpSpPr>
                      <wps:wsp>
                        <wps:cNvPr id="5" name="五角星 5"/>
                        <wps:cNvSpPr/>
                        <wps:spPr>
                          <a:xfrm>
                            <a:off x="4786986" y="1582551"/>
                            <a:ext cx="159980" cy="159979"/>
                          </a:xfrm>
                          <a:prstGeom prst="star5">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五角星 6"/>
                        <wps:cNvSpPr/>
                        <wps:spPr>
                          <a:xfrm>
                            <a:off x="4475004" y="1660239"/>
                            <a:ext cx="159385" cy="159385"/>
                          </a:xfrm>
                          <a:prstGeom prst="star5">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 name="五角星 8"/>
                        <wps:cNvSpPr/>
                        <wps:spPr>
                          <a:xfrm>
                            <a:off x="1268341" y="1656272"/>
                            <a:ext cx="160020" cy="160020"/>
                          </a:xfrm>
                          <a:prstGeom prst="star5">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文本框 9"/>
                        <wps:cNvSpPr txBox="1"/>
                        <wps:spPr>
                          <a:xfrm>
                            <a:off x="4341936" y="1729250"/>
                            <a:ext cx="741045" cy="278765"/>
                          </a:xfrm>
                          <a:prstGeom prst="rect">
                            <a:avLst/>
                          </a:prstGeom>
                          <a:noFill/>
                          <a:ln w="6350">
                            <a:noFill/>
                          </a:ln>
                        </wps:spPr>
                        <wps:txbx>
                          <w:txbxContent>
                            <w:p>
                              <w:r>
                                <w:rPr>
                                  <w:rFonts w:hint="eastAsia" w:ascii="微软雅黑" w:hAnsi="微软雅黑" w:eastAsia="微软雅黑"/>
                                  <w:b/>
                                  <w:color w:val="FFFFFF" w:themeColor="background1"/>
                                  <w:sz w:val="15"/>
                                  <w14:textFill>
                                    <w14:solidFill>
                                      <w14:schemeClr w14:val="bg1"/>
                                    </w14:solidFill>
                                  </w14:textFill>
                                </w:rPr>
                                <w:t>3</w:t>
                              </w:r>
                              <w:r>
                                <w:rPr>
                                  <w:rFonts w:ascii="微软雅黑" w:hAnsi="微软雅黑" w:eastAsia="微软雅黑"/>
                                  <w:b/>
                                  <w:color w:val="FFFFFF" w:themeColor="background1"/>
                                  <w:sz w:val="15"/>
                                  <w14:textFill>
                                    <w14:solidFill>
                                      <w14:schemeClr w14:val="bg1"/>
                                    </w14:solidFill>
                                  </w14:textFill>
                                </w:rPr>
                                <w:t>70m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文本框 10"/>
                        <wps:cNvSpPr txBox="1"/>
                        <wps:spPr>
                          <a:xfrm>
                            <a:off x="4674843" y="1660189"/>
                            <a:ext cx="695960" cy="288290"/>
                          </a:xfrm>
                          <a:prstGeom prst="rect">
                            <a:avLst/>
                          </a:prstGeom>
                          <a:noFill/>
                          <a:ln w="6350">
                            <a:noFill/>
                          </a:ln>
                        </wps:spPr>
                        <wps:txbx>
                          <w:txbxContent>
                            <w:p>
                              <w:r>
                                <w:rPr>
                                  <w:rFonts w:hint="eastAsia" w:ascii="微软雅黑" w:hAnsi="微软雅黑" w:eastAsia="微软雅黑"/>
                                  <w:b/>
                                  <w:color w:val="FFFFFF" w:themeColor="background1"/>
                                  <w:sz w:val="15"/>
                                  <w14:textFill>
                                    <w14:solidFill>
                                      <w14:schemeClr w14:val="bg1"/>
                                    </w14:solidFill>
                                  </w14:textFill>
                                </w:rPr>
                                <w:t>3</w:t>
                              </w:r>
                              <w:r>
                                <w:rPr>
                                  <w:rFonts w:ascii="微软雅黑" w:hAnsi="微软雅黑" w:eastAsia="微软雅黑"/>
                                  <w:b/>
                                  <w:color w:val="FFFFFF" w:themeColor="background1"/>
                                  <w:sz w:val="15"/>
                                  <w14:textFill>
                                    <w14:solidFill>
                                      <w14:schemeClr w14:val="bg1"/>
                                    </w14:solidFill>
                                  </w14:textFill>
                                </w:rPr>
                                <w:t>00m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文本框 12"/>
                        <wps:cNvSpPr txBox="1"/>
                        <wps:spPr>
                          <a:xfrm>
                            <a:off x="1155939" y="1746646"/>
                            <a:ext cx="909955" cy="278765"/>
                          </a:xfrm>
                          <a:prstGeom prst="rect">
                            <a:avLst/>
                          </a:prstGeom>
                          <a:noFill/>
                          <a:ln w="6350">
                            <a:noFill/>
                          </a:ln>
                        </wps:spPr>
                        <wps:txbx>
                          <w:txbxContent>
                            <w:p>
                              <w:pPr>
                                <w:rPr>
                                  <w:sz w:val="18"/>
                                </w:rPr>
                              </w:pPr>
                              <w:r>
                                <w:rPr>
                                  <w:rFonts w:hint="eastAsia" w:ascii="微软雅黑" w:hAnsi="微软雅黑" w:eastAsia="微软雅黑"/>
                                  <w:b/>
                                  <w:color w:val="FFFFFF" w:themeColor="background1"/>
                                  <w:sz w:val="15"/>
                                  <w14:textFill>
                                    <w14:solidFill>
                                      <w14:schemeClr w14:val="bg1"/>
                                    </w14:solidFill>
                                  </w14:textFill>
                                </w:rPr>
                                <w:t>3</w:t>
                              </w:r>
                              <w:r>
                                <w:rPr>
                                  <w:rFonts w:ascii="微软雅黑" w:hAnsi="微软雅黑" w:eastAsia="微软雅黑"/>
                                  <w:b/>
                                  <w:color w:val="FFFFFF" w:themeColor="background1"/>
                                  <w:sz w:val="15"/>
                                  <w14:textFill>
                                    <w14:solidFill>
                                      <w14:schemeClr w14:val="bg1"/>
                                    </w14:solidFill>
                                  </w14:textFill>
                                </w:rPr>
                                <w:t>70</w:t>
                              </w:r>
                              <w:r>
                                <w:rPr>
                                  <w:b/>
                                  <w:color w:val="FFFFFF" w:themeColor="background1"/>
                                  <w:sz w:val="18"/>
                                  <w14:textFill>
                                    <w14:solidFill>
                                      <w14:schemeClr w14:val="bg1"/>
                                    </w14:solidFill>
                                  </w14:textFill>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五角星 7"/>
                        <wps:cNvSpPr/>
                        <wps:spPr>
                          <a:xfrm>
                            <a:off x="1721104" y="2080500"/>
                            <a:ext cx="160413" cy="160412"/>
                          </a:xfrm>
                          <a:prstGeom prst="star5">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文本框 11"/>
                        <wps:cNvSpPr txBox="1"/>
                        <wps:spPr>
                          <a:xfrm>
                            <a:off x="1602560" y="2144800"/>
                            <a:ext cx="827405" cy="278765"/>
                          </a:xfrm>
                          <a:prstGeom prst="rect">
                            <a:avLst/>
                          </a:prstGeom>
                          <a:noFill/>
                          <a:ln w="6350">
                            <a:noFill/>
                          </a:ln>
                        </wps:spPr>
                        <wps:txbx>
                          <w:txbxContent>
                            <w:p>
                              <w:pPr>
                                <w:rPr>
                                  <w:rFonts w:ascii="微软雅黑" w:hAnsi="微软雅黑" w:eastAsia="微软雅黑"/>
                                  <w:b/>
                                  <w:color w:val="FFFFFF" w:themeColor="background1"/>
                                  <w:sz w:val="15"/>
                                  <w14:textFill>
                                    <w14:solidFill>
                                      <w14:schemeClr w14:val="bg1"/>
                                    </w14:solidFill>
                                  </w14:textFill>
                                </w:rPr>
                              </w:pPr>
                              <w:r>
                                <w:rPr>
                                  <w:rFonts w:ascii="微软雅黑" w:hAnsi="微软雅黑" w:eastAsia="微软雅黑"/>
                                  <w:b/>
                                  <w:color w:val="FFFFFF" w:themeColor="background1"/>
                                  <w:sz w:val="15"/>
                                  <w14:textFill>
                                    <w14:solidFill>
                                      <w14:schemeClr w14:val="bg1"/>
                                    </w14:solidFill>
                                  </w14:textFill>
                                </w:rPr>
                                <w:t>500m</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2.2pt;margin-top:22.2pt;height:63.2pt;width:316.85pt;z-index:251668480;mso-width-relative:page;mso-height-relative:page;" coordorigin="1155939,1582551" coordsize="4214864,841014" o:gfxdata="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">
                <o:lock v:ext="edit" aspectratio="f"/>
                <v:shape id="_x0000_s1026" o:spid="_x0000_s1026" style="position:absolute;left:4786986;top:1582551;height:159979;width:159980;v-text-anchor:middle;" fillcolor="#FFFF00" filled="t" stroked="f" coordsize="159980,159979" o:gfxdata="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onRe8AAAA&#10;2gAAAA8AAAAAAAAAAQAgAAAAIgAAAGRycy9kb3ducmV2LnhtbFBLAQIUABQAAAAIAIdO4kAzLwWe&#10;OwAAADkAAAAQAAAAAAAAAAEAIAAAAAsBAABkcnMvc2hhcGV4bWwueG1sUEsFBgAAAAAGAAYAWwEA&#10;ALUDAAAAAA==&#10;" path="m0,61106l61107,61106,79990,0,98872,61106,159979,61106,110542,98872,129426,159978,79990,122212,30553,159978,49437,98872xe">
                  <v:path o:connectlocs="79990,0;0,61106;30553,159978;129426,159978;159979,61106" o:connectangles="247,164,82,82,0"/>
                  <v:fill on="t" focussize="0,0"/>
                  <v:stroke on="f" weight="1pt" miterlimit="8" joinstyle="miter"/>
                  <v:imagedata o:title=""/>
                  <o:lock v:ext="edit" aspectratio="f"/>
                </v:shape>
                <v:shape id="_x0000_s1026" o:spid="_x0000_s1026" style="position:absolute;left:4475004;top:1660239;height:159385;width:159385;v-text-anchor:middle;" fillcolor="#FFFF00" filled="t" stroked="f" coordsize="159385,159385" o:gfxdata="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F/iL4A&#10;AADaAAAADwAAAAAAAAABACAAAAAiAAAAZHJzL2Rvd25yZXYueG1sUEsBAhQAFAAAAAgAh07iQDMv&#10;BZ47AAAAOQAAABAAAAAAAAAAAQAgAAAADQEAAGRycy9zaGFwZXhtbC54bWxQSwUGAAAAAAYABgBb&#10;AQAAtwMAAAAA&#10;" path="m0,60879l60879,60879,79692,0,98505,60879,159384,60879,110131,98504,128945,159384,79692,121758,30439,159384,49253,98504xe">
                  <v:path o:connectlocs="79692,0;0,60879;30439,159384;128945,159384;159384,60879" o:connectangles="247,164,82,82,0"/>
                  <v:fill on="t" focussize="0,0"/>
                  <v:stroke on="f" weight="1pt" miterlimit="8" joinstyle="miter"/>
                  <v:imagedata o:title=""/>
                  <o:lock v:ext="edit" aspectratio="f"/>
                </v:shape>
                <v:shape id="_x0000_s1026" o:spid="_x0000_s1026" style="position:absolute;left:1268341;top:1656272;height:160020;width:160020;v-text-anchor:middle;" fillcolor="#FFFF00" filled="t" stroked="f" coordsize="160020,160020" o:gfxdata="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ZoYLtAAAANoAAAAPAAAA&#10;AAAAAAEAIAAAACIAAABkcnMvZG93bnJldi54bWxQSwECFAAUAAAACACHTuJAMy8FnjsAAAA5AAAA&#10;EAAAAAAAAAABACAAAAADAQAAZHJzL3NoYXBleG1sLnhtbFBLBQYAAAAABgAGAFsBAACtAwAAAAA=&#10;" path="m0,61122l61122,61122,80010,0,98897,61122,160019,61122,110570,98897,129458,160019,80010,122243,30561,160019,49449,98897xe">
                  <v:path o:connectlocs="80010,0;0,61122;30561,160019;129458,160019;160019,61122" o:connectangles="247,164,82,82,0"/>
                  <v:fill on="t" focussize="0,0"/>
                  <v:stroke on="f" weight="1pt" miterlimit="8" joinstyle="miter"/>
                  <v:imagedata o:title=""/>
                  <o:lock v:ext="edit" aspectratio="f"/>
                </v:shape>
                <v:shape id="_x0000_s1026" o:spid="_x0000_s1026" o:spt="202" type="#_x0000_t202" style="position:absolute;left:4341936;top:1729250;height:278765;width:741045;" filled="f" stroked="f" coordsize="21600,21600" o:gfxdata="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QjGb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r>
                          <w:rPr>
                            <w:rFonts w:hint="eastAsia" w:ascii="微软雅黑" w:hAnsi="微软雅黑" w:eastAsia="微软雅黑"/>
                            <w:b/>
                            <w:color w:val="FFFFFF" w:themeColor="background1"/>
                            <w:sz w:val="15"/>
                            <w14:textFill>
                              <w14:solidFill>
                                <w14:schemeClr w14:val="bg1"/>
                              </w14:solidFill>
                            </w14:textFill>
                          </w:rPr>
                          <w:t>3</w:t>
                        </w:r>
                        <w:r>
                          <w:rPr>
                            <w:rFonts w:ascii="微软雅黑" w:hAnsi="微软雅黑" w:eastAsia="微软雅黑"/>
                            <w:b/>
                            <w:color w:val="FFFFFF" w:themeColor="background1"/>
                            <w:sz w:val="15"/>
                            <w14:textFill>
                              <w14:solidFill>
                                <w14:schemeClr w14:val="bg1"/>
                              </w14:solidFill>
                            </w14:textFill>
                          </w:rPr>
                          <w:t>70m</w:t>
                        </w:r>
                      </w:p>
                    </w:txbxContent>
                  </v:textbox>
                </v:shape>
                <v:shape id="_x0000_s1026" o:spid="_x0000_s1026" o:spt="202" type="#_x0000_t202" style="position:absolute;left:4674843;top:1660189;height:288290;width:695960;" filled="f" stroked="f" coordsize="21600,21600" o:gfxdata="UEsDBAoAAAAAAIdO4kAAAAAAAAAAAAAAAAAEAAAAZHJzL1BLAwQUAAAACACHTuJAyyRJgL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tDL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kSY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ascii="微软雅黑" w:hAnsi="微软雅黑" w:eastAsia="微软雅黑"/>
                            <w:b/>
                            <w:color w:val="FFFFFF" w:themeColor="background1"/>
                            <w:sz w:val="15"/>
                            <w14:textFill>
                              <w14:solidFill>
                                <w14:schemeClr w14:val="bg1"/>
                              </w14:solidFill>
                            </w14:textFill>
                          </w:rPr>
                          <w:t>3</w:t>
                        </w:r>
                        <w:r>
                          <w:rPr>
                            <w:rFonts w:ascii="微软雅黑" w:hAnsi="微软雅黑" w:eastAsia="微软雅黑"/>
                            <w:b/>
                            <w:color w:val="FFFFFF" w:themeColor="background1"/>
                            <w:sz w:val="15"/>
                            <w14:textFill>
                              <w14:solidFill>
                                <w14:schemeClr w14:val="bg1"/>
                              </w14:solidFill>
                            </w14:textFill>
                          </w:rPr>
                          <w:t>00m</w:t>
                        </w:r>
                      </w:p>
                    </w:txbxContent>
                  </v:textbox>
                </v:shape>
                <v:shape id="_x0000_s1026" o:spid="_x0000_s1026" o:spt="202" type="#_x0000_t202" style="position:absolute;left:1155939;top:1746646;height:278765;width:909955;" filled="f" stroked="f" coordsize="21600,21600" o:gfxdata="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unJs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rPr>
                            <w:sz w:val="18"/>
                          </w:rPr>
                        </w:pPr>
                        <w:r>
                          <w:rPr>
                            <w:rFonts w:hint="eastAsia" w:ascii="微软雅黑" w:hAnsi="微软雅黑" w:eastAsia="微软雅黑"/>
                            <w:b/>
                            <w:color w:val="FFFFFF" w:themeColor="background1"/>
                            <w:sz w:val="15"/>
                            <w14:textFill>
                              <w14:solidFill>
                                <w14:schemeClr w14:val="bg1"/>
                              </w14:solidFill>
                            </w14:textFill>
                          </w:rPr>
                          <w:t>3</w:t>
                        </w:r>
                        <w:r>
                          <w:rPr>
                            <w:rFonts w:ascii="微软雅黑" w:hAnsi="微软雅黑" w:eastAsia="微软雅黑"/>
                            <w:b/>
                            <w:color w:val="FFFFFF" w:themeColor="background1"/>
                            <w:sz w:val="15"/>
                            <w14:textFill>
                              <w14:solidFill>
                                <w14:schemeClr w14:val="bg1"/>
                              </w14:solidFill>
                            </w14:textFill>
                          </w:rPr>
                          <w:t>70</w:t>
                        </w:r>
                        <w:r>
                          <w:rPr>
                            <w:b/>
                            <w:color w:val="FFFFFF" w:themeColor="background1"/>
                            <w:sz w:val="18"/>
                            <w14:textFill>
                              <w14:solidFill>
                                <w14:schemeClr w14:val="bg1"/>
                              </w14:solidFill>
                            </w14:textFill>
                          </w:rPr>
                          <w:t>m</w:t>
                        </w:r>
                      </w:p>
                    </w:txbxContent>
                  </v:textbox>
                </v:shape>
                <v:shape id="_x0000_s1026" o:spid="_x0000_s1026" style="position:absolute;left:1721104;top:2080500;height:160412;width:160413;v-text-anchor:middle;" fillcolor="#FFFF00" filled="t" stroked="f" coordsize="160413,160412" o:gfxdata="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uAXvQAA&#10;ANoAAAAPAAAAAAAAAAEAIAAAACIAAABkcnMvZG93bnJldi54bWxQSwECFAAUAAAACACHTuJAMy8F&#10;njsAAAA5AAAAEAAAAAAAAAABACAAAAAMAQAAZHJzL3NoYXBleG1sLnhtbFBLBQYAAAAABgAGAFsB&#10;AAC2AwAAAAA=&#10;" path="m0,61271l61272,61272,80206,0,99140,61272,160412,61271,110842,99139,129776,160411,80206,122543,30636,160411,49570,99139xe">
                  <v:path o:connectlocs="80206,0;0,61271;30636,160411;129776,160411;160412,61271" o:connectangles="247,164,82,82,0"/>
                  <v:fill on="t" focussize="0,0"/>
                  <v:stroke on="f" weight="1pt" miterlimit="8" joinstyle="miter"/>
                  <v:imagedata o:title=""/>
                  <o:lock v:ext="edit" aspectratio="f"/>
                </v:shape>
                <v:shape id="_x0000_s1026" o:spid="_x0000_s1026" o:spt="202" type="#_x0000_t202" style="position:absolute;left:1602560;top:2144800;height:278765;width:827405;" filled="f" stroked="f" coordsize="21600,21600" o:gfxdata="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Ow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ascii="微软雅黑" w:hAnsi="微软雅黑" w:eastAsia="微软雅黑"/>
                            <w:b/>
                            <w:color w:val="FFFFFF" w:themeColor="background1"/>
                            <w:sz w:val="15"/>
                            <w14:textFill>
                              <w14:solidFill>
                                <w14:schemeClr w14:val="bg1"/>
                              </w14:solidFill>
                            </w14:textFill>
                          </w:rPr>
                        </w:pPr>
                        <w:r>
                          <w:rPr>
                            <w:rFonts w:ascii="微软雅黑" w:hAnsi="微软雅黑" w:eastAsia="微软雅黑"/>
                            <w:b/>
                            <w:color w:val="FFFFFF" w:themeColor="background1"/>
                            <w:sz w:val="15"/>
                            <w14:textFill>
                              <w14:solidFill>
                                <w14:schemeClr w14:val="bg1"/>
                              </w14:solidFill>
                            </w14:textFill>
                          </w:rPr>
                          <w:t>500m</w:t>
                        </w:r>
                      </w:p>
                    </w:txbxContent>
                  </v:textbox>
                </v:shape>
              </v:group>
            </w:pict>
          </mc:Fallback>
        </mc:AlternateContent>
      </w:r>
    </w:p>
    <w:p>
      <w:pPr>
        <w:spacing w:line="360" w:lineRule="auto"/>
        <w:rPr>
          <w:rFonts w:ascii="仿宋_GB2312" w:hAnsi="仿宋_GB2312" w:eastAsia="仿宋_GB2312" w:cs="仿宋_GB2312"/>
          <w:sz w:val="32"/>
          <w:szCs w:val="32"/>
        </w:rPr>
      </w:pPr>
    </w:p>
    <w:p>
      <w:pPr>
        <w:spacing w:line="360" w:lineRule="auto"/>
        <w:rPr>
          <w:rFonts w:ascii="仿宋_GB2312" w:hAnsi="仿宋_GB2312" w:eastAsia="仿宋_GB2312" w:cs="仿宋_GB2312"/>
          <w:sz w:val="32"/>
          <w:szCs w:val="32"/>
        </w:rPr>
      </w:pPr>
    </w:p>
    <w:p>
      <w:pPr>
        <w:spacing w:line="360" w:lineRule="auto"/>
        <w:rPr>
          <w:rFonts w:ascii="仿宋_GB2312" w:hAnsi="仿宋_GB2312" w:eastAsia="仿宋_GB2312" w:cs="仿宋_GB2312"/>
          <w:sz w:val="32"/>
          <w:szCs w:val="32"/>
        </w:rPr>
      </w:pPr>
    </w:p>
    <w:p>
      <w:pPr>
        <w:spacing w:line="360" w:lineRule="auto"/>
        <w:rPr>
          <w:rFonts w:ascii="仿宋_GB2312" w:hAnsi="仿宋_GB2312" w:eastAsia="仿宋_GB2312" w:cs="仿宋_GB2312"/>
          <w:sz w:val="32"/>
          <w:szCs w:val="32"/>
        </w:rPr>
      </w:pPr>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第三条  【决策依据】</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1.《住房和城乡建设部　应急管理部关于加强超高层建筑规划建设管理的通知》(建科〔2021〕76号)</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2.《国家发展改革委关于加强基础设施建设项目管理 确保工程安全质量的通知》（发改投资规〔2021〕910号）</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3.《住房和城乡建设部 国家发展改革委关于进一步加强城市与建筑风貌管理的通知》（建科〔2020〕38号）</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4.《住房和城乡建设部关于在实施城市更新行动中防止大拆大建问题的通知》（建科〔2021〕63号）</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5.《重大行政决策程序暂行条例》（国务院令第713号）</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6.《广东省重大行政决策程序规定》（粤府令第288号）</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7.《深圳市重大行政决策程序实施办法》（深府规〔2023〕2号）</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8.《福田区重大行政决策程序规定》（福府规〔2021〕2号）</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9.《深圳经济特区城市更新条例》（深圳市人民代表大会常务委员会公告第二二八号）</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10.《深圳市拆除重建类城市更新单元规划审批规定》（深规划资源规〔2020〕2 号）</w:t>
      </w:r>
    </w:p>
    <w:p>
      <w:pPr>
        <w:spacing w:line="360" w:lineRule="auto"/>
        <w:jc w:val="center"/>
        <w:rPr>
          <w:rFonts w:ascii="仿宋_GB2312" w:hAnsi="仿宋_GB2312" w:eastAsia="仿宋_GB2312" w:cs="仿宋_GB2312"/>
          <w:b/>
          <w:sz w:val="32"/>
          <w:szCs w:val="32"/>
        </w:rPr>
      </w:pPr>
      <w:bookmarkStart w:id="14" w:name="_Toc10682"/>
      <w:r>
        <w:rPr>
          <w:rFonts w:hint="eastAsia" w:ascii="仿宋_GB2312" w:hAnsi="仿宋_GB2312" w:eastAsia="仿宋_GB2312" w:cs="仿宋_GB2312"/>
          <w:b/>
          <w:sz w:val="32"/>
          <w:szCs w:val="32"/>
        </w:rPr>
        <w:t>第二章  决策</w:t>
      </w:r>
      <w:bookmarkEnd w:id="14"/>
      <w:r>
        <w:rPr>
          <w:rFonts w:hint="eastAsia" w:ascii="仿宋_GB2312" w:hAnsi="仿宋_GB2312" w:eastAsia="仿宋_GB2312" w:cs="仿宋_GB2312"/>
          <w:b/>
          <w:sz w:val="32"/>
          <w:szCs w:val="32"/>
        </w:rPr>
        <w:t>目标及工作任务</w:t>
      </w:r>
      <w:bookmarkStart w:id="15" w:name="_Toc23835"/>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条 【决策目标】</w:t>
      </w:r>
      <w:bookmarkEnd w:id="15"/>
    </w:p>
    <w:p>
      <w:pPr>
        <w:spacing w:line="360" w:lineRule="auto"/>
        <w:ind w:firstLine="640" w:firstLineChars="200"/>
        <w:rPr>
          <w:rFonts w:ascii="仿宋_GB2312" w:hAnsi="仿宋_GB2312" w:eastAsia="仿宋_GB2312" w:cs="仿宋_GB2312"/>
          <w:sz w:val="32"/>
          <w:szCs w:val="32"/>
        </w:rPr>
      </w:pPr>
      <w:bookmarkStart w:id="16" w:name="_Toc26311"/>
      <w:bookmarkStart w:id="17" w:name="_Toc26058"/>
      <w:r>
        <w:rPr>
          <w:rFonts w:hint="eastAsia" w:ascii="仿宋_GB2312" w:hAnsi="仿宋_GB2312" w:eastAsia="仿宋_GB2312" w:cs="仿宋_GB2312"/>
          <w:sz w:val="32"/>
          <w:szCs w:val="32"/>
        </w:rPr>
        <w:t>本次决策目标是</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rPr>
        <w:t>香蜜湖度假村城市更新单元规划（250米以上超高层建筑）重大行政决策</w:t>
      </w:r>
      <w:r>
        <w:rPr>
          <w:rFonts w:hint="eastAsia" w:ascii="仿宋_GB2312" w:hAnsi="仿宋_GB2312" w:eastAsia="仿宋_GB2312" w:cs="仿宋_GB2312"/>
          <w:sz w:val="32"/>
          <w:szCs w:val="32"/>
          <w:lang w:eastAsia="zh-CN"/>
        </w:rPr>
        <w:t>的审议</w:t>
      </w:r>
      <w:r>
        <w:rPr>
          <w:rFonts w:hint="eastAsia" w:ascii="仿宋_GB2312" w:hAnsi="仿宋_GB2312" w:eastAsia="仿宋_GB2312" w:cs="仿宋_GB2312"/>
          <w:sz w:val="32"/>
          <w:szCs w:val="32"/>
        </w:rPr>
        <w:t>。</w:t>
      </w:r>
      <w:bookmarkEnd w:id="16"/>
      <w:bookmarkEnd w:id="17"/>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eastAsia="zh-CN"/>
        </w:rPr>
        <w:t>五</w:t>
      </w:r>
      <w:r>
        <w:rPr>
          <w:rFonts w:hint="eastAsia" w:ascii="仿宋_GB2312" w:hAnsi="仿宋_GB2312" w:eastAsia="仿宋_GB2312" w:cs="仿宋_GB2312"/>
          <w:sz w:val="32"/>
          <w:szCs w:val="32"/>
        </w:rPr>
        <w:t>条 【工作任务】</w:t>
      </w:r>
    </w:p>
    <w:p>
      <w:pPr>
        <w:spacing w:line="360" w:lineRule="auto"/>
        <w:ind w:firstLine="640" w:firstLineChars="200"/>
        <w:rPr>
          <w:rFonts w:hint="eastAsia" w:ascii="仿宋_GB2312" w:hAnsi="仿宋_GB2312" w:eastAsia="仿宋_GB2312" w:cs="仿宋_GB2312"/>
          <w:sz w:val="32"/>
          <w:szCs w:val="32"/>
          <w:lang w:eastAsia="zh-CN"/>
        </w:rPr>
      </w:pPr>
      <w:bookmarkStart w:id="18" w:name="_Toc7425"/>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根</w:t>
      </w:r>
      <w:r>
        <w:rPr>
          <w:rFonts w:hint="eastAsia" w:ascii="仿宋_GB2312" w:hAnsi="仿宋_GB2312" w:eastAsia="仿宋_GB2312" w:cs="仿宋_GB2312"/>
          <w:sz w:val="32"/>
          <w:szCs w:val="32"/>
        </w:rPr>
        <w:t>据《住房和城乡建设部 应急管理部关于加强超高层建筑规划建设管理的通知》等相关政策要求，论证香蜜湖度假村城市更新单元规划</w:t>
      </w:r>
      <w:r>
        <w:rPr>
          <w:rFonts w:hint="eastAsia" w:ascii="仿宋_GB2312" w:hAnsi="仿宋_GB2312" w:eastAsia="仿宋_GB2312" w:cs="仿宋_GB2312"/>
          <w:sz w:val="32"/>
          <w:szCs w:val="32"/>
          <w:lang w:val="en-US" w:eastAsia="zh-CN"/>
        </w:rPr>
        <w:t>250米以上</w:t>
      </w:r>
      <w:r>
        <w:rPr>
          <w:rFonts w:hint="eastAsia" w:ascii="仿宋_GB2312" w:hAnsi="仿宋_GB2312" w:eastAsia="仿宋_GB2312" w:cs="仿宋_GB2312"/>
          <w:sz w:val="32"/>
          <w:szCs w:val="32"/>
        </w:rPr>
        <w:t>超高层建筑</w:t>
      </w:r>
      <w:r>
        <w:rPr>
          <w:rFonts w:hint="eastAsia" w:ascii="仿宋_GB2312" w:hAnsi="仿宋_GB2312" w:eastAsia="仿宋_GB2312" w:cs="仿宋_GB2312"/>
          <w:sz w:val="32"/>
          <w:szCs w:val="32"/>
          <w:lang w:eastAsia="zh-CN"/>
        </w:rPr>
        <w:t>（以下简称“超高层建筑”）</w:t>
      </w:r>
      <w:r>
        <w:rPr>
          <w:rFonts w:hint="eastAsia" w:ascii="仿宋_GB2312" w:hAnsi="仿宋_GB2312" w:eastAsia="仿宋_GB2312" w:cs="仿宋_GB2312"/>
          <w:sz w:val="32"/>
          <w:szCs w:val="32"/>
        </w:rPr>
        <w:t>方案的</w:t>
      </w:r>
      <w:r>
        <w:rPr>
          <w:rFonts w:hint="eastAsia" w:ascii="仿宋_GB2312" w:hAnsi="仿宋_GB2312" w:eastAsia="仿宋_GB2312" w:cs="仿宋_GB2312"/>
          <w:sz w:val="32"/>
          <w:szCs w:val="32"/>
          <w:lang w:eastAsia="zh-CN"/>
        </w:rPr>
        <w:t>合法性、可行性、科学性，我局已组织开展了相关工作，具体如下：</w:t>
      </w:r>
    </w:p>
    <w:p>
      <w:pPr>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（1）专题论证情况</w:t>
      </w:r>
    </w:p>
    <w:p>
      <w:pPr>
        <w:spacing w:line="360" w:lineRule="auto"/>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我局</w:t>
      </w:r>
      <w:r>
        <w:rPr>
          <w:rFonts w:hint="eastAsia" w:ascii="仿宋_GB2312" w:hAnsi="仿宋_GB2312" w:eastAsia="仿宋_GB2312" w:cs="仿宋_GB2312"/>
          <w:sz w:val="32"/>
          <w:szCs w:val="32"/>
          <w:lang w:eastAsia="zh-CN"/>
        </w:rPr>
        <w:t>已</w:t>
      </w:r>
      <w:r>
        <w:rPr>
          <w:rFonts w:hint="eastAsia" w:ascii="仿宋_GB2312" w:hAnsi="仿宋_GB2312" w:eastAsia="仿宋_GB2312" w:cs="仿宋_GB2312"/>
          <w:sz w:val="32"/>
          <w:szCs w:val="32"/>
        </w:rPr>
        <w:t>组织申报主体开展了</w:t>
      </w:r>
      <w:r>
        <w:rPr>
          <w:rFonts w:hint="eastAsia" w:ascii="仿宋_GB2312" w:hAnsi="仿宋_GB2312" w:eastAsia="仿宋_GB2312" w:cs="仿宋_GB2312"/>
          <w:sz w:val="32"/>
          <w:szCs w:val="32"/>
          <w:lang w:eastAsia="zh-CN"/>
        </w:rPr>
        <w:t>相关</w:t>
      </w:r>
      <w:r>
        <w:rPr>
          <w:rFonts w:hint="eastAsia" w:ascii="仿宋_GB2312" w:hAnsi="仿宋_GB2312" w:eastAsia="仿宋_GB2312" w:cs="仿宋_GB2312"/>
          <w:sz w:val="32"/>
          <w:szCs w:val="32"/>
        </w:rPr>
        <w:t>专题技术论证及专家咨询，包括环境影响评估、绿色低碳建筑研究、超高层建筑消防、人员疏散和应急处置预案评估、防灾避难场地布置专题研究、交通影响评价、鸟类影响评价等专题</w:t>
      </w:r>
      <w:r>
        <w:rPr>
          <w:rFonts w:hint="eastAsia" w:ascii="仿宋_GB2312" w:hAnsi="仿宋_GB2312" w:eastAsia="仿宋_GB2312" w:cs="仿宋_GB2312"/>
          <w:sz w:val="32"/>
          <w:szCs w:val="32"/>
          <w:lang w:eastAsia="zh-CN"/>
        </w:rPr>
        <w:t>。</w:t>
      </w:r>
    </w:p>
    <w:bookmarkEnd w:id="18"/>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风险评估情况</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我局已组织专业机构开展风险评估报告，报告初步结论为该决策风险低、风险可控，并同步提出风险防范措施及处置预案。</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征求部门意见情况</w:t>
      </w:r>
    </w:p>
    <w:p>
      <w:pPr>
        <w:spacing w:line="360" w:lineRule="auto"/>
        <w:ind w:firstLine="640" w:firstLineChars="200"/>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t>我局已就《草案》征求市、区相关单位意见，并</w:t>
      </w:r>
      <w:r>
        <w:rPr>
          <w:rFonts w:hint="eastAsia" w:ascii="仿宋_GB2312" w:hAnsi="仿宋_GB2312" w:eastAsia="仿宋_GB2312" w:cs="仿宋_GB2312"/>
          <w:sz w:val="32"/>
          <w:szCs w:val="32"/>
          <w:lang w:eastAsia="zh-CN"/>
        </w:rPr>
        <w:t>相应</w:t>
      </w:r>
      <w:r>
        <w:rPr>
          <w:rFonts w:hint="eastAsia" w:ascii="仿宋_GB2312" w:hAnsi="仿宋_GB2312" w:eastAsia="仿宋_GB2312" w:cs="仿宋_GB2312"/>
          <w:sz w:val="32"/>
          <w:szCs w:val="32"/>
        </w:rPr>
        <w:t>根据意见修改完善。</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专家论证情况</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我局</w:t>
      </w:r>
      <w:r>
        <w:rPr>
          <w:rFonts w:hint="eastAsia" w:ascii="仿宋_GB2312" w:hAnsi="仿宋_GB2312" w:eastAsia="仿宋_GB2312" w:cs="仿宋_GB2312"/>
          <w:sz w:val="32"/>
          <w:szCs w:val="32"/>
          <w:lang w:eastAsia="zh-CN"/>
        </w:rPr>
        <w:t>已于</w:t>
      </w:r>
      <w:r>
        <w:rPr>
          <w:rFonts w:hint="eastAsia" w:ascii="仿宋_GB2312" w:hAnsi="仿宋_GB2312" w:eastAsia="仿宋_GB2312" w:cs="仿宋_GB2312"/>
          <w:sz w:val="32"/>
          <w:szCs w:val="32"/>
        </w:rPr>
        <w:t>2023年3月3日组织召开了《草案》专家咨询论证会,会议邀请了规划、建筑、结构、交通、市政、生态、法律等领域的7位专家组成专家组，专家组原则给予同意，针对专家提出的优化建议，我局已组织修改完善。</w:t>
      </w:r>
    </w:p>
    <w:p>
      <w:pPr>
        <w:spacing w:line="360" w:lineRule="auto"/>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同时，为保证后续</w:t>
      </w:r>
      <w:r>
        <w:rPr>
          <w:rFonts w:hint="eastAsia" w:ascii="仿宋_GB2312" w:hAnsi="仿宋_GB2312" w:eastAsia="仿宋_GB2312" w:cs="仿宋_GB2312"/>
          <w:sz w:val="32"/>
          <w:szCs w:val="32"/>
        </w:rPr>
        <w:t>超高层建筑</w:t>
      </w:r>
      <w:r>
        <w:rPr>
          <w:rFonts w:hint="eastAsia" w:ascii="仿宋_GB2312" w:hAnsi="仿宋_GB2312" w:eastAsia="仿宋_GB2312" w:cs="仿宋_GB2312"/>
          <w:sz w:val="32"/>
          <w:szCs w:val="32"/>
          <w:lang w:eastAsia="zh-CN"/>
        </w:rPr>
        <w:t>的实施建设，我局已提出相关工作任务及要求，具体如下：</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关于环境影响方面。后续超高层建筑及城市更新单元在施工及运营阶段，将严格落实项目环境影响评估报告提出的环保措施，确保各项污染物达标排放。</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关于绿色低碳方面。后续超高层建筑及城市更新单元在建筑设计及施工阶段，将落实项目绿色低碳建筑专篇研究内容，超高层建筑将达到国家绿色建筑评价标准三星级，并在建筑设计阶段深化绿色建筑研究。</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关于建筑消防部分。后续超高层建筑及城市更新单元在建筑设计阶段，将参照原公安部消防局印发的《建筑高度大于250米民用建筑防火设计加强性技术要求（试行）》（公消〔2018〕57号）采取相应的加强措施，防火设计提交国家消防主管部门组织专题研究、论证。</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关于人员疏散和应急处置方面。后续超高层建筑及城市更新单元在施工及运营阶段，将严格落实项目超高层建筑人员疏散和应急处置预案研究报告要求，防灾避难场地集中就近布置，人均面积不低于2平方米。</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关于交通影响方面。后续超高层建筑及城市更新单元将落实交通影响评价专题中提出的交通改善措施、交通组织方式等内容。</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关于鸟类生态保护方面，后续超高层建筑及城市更新单元将落实鸟类影响评价报告中的生态管理、防范以及修复措施，建设成为鸟类友好型建筑。</w:t>
      </w:r>
      <w:bookmarkStart w:id="19" w:name="_Toc5201"/>
    </w:p>
    <w:p>
      <w:pPr>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第三章 决策措施</w:t>
      </w:r>
      <w:bookmarkEnd w:id="19"/>
      <w:bookmarkStart w:id="20" w:name="_Toc12359"/>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eastAsia="zh-CN"/>
        </w:rPr>
        <w:t>六</w:t>
      </w:r>
      <w:r>
        <w:rPr>
          <w:rFonts w:hint="eastAsia" w:ascii="仿宋_GB2312" w:hAnsi="仿宋_GB2312" w:eastAsia="仿宋_GB2312" w:cs="仿宋_GB2312"/>
          <w:sz w:val="32"/>
          <w:szCs w:val="32"/>
        </w:rPr>
        <w:t>条 【措施方法】</w:t>
      </w:r>
      <w:bookmarkEnd w:id="20"/>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超高层建筑在</w:t>
      </w:r>
      <w:r>
        <w:rPr>
          <w:rFonts w:hint="eastAsia" w:ascii="仿宋_GB2312" w:hAnsi="仿宋_GB2312" w:eastAsia="仿宋_GB2312" w:cs="仿宋_GB2312"/>
          <w:sz w:val="32"/>
          <w:szCs w:val="32"/>
          <w:lang w:eastAsia="zh-CN"/>
        </w:rPr>
        <w:t>下阶段</w:t>
      </w:r>
      <w:r>
        <w:rPr>
          <w:rFonts w:hint="eastAsia" w:ascii="仿宋_GB2312" w:hAnsi="仿宋_GB2312" w:eastAsia="仿宋_GB2312" w:cs="仿宋_GB2312"/>
          <w:sz w:val="32"/>
          <w:szCs w:val="32"/>
        </w:rPr>
        <w:t>将严格遵守政策要求的审批程序，组织开展专家论证会，在设计、实施阶段进行抗震、消防等专题严格论证，并报省级住房和城乡建设主管部门审查及住房和城乡建设部备案复核。</w:t>
      </w:r>
      <w:bookmarkStart w:id="21" w:name="_Toc9127"/>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eastAsia="zh-CN"/>
        </w:rPr>
        <w:t>七</w:t>
      </w:r>
      <w:r>
        <w:rPr>
          <w:rFonts w:hint="eastAsia" w:ascii="仿宋_GB2312" w:hAnsi="仿宋_GB2312" w:eastAsia="仿宋_GB2312" w:cs="仿宋_GB2312"/>
          <w:sz w:val="32"/>
          <w:szCs w:val="32"/>
        </w:rPr>
        <w:t>条【时间步骤】</w:t>
      </w:r>
      <w:bookmarkEnd w:id="21"/>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香蜜湖度假村城市更新单元开发量较大、超高层密集、工程难度高</w:t>
      </w:r>
      <w:bookmarkStart w:id="22" w:name="_Toc26992"/>
      <w:r>
        <w:rPr>
          <w:rFonts w:hint="eastAsia" w:ascii="仿宋_GB2312" w:hAnsi="仿宋_GB2312" w:eastAsia="仿宋_GB2312" w:cs="仿宋_GB2312"/>
          <w:sz w:val="32"/>
          <w:szCs w:val="32"/>
          <w:lang w:eastAsia="zh-CN"/>
        </w:rPr>
        <w:t>，超高层建筑实行统筹规划、分项目实施</w:t>
      </w:r>
      <w:r>
        <w:rPr>
          <w:rFonts w:hint="eastAsia" w:ascii="仿宋_GB2312" w:hAnsi="仿宋_GB2312" w:eastAsia="仿宋_GB2312" w:cs="仿宋_GB2312"/>
          <w:sz w:val="32"/>
          <w:szCs w:val="32"/>
        </w:rPr>
        <w:t>。</w:t>
      </w:r>
    </w:p>
    <w:p>
      <w:pPr>
        <w:spacing w:line="360" w:lineRule="auto"/>
        <w:rPr>
          <w:rFonts w:ascii="仿宋_GB2312" w:hAnsi="仿宋_GB2312" w:eastAsia="仿宋_GB2312" w:cs="仿宋_GB2312"/>
          <w:sz w:val="32"/>
          <w:szCs w:val="32"/>
        </w:rPr>
      </w:pPr>
      <w:r>
        <w:rPr>
          <w:rFonts w:ascii="仿宋_GB2312" w:hAnsi="仿宋_GB2312" w:eastAsia="仿宋_GB2312" w:cs="仿宋_GB2312"/>
          <w:sz w:val="32"/>
          <w:szCs w:val="32"/>
        </w:rPr>
        <mc:AlternateContent>
          <mc:Choice Requires="wps">
            <w:drawing>
              <wp:anchor distT="0" distB="0" distL="114300" distR="114300" simplePos="0" relativeHeight="251666432" behindDoc="0" locked="0" layoutInCell="1" allowOverlap="1">
                <wp:simplePos x="0" y="0"/>
                <wp:positionH relativeFrom="column">
                  <wp:posOffset>727075</wp:posOffset>
                </wp:positionH>
                <wp:positionV relativeFrom="paragraph">
                  <wp:posOffset>388620</wp:posOffset>
                </wp:positionV>
                <wp:extent cx="266065" cy="139700"/>
                <wp:effectExtent l="19050" t="38100" r="20320" b="31750"/>
                <wp:wrapNone/>
                <wp:docPr id="254" name="左右箭头 178"/>
                <wp:cNvGraphicFramePr/>
                <a:graphic xmlns:a="http://schemas.openxmlformats.org/drawingml/2006/main">
                  <a:graphicData uri="http://schemas.microsoft.com/office/word/2010/wordprocessingShape">
                    <wps:wsp>
                      <wps:cNvSpPr/>
                      <wps:spPr>
                        <a:xfrm rot="20990370">
                          <a:off x="0" y="0"/>
                          <a:ext cx="265974" cy="139851"/>
                        </a:xfrm>
                        <a:prstGeom prst="leftRightArrow">
                          <a:avLst/>
                        </a:prstGeom>
                        <a:no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左右箭头 178" o:spid="_x0000_s1026" o:spt="69" type="#_x0000_t69" style="position:absolute;left:0pt;margin-left:57.25pt;margin-top:30.6pt;height:11pt;width:20.95pt;rotation:-665879f;z-index:251666432;v-text-anchor:middle;mso-width-relative:page;mso-height-relative:page;" filled="f" stroked="t" coordsize="21600,21600" o:gfxdata="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kBN/dgAAAAJAQAADwAAAAAAAAABACAA&#10;AAAiAAAAZHJzL2Rvd25yZXYueG1sUEsBAhQAFAAAAAgAh07iQJLhaMgNAgAA6AMAAA4AAAAAAAAA&#10;AQAgAAAAJwEAAGRycy9lMm9Eb2MueG1sUEsFBgAAAAAGAAYAWQEAAKYFAAAAAA==&#10;" adj="5678,5400">
                <v:fill on="f" focussize="0,0"/>
                <v:stroke weight="1pt" color="#FFFFFF [3204]" miterlimit="8" joinstyle="miter"/>
                <v:imagedata o:title=""/>
                <o:lock v:ext="edit" aspectratio="f"/>
              </v:shape>
            </w:pict>
          </mc:Fallback>
        </mc:AlternateContent>
      </w:r>
      <w:r>
        <w:rPr>
          <w:rFonts w:ascii="仿宋_GB2312" w:hAnsi="仿宋_GB2312" w:eastAsia="仿宋_GB2312" w:cs="仿宋_GB2312"/>
          <w:sz w:val="32"/>
          <w:szCs w:val="32"/>
        </w:rPr>
        <mc:AlternateContent>
          <mc:Choice Requires="wps">
            <w:drawing>
              <wp:anchor distT="0" distB="0" distL="114300" distR="114300" simplePos="0" relativeHeight="251660288" behindDoc="0" locked="0" layoutInCell="1" allowOverlap="1">
                <wp:simplePos x="0" y="0"/>
                <wp:positionH relativeFrom="column">
                  <wp:posOffset>3147060</wp:posOffset>
                </wp:positionH>
                <wp:positionV relativeFrom="paragraph">
                  <wp:posOffset>127635</wp:posOffset>
                </wp:positionV>
                <wp:extent cx="1023620" cy="389890"/>
                <wp:effectExtent l="0" t="0" r="0" b="0"/>
                <wp:wrapNone/>
                <wp:docPr id="255" name="文本框 96"/>
                <wp:cNvGraphicFramePr/>
                <a:graphic xmlns:a="http://schemas.openxmlformats.org/drawingml/2006/main">
                  <a:graphicData uri="http://schemas.microsoft.com/office/word/2010/wordprocessingShape">
                    <wps:wsp>
                      <wps:cNvSpPr txBox="1"/>
                      <wps:spPr>
                        <a:xfrm>
                          <a:off x="0" y="0"/>
                          <a:ext cx="1023584" cy="389574"/>
                        </a:xfrm>
                        <a:prstGeom prst="rect">
                          <a:avLst/>
                        </a:prstGeom>
                        <a:noFill/>
                        <a:effectLst/>
                      </wps:spPr>
                      <wps:txbx>
                        <w:txbxContent>
                          <w:p>
                            <w:pPr>
                              <w:pStyle w:val="11"/>
                              <w:spacing w:beforeAutospacing="0" w:afterAutospacing="0"/>
                              <w:rPr>
                                <w:rFonts w:ascii="微软雅黑" w:hAnsi="微软雅黑" w:eastAsia="微软雅黑" w:cstheme="minorBidi"/>
                                <w:b/>
                                <w:bCs/>
                                <w:color w:val="FFFFFF" w:themeColor="background1"/>
                                <w:kern w:val="24"/>
                                <w:sz w:val="15"/>
                                <w:szCs w:val="15"/>
                                <w14:glow w14:rad="63500">
                                  <w14:schemeClr w14:val="bg1">
                                    <w14:alpha w14:val="60000"/>
                                  </w14:schemeClr>
                                </w14:glow>
                                <w14:textFill>
                                  <w14:solidFill>
                                    <w14:schemeClr w14:val="bg1"/>
                                  </w14:solidFill>
                                </w14:textFill>
                              </w:rPr>
                            </w:pPr>
                            <w:r>
                              <w:rPr>
                                <w:rFonts w:hint="eastAsia" w:ascii="微软雅黑" w:hAnsi="微软雅黑" w:eastAsia="微软雅黑" w:cstheme="minorBidi"/>
                                <w:b/>
                                <w:bCs/>
                                <w:color w:val="FFFFFF" w:themeColor="background1"/>
                                <w:kern w:val="24"/>
                                <w:sz w:val="15"/>
                                <w:szCs w:val="15"/>
                                <w14:glow w14:rad="63500">
                                  <w14:schemeClr w14:val="bg1">
                                    <w14:alpha w14:val="60000"/>
                                  </w14:schemeClr>
                                </w14:glow>
                                <w14:textFill>
                                  <w14:solidFill>
                                    <w14:schemeClr w14:val="bg1"/>
                                  </w14:solidFill>
                                </w14:textFill>
                              </w:rPr>
                              <w:t>项目A</w:t>
                            </w:r>
                          </w:p>
                        </w:txbxContent>
                      </wps:txbx>
                      <wps:bodyPr wrap="square" rtlCol="0">
                        <a:noAutofit/>
                      </wps:bodyPr>
                    </wps:wsp>
                  </a:graphicData>
                </a:graphic>
              </wp:anchor>
            </w:drawing>
          </mc:Choice>
          <mc:Fallback>
            <w:pict>
              <v:shape id="文本框 96" o:spid="_x0000_s1026" o:spt="202" type="#_x0000_t202" style="position:absolute;left:0pt;margin-left:247.8pt;margin-top:10.05pt;height:30.7pt;width:80.6pt;z-index:251660288;mso-width-relative:page;mso-height-relative:page;" filled="f" stroked="f" coordsize="21600,21600" o:gfxdata="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MUFoE1gAAAAkBAAAPAAAAAAAAAAEAIAAAACIAAABkcnMvZG93bnJldi54&#10;bWxQSwECFAAUAAAACACHTuJAs7RQA8MBAABuAwAADgAAAAAAAAABACAAAAAlAQAAZHJzL2Uyb0Rv&#10;Yy54bWxQSwUGAAAAAAYABgBZAQAAWgUAAAAA&#10;">
                <v:fill on="f" focussize="0,0"/>
                <v:stroke on="f"/>
                <v:imagedata o:title=""/>
                <o:lock v:ext="edit" aspectratio="f"/>
                <v:textbox>
                  <w:txbxContent>
                    <w:p>
                      <w:pPr>
                        <w:pStyle w:val="11"/>
                        <w:spacing w:beforeAutospacing="0" w:afterAutospacing="0"/>
                        <w:rPr>
                          <w:rFonts w:ascii="微软雅黑" w:hAnsi="微软雅黑" w:eastAsia="微软雅黑" w:cstheme="minorBidi"/>
                          <w:b/>
                          <w:bCs/>
                          <w:color w:val="FFFFFF" w:themeColor="background1"/>
                          <w:kern w:val="24"/>
                          <w:sz w:val="15"/>
                          <w:szCs w:val="15"/>
                          <w14:glow w14:rad="63500">
                            <w14:schemeClr w14:val="bg1">
                              <w14:alpha w14:val="60000"/>
                            </w14:schemeClr>
                          </w14:glow>
                          <w14:textFill>
                            <w14:solidFill>
                              <w14:schemeClr w14:val="bg1"/>
                            </w14:solidFill>
                          </w14:textFill>
                        </w:rPr>
                      </w:pPr>
                      <w:r>
                        <w:rPr>
                          <w:rFonts w:hint="eastAsia" w:ascii="微软雅黑" w:hAnsi="微软雅黑" w:eastAsia="微软雅黑" w:cstheme="minorBidi"/>
                          <w:b/>
                          <w:bCs/>
                          <w:color w:val="FFFFFF" w:themeColor="background1"/>
                          <w:kern w:val="24"/>
                          <w:sz w:val="15"/>
                          <w:szCs w:val="15"/>
                          <w14:glow w14:rad="63500">
                            <w14:schemeClr w14:val="bg1">
                              <w14:alpha w14:val="60000"/>
                            </w14:schemeClr>
                          </w14:glow>
                          <w14:textFill>
                            <w14:solidFill>
                              <w14:schemeClr w14:val="bg1"/>
                            </w14:solidFill>
                          </w14:textFill>
                        </w:rPr>
                        <w:t>项目A</w:t>
                      </w:r>
                    </w:p>
                  </w:txbxContent>
                </v:textbox>
              </v:shape>
            </w:pict>
          </mc:Fallback>
        </mc:AlternateContent>
      </w:r>
      <w:r>
        <w:rPr>
          <w:rFonts w:ascii="仿宋_GB2312" w:hAnsi="仿宋_GB2312" w:eastAsia="仿宋_GB2312" w:cs="仿宋_GB2312"/>
          <w:sz w:val="32"/>
          <w:szCs w:val="32"/>
        </w:rPr>
        <mc:AlternateContent>
          <mc:Choice Requires="wps">
            <w:drawing>
              <wp:anchor distT="0" distB="0" distL="114300" distR="114300" simplePos="0" relativeHeight="251665408" behindDoc="0" locked="0" layoutInCell="1" allowOverlap="1">
                <wp:simplePos x="0" y="0"/>
                <wp:positionH relativeFrom="column">
                  <wp:posOffset>718185</wp:posOffset>
                </wp:positionH>
                <wp:positionV relativeFrom="paragraph">
                  <wp:posOffset>255905</wp:posOffset>
                </wp:positionV>
                <wp:extent cx="673100" cy="267335"/>
                <wp:effectExtent l="0" t="0" r="0" b="0"/>
                <wp:wrapNone/>
                <wp:docPr id="257" name="文本框 176"/>
                <wp:cNvGraphicFramePr/>
                <a:graphic xmlns:a="http://schemas.openxmlformats.org/drawingml/2006/main">
                  <a:graphicData uri="http://schemas.microsoft.com/office/word/2010/wordprocessingShape">
                    <wps:wsp>
                      <wps:cNvSpPr txBox="1"/>
                      <wps:spPr>
                        <a:xfrm>
                          <a:off x="0" y="0"/>
                          <a:ext cx="672860" cy="267374"/>
                        </a:xfrm>
                        <a:prstGeom prst="rect">
                          <a:avLst/>
                        </a:prstGeom>
                        <a:noFill/>
                      </wps:spPr>
                      <wps:txbx>
                        <w:txbxContent>
                          <w:p>
                            <w:pPr>
                              <w:pStyle w:val="11"/>
                              <w:spacing w:beforeAutospacing="0" w:afterAutospacing="0"/>
                              <w:rPr>
                                <w:rFonts w:ascii="微软雅黑" w:hAnsi="微软雅黑" w:eastAsia="微软雅黑" w:cstheme="minorBidi"/>
                                <w:b/>
                                <w:bCs/>
                                <w:color w:val="FFFFFF" w:themeColor="background1"/>
                                <w:kern w:val="24"/>
                                <w:sz w:val="15"/>
                                <w:szCs w:val="15"/>
                                <w14:glow w14:rad="63500">
                                  <w14:schemeClr w14:val="bg1">
                                    <w14:alpha w14:val="60000"/>
                                  </w14:schemeClr>
                                </w14:glow>
                                <w14:textFill>
                                  <w14:solidFill>
                                    <w14:schemeClr w14:val="bg1"/>
                                  </w14:solidFill>
                                </w14:textFill>
                              </w:rPr>
                            </w:pPr>
                            <w:r>
                              <w:rPr>
                                <w:rFonts w:hint="eastAsia" w:ascii="微软雅黑" w:hAnsi="微软雅黑" w:eastAsia="微软雅黑" w:cstheme="minorBidi"/>
                                <w:b/>
                                <w:bCs/>
                                <w:color w:val="FFFFFF" w:themeColor="background1"/>
                                <w:kern w:val="24"/>
                                <w:sz w:val="15"/>
                                <w:szCs w:val="15"/>
                                <w14:glow w14:rad="63500">
                                  <w14:schemeClr w14:val="bg1">
                                    <w14:alpha w14:val="60000"/>
                                  </w14:schemeClr>
                                </w14:glow>
                                <w14:textFill>
                                  <w14:solidFill>
                                    <w14:schemeClr w14:val="bg1"/>
                                  </w14:solidFill>
                                </w14:textFill>
                              </w:rPr>
                              <w:t>项目I</w:t>
                            </w:r>
                          </w:p>
                        </w:txbxContent>
                      </wps:txbx>
                      <wps:bodyPr wrap="square" rtlCol="0">
                        <a:noAutofit/>
                      </wps:bodyPr>
                    </wps:wsp>
                  </a:graphicData>
                </a:graphic>
              </wp:anchor>
            </w:drawing>
          </mc:Choice>
          <mc:Fallback>
            <w:pict>
              <v:shape id="文本框 176" o:spid="_x0000_s1026" o:spt="202" type="#_x0000_t202" style="position:absolute;left:0pt;margin-left:56.55pt;margin-top:20.15pt;height:21.05pt;width:53pt;z-index:251665408;mso-width-relative:page;mso-height-relative:page;" filled="f" stroked="f" coordsize="21600,21600" o:gfxdata="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Urhjj1QAAAAkBAAAPAAAAAAAAAAEAIAAAACIAAABkcnMvZG93bnJldi54bWxQSwECFAAU&#10;AAAACACHTuJA6eeBKLsBAABgAwAADgAAAAAAAAABACAAAAAkAQAAZHJzL2Uyb0RvYy54bWxQSwUG&#10;AAAAAAYABgBZAQAAUQUAAAAA&#10;">
                <v:fill on="f" focussize="0,0"/>
                <v:stroke on="f"/>
                <v:imagedata o:title=""/>
                <o:lock v:ext="edit" aspectratio="f"/>
                <v:textbox>
                  <w:txbxContent>
                    <w:p>
                      <w:pPr>
                        <w:pStyle w:val="11"/>
                        <w:spacing w:beforeAutospacing="0" w:afterAutospacing="0"/>
                        <w:rPr>
                          <w:rFonts w:ascii="微软雅黑" w:hAnsi="微软雅黑" w:eastAsia="微软雅黑" w:cstheme="minorBidi"/>
                          <w:b/>
                          <w:bCs/>
                          <w:color w:val="FFFFFF" w:themeColor="background1"/>
                          <w:kern w:val="24"/>
                          <w:sz w:val="15"/>
                          <w:szCs w:val="15"/>
                          <w14:glow w14:rad="63500">
                            <w14:schemeClr w14:val="bg1">
                              <w14:alpha w14:val="60000"/>
                            </w14:schemeClr>
                          </w14:glow>
                          <w14:textFill>
                            <w14:solidFill>
                              <w14:schemeClr w14:val="bg1"/>
                            </w14:solidFill>
                          </w14:textFill>
                        </w:rPr>
                      </w:pPr>
                      <w:r>
                        <w:rPr>
                          <w:rFonts w:hint="eastAsia" w:ascii="微软雅黑" w:hAnsi="微软雅黑" w:eastAsia="微软雅黑" w:cstheme="minorBidi"/>
                          <w:b/>
                          <w:bCs/>
                          <w:color w:val="FFFFFF" w:themeColor="background1"/>
                          <w:kern w:val="24"/>
                          <w:sz w:val="15"/>
                          <w:szCs w:val="15"/>
                          <w14:glow w14:rad="63500">
                            <w14:schemeClr w14:val="bg1">
                              <w14:alpha w14:val="60000"/>
                            </w14:schemeClr>
                          </w14:glow>
                          <w14:textFill>
                            <w14:solidFill>
                              <w14:schemeClr w14:val="bg1"/>
                            </w14:solidFill>
                          </w14:textFill>
                        </w:rPr>
                        <w:t>项目I</w:t>
                      </w:r>
                    </w:p>
                  </w:txbxContent>
                </v:textbox>
              </v:shape>
            </w:pict>
          </mc:Fallback>
        </mc:AlternateContent>
      </w:r>
      <w:r>
        <w:rPr>
          <w:rFonts w:ascii="仿宋_GB2312" w:hAnsi="仿宋_GB2312" w:eastAsia="仿宋_GB2312" w:cs="仿宋_GB2312"/>
          <w:sz w:val="32"/>
          <w:szCs w:val="32"/>
        </w:rPr>
        <mc:AlternateContent>
          <mc:Choice Requires="wps">
            <w:drawing>
              <wp:anchor distT="0" distB="0" distL="114300" distR="114300" simplePos="0" relativeHeight="251664384" behindDoc="0" locked="0" layoutInCell="1" allowOverlap="1">
                <wp:simplePos x="0" y="0"/>
                <wp:positionH relativeFrom="column">
                  <wp:posOffset>231775</wp:posOffset>
                </wp:positionH>
                <wp:positionV relativeFrom="paragraph">
                  <wp:posOffset>304800</wp:posOffset>
                </wp:positionV>
                <wp:extent cx="502285" cy="301625"/>
                <wp:effectExtent l="0" t="0" r="0" b="0"/>
                <wp:wrapNone/>
                <wp:docPr id="258" name="文本框 175"/>
                <wp:cNvGraphicFramePr/>
                <a:graphic xmlns:a="http://schemas.openxmlformats.org/drawingml/2006/main">
                  <a:graphicData uri="http://schemas.microsoft.com/office/word/2010/wordprocessingShape">
                    <wps:wsp>
                      <wps:cNvSpPr txBox="1"/>
                      <wps:spPr>
                        <a:xfrm>
                          <a:off x="0" y="0"/>
                          <a:ext cx="502355" cy="301924"/>
                        </a:xfrm>
                        <a:prstGeom prst="rect">
                          <a:avLst/>
                        </a:prstGeom>
                        <a:noFill/>
                      </wps:spPr>
                      <wps:txbx>
                        <w:txbxContent>
                          <w:p>
                            <w:pPr>
                              <w:pStyle w:val="11"/>
                              <w:spacing w:beforeAutospacing="0" w:afterAutospacing="0"/>
                            </w:pPr>
                            <w:r>
                              <w:rPr>
                                <w:rFonts w:hint="eastAsia" w:ascii="微软雅黑" w:hAnsi="微软雅黑" w:eastAsia="微软雅黑" w:cstheme="minorBidi"/>
                                <w:b/>
                                <w:bCs/>
                                <w:color w:val="FFFFFF" w:themeColor="background1"/>
                                <w:kern w:val="24"/>
                                <w:sz w:val="15"/>
                                <w:szCs w:val="15"/>
                                <w14:glow w14:rad="63500">
                                  <w14:schemeClr w14:val="bg1">
                                    <w14:alpha w14:val="60000"/>
                                  </w14:schemeClr>
                                </w14:glow>
                                <w14:textFill>
                                  <w14:solidFill>
                                    <w14:schemeClr w14:val="bg1"/>
                                  </w14:solidFill>
                                </w14:textFill>
                              </w:rPr>
                              <w:t>项目H</w:t>
                            </w:r>
                          </w:p>
                        </w:txbxContent>
                      </wps:txbx>
                      <wps:bodyPr wrap="square" rtlCol="0">
                        <a:noAutofit/>
                      </wps:bodyPr>
                    </wps:wsp>
                  </a:graphicData>
                </a:graphic>
              </wp:anchor>
            </w:drawing>
          </mc:Choice>
          <mc:Fallback>
            <w:pict>
              <v:shape id="文本框 175" o:spid="_x0000_s1026" o:spt="202" type="#_x0000_t202" style="position:absolute;left:0pt;margin-left:18.25pt;margin-top:24pt;height:23.75pt;width:39.55pt;z-index:251664384;mso-width-relative:page;mso-height-relative:page;" filled="f" stroked="f" coordsize="21600,21600" o:gfxdata="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5IQGNUAAAAIAQAADwAAAAAAAAABACAAAAAiAAAAZHJzL2Rvd25yZXYueG1sUEsBAhQA&#10;FAAAAAgAh07iQM4U69C8AQAAYAMAAA4AAAAAAAAAAQAgAAAAJAEAAGRycy9lMm9Eb2MueG1sUEsF&#10;BgAAAAAGAAYAWQEAAFIFAAAAAA==&#10;">
                <v:fill on="f" focussize="0,0"/>
                <v:stroke on="f"/>
                <v:imagedata o:title=""/>
                <o:lock v:ext="edit" aspectratio="f"/>
                <v:textbox>
                  <w:txbxContent>
                    <w:p>
                      <w:pPr>
                        <w:pStyle w:val="11"/>
                        <w:spacing w:beforeAutospacing="0" w:afterAutospacing="0"/>
                      </w:pPr>
                      <w:r>
                        <w:rPr>
                          <w:rFonts w:hint="eastAsia" w:ascii="微软雅黑" w:hAnsi="微软雅黑" w:eastAsia="微软雅黑" w:cstheme="minorBidi"/>
                          <w:b/>
                          <w:bCs/>
                          <w:color w:val="FFFFFF" w:themeColor="background1"/>
                          <w:kern w:val="24"/>
                          <w:sz w:val="15"/>
                          <w:szCs w:val="15"/>
                          <w14:glow w14:rad="63500">
                            <w14:schemeClr w14:val="bg1">
                              <w14:alpha w14:val="60000"/>
                            </w14:schemeClr>
                          </w14:glow>
                          <w14:textFill>
                            <w14:solidFill>
                              <w14:schemeClr w14:val="bg1"/>
                            </w14:solidFill>
                          </w14:textFill>
                        </w:rPr>
                        <w:t>项目H</w:t>
                      </w:r>
                    </w:p>
                  </w:txbxContent>
                </v:textbox>
              </v:shape>
            </w:pict>
          </mc:Fallback>
        </mc:AlternateContent>
      </w:r>
      <w:r>
        <w:rPr>
          <w:rFonts w:ascii="仿宋_GB2312" w:hAnsi="仿宋_GB2312" w:eastAsia="仿宋_GB2312" w:cs="仿宋_GB2312"/>
          <w:sz w:val="32"/>
          <w:szCs w:val="32"/>
        </w:rPr>
        <mc:AlternateContent>
          <mc:Choice Requires="wps">
            <w:drawing>
              <wp:anchor distT="0" distB="0" distL="114300" distR="114300" simplePos="0" relativeHeight="251663360" behindDoc="0" locked="0" layoutInCell="1" allowOverlap="1">
                <wp:simplePos x="0" y="0"/>
                <wp:positionH relativeFrom="column">
                  <wp:posOffset>4210050</wp:posOffset>
                </wp:positionH>
                <wp:positionV relativeFrom="paragraph">
                  <wp:posOffset>229870</wp:posOffset>
                </wp:positionV>
                <wp:extent cx="475615" cy="319405"/>
                <wp:effectExtent l="0" t="0" r="0" b="0"/>
                <wp:wrapNone/>
                <wp:docPr id="264" name="文本框 172"/>
                <wp:cNvGraphicFramePr/>
                <a:graphic xmlns:a="http://schemas.openxmlformats.org/drawingml/2006/main">
                  <a:graphicData uri="http://schemas.microsoft.com/office/word/2010/wordprocessingShape">
                    <wps:wsp>
                      <wps:cNvSpPr txBox="1"/>
                      <wps:spPr>
                        <a:xfrm>
                          <a:off x="0" y="0"/>
                          <a:ext cx="475820" cy="319316"/>
                        </a:xfrm>
                        <a:prstGeom prst="rect">
                          <a:avLst/>
                        </a:prstGeom>
                        <a:noFill/>
                      </wps:spPr>
                      <wps:txbx>
                        <w:txbxContent>
                          <w:p>
                            <w:pPr>
                              <w:pStyle w:val="11"/>
                              <w:spacing w:beforeAutospacing="0" w:afterAutospacing="0"/>
                              <w:rPr>
                                <w:rFonts w:ascii="微软雅黑" w:hAnsi="微软雅黑" w:eastAsia="微软雅黑" w:cstheme="minorBidi"/>
                                <w:b/>
                                <w:bCs/>
                                <w:color w:val="FFFFFF" w:themeColor="background1"/>
                                <w:kern w:val="24"/>
                                <w:sz w:val="15"/>
                                <w:szCs w:val="15"/>
                                <w14:glow w14:rad="63500">
                                  <w14:schemeClr w14:val="bg1">
                                    <w14:alpha w14:val="60000"/>
                                  </w14:schemeClr>
                                </w14:glow>
                                <w14:textFill>
                                  <w14:solidFill>
                                    <w14:schemeClr w14:val="bg1"/>
                                  </w14:solidFill>
                                </w14:textFill>
                              </w:rPr>
                            </w:pPr>
                            <w:r>
                              <w:rPr>
                                <w:rFonts w:hint="eastAsia" w:ascii="微软雅黑" w:hAnsi="微软雅黑" w:eastAsia="微软雅黑" w:cstheme="minorBidi"/>
                                <w:b/>
                                <w:bCs/>
                                <w:color w:val="FFFFFF" w:themeColor="background1"/>
                                <w:kern w:val="24"/>
                                <w:sz w:val="15"/>
                                <w:szCs w:val="15"/>
                                <w14:glow w14:rad="63500">
                                  <w14:schemeClr w14:val="bg1">
                                    <w14:alpha w14:val="60000"/>
                                  </w14:schemeClr>
                                </w14:glow>
                                <w14:textFill>
                                  <w14:solidFill>
                                    <w14:schemeClr w14:val="bg1"/>
                                  </w14:solidFill>
                                </w14:textFill>
                              </w:rPr>
                              <w:t>项目E</w:t>
                            </w:r>
                          </w:p>
                        </w:txbxContent>
                      </wps:txbx>
                      <wps:bodyPr wrap="square" rtlCol="0">
                        <a:noAutofit/>
                      </wps:bodyPr>
                    </wps:wsp>
                  </a:graphicData>
                </a:graphic>
              </wp:anchor>
            </w:drawing>
          </mc:Choice>
          <mc:Fallback>
            <w:pict>
              <v:shape id="文本框 172" o:spid="_x0000_s1026" o:spt="202" type="#_x0000_t202" style="position:absolute;left:0pt;margin-left:331.5pt;margin-top:18.1pt;height:25.15pt;width:37.45pt;z-index:251663360;mso-width-relative:page;mso-height-relative:page;" filled="f" stroked="f" coordsize="21600,21600" o:gfxdata="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LW7x9gAAAAJAQAADwAAAAAAAAABACAAAAAiAAAAZHJzL2Rvd25yZXYueG1sUEsB&#10;AhQAFAAAAAgAh07iQJxVguO8AQAAYAMAAA4AAAAAAAAAAQAgAAAAJwEAAGRycy9lMm9Eb2MueG1s&#10;UEsFBgAAAAAGAAYAWQEAAFUFAAAAAA==&#10;">
                <v:fill on="f" focussize="0,0"/>
                <v:stroke on="f"/>
                <v:imagedata o:title=""/>
                <o:lock v:ext="edit" aspectratio="f"/>
                <v:textbox>
                  <w:txbxContent>
                    <w:p>
                      <w:pPr>
                        <w:pStyle w:val="11"/>
                        <w:spacing w:beforeAutospacing="0" w:afterAutospacing="0"/>
                        <w:rPr>
                          <w:rFonts w:ascii="微软雅黑" w:hAnsi="微软雅黑" w:eastAsia="微软雅黑" w:cstheme="minorBidi"/>
                          <w:b/>
                          <w:bCs/>
                          <w:color w:val="FFFFFF" w:themeColor="background1"/>
                          <w:kern w:val="24"/>
                          <w:sz w:val="15"/>
                          <w:szCs w:val="15"/>
                          <w14:glow w14:rad="63500">
                            <w14:schemeClr w14:val="bg1">
                              <w14:alpha w14:val="60000"/>
                            </w14:schemeClr>
                          </w14:glow>
                          <w14:textFill>
                            <w14:solidFill>
                              <w14:schemeClr w14:val="bg1"/>
                            </w14:solidFill>
                          </w14:textFill>
                        </w:rPr>
                      </w:pPr>
                      <w:r>
                        <w:rPr>
                          <w:rFonts w:hint="eastAsia" w:ascii="微软雅黑" w:hAnsi="微软雅黑" w:eastAsia="微软雅黑" w:cstheme="minorBidi"/>
                          <w:b/>
                          <w:bCs/>
                          <w:color w:val="FFFFFF" w:themeColor="background1"/>
                          <w:kern w:val="24"/>
                          <w:sz w:val="15"/>
                          <w:szCs w:val="15"/>
                          <w14:glow w14:rad="63500">
                            <w14:schemeClr w14:val="bg1">
                              <w14:alpha w14:val="60000"/>
                            </w14:schemeClr>
                          </w14:glow>
                          <w14:textFill>
                            <w14:solidFill>
                              <w14:schemeClr w14:val="bg1"/>
                            </w14:solidFill>
                          </w14:textFill>
                        </w:rPr>
                        <w:t>项目E</w:t>
                      </w:r>
                    </w:p>
                  </w:txbxContent>
                </v:textbox>
              </v:shape>
            </w:pict>
          </mc:Fallback>
        </mc:AlternateContent>
      </w:r>
      <w:r>
        <w:rPr>
          <w:rFonts w:ascii="仿宋_GB2312" w:hAnsi="仿宋_GB2312" w:eastAsia="仿宋_GB2312" w:cs="仿宋_GB2312"/>
          <w:sz w:val="32"/>
          <w:szCs w:val="32"/>
        </w:rPr>
        <mc:AlternateContent>
          <mc:Choice Requires="wps">
            <w:drawing>
              <wp:anchor distT="0" distB="0" distL="114300" distR="114300" simplePos="0" relativeHeight="251661312" behindDoc="0" locked="0" layoutInCell="1" allowOverlap="1">
                <wp:simplePos x="0" y="0"/>
                <wp:positionH relativeFrom="column">
                  <wp:posOffset>4622165</wp:posOffset>
                </wp:positionH>
                <wp:positionV relativeFrom="paragraph">
                  <wp:posOffset>153670</wp:posOffset>
                </wp:positionV>
                <wp:extent cx="856615" cy="515620"/>
                <wp:effectExtent l="0" t="0" r="0" b="0"/>
                <wp:wrapNone/>
                <wp:docPr id="262" name="文本框 170"/>
                <wp:cNvGraphicFramePr/>
                <a:graphic xmlns:a="http://schemas.openxmlformats.org/drawingml/2006/main">
                  <a:graphicData uri="http://schemas.microsoft.com/office/word/2010/wordprocessingShape">
                    <wps:wsp>
                      <wps:cNvSpPr txBox="1"/>
                      <wps:spPr>
                        <a:xfrm>
                          <a:off x="0" y="0"/>
                          <a:ext cx="856566" cy="515808"/>
                        </a:xfrm>
                        <a:prstGeom prst="rect">
                          <a:avLst/>
                        </a:prstGeom>
                        <a:noFill/>
                      </wps:spPr>
                      <wps:txbx>
                        <w:txbxContent>
                          <w:p>
                            <w:pPr>
                              <w:pStyle w:val="11"/>
                              <w:spacing w:beforeAutospacing="0" w:afterAutospacing="0"/>
                              <w:rPr>
                                <w:rFonts w:ascii="微软雅黑" w:hAnsi="微软雅黑" w:eastAsia="微软雅黑" w:cstheme="minorBidi"/>
                                <w:b/>
                                <w:bCs/>
                                <w:color w:val="FFFFFF" w:themeColor="background1"/>
                                <w:kern w:val="24"/>
                                <w:sz w:val="15"/>
                                <w:szCs w:val="15"/>
                                <w14:glow w14:rad="63500">
                                  <w14:schemeClr w14:val="bg1">
                                    <w14:alpha w14:val="60000"/>
                                  </w14:schemeClr>
                                </w14:glow>
                                <w14:textFill>
                                  <w14:solidFill>
                                    <w14:schemeClr w14:val="bg1"/>
                                  </w14:solidFill>
                                </w14:textFill>
                              </w:rPr>
                            </w:pPr>
                            <w:r>
                              <w:rPr>
                                <w:rFonts w:hint="eastAsia" w:ascii="微软雅黑" w:hAnsi="微软雅黑" w:eastAsia="微软雅黑" w:cstheme="minorBidi"/>
                                <w:b/>
                                <w:bCs/>
                                <w:color w:val="FFFFFF" w:themeColor="background1"/>
                                <w:kern w:val="24"/>
                                <w:sz w:val="15"/>
                                <w:szCs w:val="15"/>
                                <w14:glow w14:rad="63500">
                                  <w14:schemeClr w14:val="bg1">
                                    <w14:alpha w14:val="60000"/>
                                  </w14:schemeClr>
                                </w14:glow>
                                <w14:textFill>
                                  <w14:solidFill>
                                    <w14:schemeClr w14:val="bg1"/>
                                  </w14:solidFill>
                                </w14:textFill>
                              </w:rPr>
                              <w:t>项目C</w:t>
                            </w:r>
                          </w:p>
                        </w:txbxContent>
                      </wps:txbx>
                      <wps:bodyPr wrap="square" rtlCol="0">
                        <a:noAutofit/>
                      </wps:bodyPr>
                    </wps:wsp>
                  </a:graphicData>
                </a:graphic>
              </wp:anchor>
            </w:drawing>
          </mc:Choice>
          <mc:Fallback>
            <w:pict>
              <v:shape id="文本框 170" o:spid="_x0000_s1026" o:spt="202" type="#_x0000_t202" style="position:absolute;left:0pt;margin-left:363.95pt;margin-top:12.1pt;height:40.6pt;width:67.45pt;z-index:251661312;mso-width-relative:page;mso-height-relative:page;" filled="f" stroked="f" coordsize="21600,21600" o:gfxdata="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fFJ/D1wAAAAoBAAAPAAAAAAAAAAEAIAAAACIAAABkcnMvZG93bnJldi54bWxQSwECFAAU&#10;AAAACACHTuJA0a7jW7kBAABgAwAADgAAAAAAAAABACAAAAAmAQAAZHJzL2Uyb0RvYy54bWxQSwUG&#10;AAAAAAYABgBZAQAAUQUAAAAA&#10;">
                <v:fill on="f" focussize="0,0"/>
                <v:stroke on="f"/>
                <v:imagedata o:title=""/>
                <o:lock v:ext="edit" aspectratio="f"/>
                <v:textbox>
                  <w:txbxContent>
                    <w:p>
                      <w:pPr>
                        <w:pStyle w:val="11"/>
                        <w:spacing w:beforeAutospacing="0" w:afterAutospacing="0"/>
                        <w:rPr>
                          <w:rFonts w:ascii="微软雅黑" w:hAnsi="微软雅黑" w:eastAsia="微软雅黑" w:cstheme="minorBidi"/>
                          <w:b/>
                          <w:bCs/>
                          <w:color w:val="FFFFFF" w:themeColor="background1"/>
                          <w:kern w:val="24"/>
                          <w:sz w:val="15"/>
                          <w:szCs w:val="15"/>
                          <w14:glow w14:rad="63500">
                            <w14:schemeClr w14:val="bg1">
                              <w14:alpha w14:val="60000"/>
                            </w14:schemeClr>
                          </w14:glow>
                          <w14:textFill>
                            <w14:solidFill>
                              <w14:schemeClr w14:val="bg1"/>
                            </w14:solidFill>
                          </w14:textFill>
                        </w:rPr>
                      </w:pPr>
                      <w:r>
                        <w:rPr>
                          <w:rFonts w:hint="eastAsia" w:ascii="微软雅黑" w:hAnsi="微软雅黑" w:eastAsia="微软雅黑" w:cstheme="minorBidi"/>
                          <w:b/>
                          <w:bCs/>
                          <w:color w:val="FFFFFF" w:themeColor="background1"/>
                          <w:kern w:val="24"/>
                          <w:sz w:val="15"/>
                          <w:szCs w:val="15"/>
                          <w14:glow w14:rad="63500">
                            <w14:schemeClr w14:val="bg1">
                              <w14:alpha w14:val="60000"/>
                            </w14:schemeClr>
                          </w14:glow>
                          <w14:textFill>
                            <w14:solidFill>
                              <w14:schemeClr w14:val="bg1"/>
                            </w14:solidFill>
                          </w14:textFill>
                        </w:rPr>
                        <w:t>项目C</w:t>
                      </w:r>
                    </w:p>
                  </w:txbxContent>
                </v:textbox>
              </v:shape>
            </w:pict>
          </mc:Fallback>
        </mc:AlternateContent>
      </w:r>
      <w:r>
        <w:rPr>
          <w:rFonts w:ascii="仿宋_GB2312" w:hAnsi="仿宋_GB2312" w:eastAsia="仿宋_GB2312" w:cs="仿宋_GB2312"/>
          <w:sz w:val="32"/>
          <w:szCs w:val="32"/>
        </w:rPr>
        <mc:AlternateContent>
          <mc:Choice Requires="wps">
            <w:drawing>
              <wp:anchor distT="0" distB="0" distL="114300" distR="114300" simplePos="0" relativeHeight="251662336" behindDoc="0" locked="0" layoutInCell="1" allowOverlap="1">
                <wp:simplePos x="0" y="0"/>
                <wp:positionH relativeFrom="column">
                  <wp:posOffset>3063240</wp:posOffset>
                </wp:positionH>
                <wp:positionV relativeFrom="paragraph">
                  <wp:posOffset>319405</wp:posOffset>
                </wp:positionV>
                <wp:extent cx="638175" cy="342265"/>
                <wp:effectExtent l="0" t="0" r="0" b="0"/>
                <wp:wrapNone/>
                <wp:docPr id="263" name="文本框 171"/>
                <wp:cNvGraphicFramePr/>
                <a:graphic xmlns:a="http://schemas.openxmlformats.org/drawingml/2006/main">
                  <a:graphicData uri="http://schemas.microsoft.com/office/word/2010/wordprocessingShape">
                    <wps:wsp>
                      <wps:cNvSpPr txBox="1"/>
                      <wps:spPr>
                        <a:xfrm>
                          <a:off x="0" y="0"/>
                          <a:ext cx="638154" cy="342274"/>
                        </a:xfrm>
                        <a:prstGeom prst="rect">
                          <a:avLst/>
                        </a:prstGeom>
                        <a:noFill/>
                      </wps:spPr>
                      <wps:txbx>
                        <w:txbxContent>
                          <w:p>
                            <w:pPr>
                              <w:pStyle w:val="11"/>
                              <w:spacing w:beforeAutospacing="0" w:afterAutospacing="0"/>
                              <w:rPr>
                                <w:rFonts w:ascii="微软雅黑" w:hAnsi="微软雅黑" w:eastAsia="微软雅黑" w:cstheme="minorBidi"/>
                                <w:b/>
                                <w:bCs/>
                                <w:color w:val="FFFFFF" w:themeColor="background1"/>
                                <w:kern w:val="24"/>
                                <w:sz w:val="15"/>
                                <w:szCs w:val="15"/>
                                <w14:glow w14:rad="63500">
                                  <w14:schemeClr w14:val="bg1">
                                    <w14:alpha w14:val="60000"/>
                                  </w14:schemeClr>
                                </w14:glow>
                                <w14:textFill>
                                  <w14:solidFill>
                                    <w14:schemeClr w14:val="bg1"/>
                                  </w14:solidFill>
                                </w14:textFill>
                              </w:rPr>
                            </w:pPr>
                            <w:r>
                              <w:rPr>
                                <w:rFonts w:hint="eastAsia" w:ascii="微软雅黑" w:hAnsi="微软雅黑" w:eastAsia="微软雅黑" w:cstheme="minorBidi"/>
                                <w:b/>
                                <w:bCs/>
                                <w:color w:val="FFFFFF" w:themeColor="background1"/>
                                <w:kern w:val="24"/>
                                <w:sz w:val="15"/>
                                <w:szCs w:val="15"/>
                                <w14:glow w14:rad="63500">
                                  <w14:schemeClr w14:val="bg1">
                                    <w14:alpha w14:val="60000"/>
                                  </w14:schemeClr>
                                </w14:glow>
                                <w14:textFill>
                                  <w14:solidFill>
                                    <w14:schemeClr w14:val="bg1"/>
                                  </w14:solidFill>
                                </w14:textFill>
                              </w:rPr>
                              <w:t>项目D</w:t>
                            </w:r>
                          </w:p>
                        </w:txbxContent>
                      </wps:txbx>
                      <wps:bodyPr wrap="square" rtlCol="0">
                        <a:noAutofit/>
                      </wps:bodyPr>
                    </wps:wsp>
                  </a:graphicData>
                </a:graphic>
              </wp:anchor>
            </w:drawing>
          </mc:Choice>
          <mc:Fallback>
            <w:pict>
              <v:shape id="文本框 171" o:spid="_x0000_s1026" o:spt="202" type="#_x0000_t202" style="position:absolute;left:0pt;margin-left:241.2pt;margin-top:25.15pt;height:26.95pt;width:50.25pt;z-index:251662336;mso-width-relative:page;mso-height-relative:page;" filled="f" stroked="f" coordsize="21600,21600" o:gfxdata="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zC0NO1wAAAAoBAAAPAAAAAAAAAAEAIAAAACIAAABkcnMvZG93bnJldi54bWxQSwEC&#10;FAAUAAAACACHTuJAsptYO7wBAABgAwAADgAAAAAAAAABACAAAAAmAQAAZHJzL2Uyb0RvYy54bWxQ&#10;SwUGAAAAAAYABgBZAQAAVAUAAAAA&#10;">
                <v:fill on="f" focussize="0,0"/>
                <v:stroke on="f"/>
                <v:imagedata o:title=""/>
                <o:lock v:ext="edit" aspectratio="f"/>
                <v:textbox>
                  <w:txbxContent>
                    <w:p>
                      <w:pPr>
                        <w:pStyle w:val="11"/>
                        <w:spacing w:beforeAutospacing="0" w:afterAutospacing="0"/>
                        <w:rPr>
                          <w:rFonts w:ascii="微软雅黑" w:hAnsi="微软雅黑" w:eastAsia="微软雅黑" w:cstheme="minorBidi"/>
                          <w:b/>
                          <w:bCs/>
                          <w:color w:val="FFFFFF" w:themeColor="background1"/>
                          <w:kern w:val="24"/>
                          <w:sz w:val="15"/>
                          <w:szCs w:val="15"/>
                          <w14:glow w14:rad="63500">
                            <w14:schemeClr w14:val="bg1">
                              <w14:alpha w14:val="60000"/>
                            </w14:schemeClr>
                          </w14:glow>
                          <w14:textFill>
                            <w14:solidFill>
                              <w14:schemeClr w14:val="bg1"/>
                            </w14:solidFill>
                          </w14:textFill>
                        </w:rPr>
                      </w:pPr>
                      <w:r>
                        <w:rPr>
                          <w:rFonts w:hint="eastAsia" w:ascii="微软雅黑" w:hAnsi="微软雅黑" w:eastAsia="微软雅黑" w:cstheme="minorBidi"/>
                          <w:b/>
                          <w:bCs/>
                          <w:color w:val="FFFFFF" w:themeColor="background1"/>
                          <w:kern w:val="24"/>
                          <w:sz w:val="15"/>
                          <w:szCs w:val="15"/>
                          <w14:glow w14:rad="63500">
                            <w14:schemeClr w14:val="bg1">
                              <w14:alpha w14:val="60000"/>
                            </w14:schemeClr>
                          </w14:glow>
                          <w14:textFill>
                            <w14:solidFill>
                              <w14:schemeClr w14:val="bg1"/>
                            </w14:solidFill>
                          </w14:textFill>
                        </w:rPr>
                        <w:t>项目D</w:t>
                      </w:r>
                    </w:p>
                  </w:txbxContent>
                </v:textbox>
              </v:shape>
            </w:pict>
          </mc:Fallback>
        </mc:AlternateConten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eastAsia="zh-CN"/>
        </w:rPr>
        <w:t>八</w:t>
      </w:r>
      <w:r>
        <w:rPr>
          <w:rFonts w:hint="eastAsia" w:ascii="仿宋_GB2312" w:hAnsi="仿宋_GB2312" w:eastAsia="仿宋_GB2312" w:cs="仿宋_GB2312"/>
          <w:sz w:val="32"/>
          <w:szCs w:val="32"/>
        </w:rPr>
        <w:t>条【决策执行部门和配合部门】</w:t>
      </w:r>
      <w:bookmarkEnd w:id="22"/>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香蜜湖度假村城市更新单元规划（250米以上超高层建筑）重大行政决策执行部门为深圳市福田区城市更新和土地整备局，执行配合部门为</w:t>
      </w:r>
      <w:bookmarkStart w:id="24" w:name="_GoBack"/>
      <w:bookmarkEnd w:id="24"/>
      <w:r>
        <w:rPr>
          <w:rFonts w:hint="eastAsia" w:ascii="仿宋_GB2312" w:hAnsi="仿宋_GB2312" w:eastAsia="仿宋_GB2312" w:cs="仿宋_GB2312"/>
          <w:sz w:val="32"/>
          <w:szCs w:val="32"/>
        </w:rPr>
        <w:t>深圳市规划和自然资源局福田管理局、深圳市生态环境局福田管理局、深圳市交通运输局福田管理局、深圳市福田区消防救援大队、深圳市福田区发展和改革局、深圳市福田区司法局、深圳市福田区住房和建设局、深圳市福田区应急管理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深圳市福田区香蜜湖街道办</w:t>
      </w:r>
      <w:r>
        <w:rPr>
          <w:rFonts w:hint="eastAsia" w:ascii="仿宋_GB2312" w:hAnsi="仿宋_GB2312" w:eastAsia="仿宋_GB2312" w:cs="仿宋_GB2312"/>
          <w:sz w:val="32"/>
          <w:szCs w:val="32"/>
          <w:lang w:eastAsia="zh-CN"/>
        </w:rPr>
        <w:t>事处等部门</w:t>
      </w:r>
      <w:r>
        <w:rPr>
          <w:rFonts w:hint="eastAsia" w:ascii="仿宋_GB2312" w:hAnsi="仿宋_GB2312" w:eastAsia="仿宋_GB2312" w:cs="仿宋_GB2312"/>
          <w:sz w:val="32"/>
          <w:szCs w:val="32"/>
        </w:rPr>
        <w:t>。</w:t>
      </w:r>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eastAsia="zh-CN"/>
        </w:rPr>
        <w:t>九</w:t>
      </w:r>
      <w:r>
        <w:rPr>
          <w:rFonts w:hint="eastAsia" w:ascii="仿宋_GB2312" w:hAnsi="仿宋_GB2312" w:eastAsia="仿宋_GB2312" w:cs="仿宋_GB2312"/>
          <w:sz w:val="32"/>
          <w:szCs w:val="32"/>
        </w:rPr>
        <w:t>条【实施主体】</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超高层建筑的实施主体按照深圳市</w:t>
      </w:r>
      <w:r>
        <w:rPr>
          <w:rFonts w:hint="eastAsia" w:ascii="仿宋_GB2312" w:hAnsi="仿宋_GB2312" w:eastAsia="仿宋_GB2312" w:cs="仿宋_GB2312"/>
          <w:sz w:val="32"/>
          <w:szCs w:val="32"/>
          <w:lang w:eastAsia="zh-CN"/>
        </w:rPr>
        <w:t>拆除重建类</w:t>
      </w:r>
      <w:r>
        <w:rPr>
          <w:rFonts w:hint="eastAsia" w:ascii="仿宋_GB2312" w:hAnsi="仿宋_GB2312" w:eastAsia="仿宋_GB2312" w:cs="仿宋_GB2312"/>
          <w:sz w:val="32"/>
          <w:szCs w:val="32"/>
        </w:rPr>
        <w:t>城市更新单元实施主体确认程序进行确认。</w:t>
      </w:r>
      <w:bookmarkStart w:id="23" w:name="_Toc5956"/>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第十条 【经费预算】</w:t>
      </w:r>
      <w:bookmarkEnd w:id="23"/>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超高层建筑实施建设费用由香蜜湖度假村城市更新单元实施主体自筹解决。</w:t>
      </w:r>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第十</w:t>
      </w:r>
      <w:r>
        <w:rPr>
          <w:rFonts w:hint="eastAsia" w:ascii="仿宋_GB2312" w:hAnsi="仿宋_GB2312" w:eastAsia="仿宋_GB2312" w:cs="仿宋_GB2312"/>
          <w:sz w:val="32"/>
          <w:szCs w:val="32"/>
          <w:lang w:eastAsia="zh-CN"/>
        </w:rPr>
        <w:t>一</w:t>
      </w:r>
      <w:r>
        <w:rPr>
          <w:rFonts w:ascii="仿宋_GB2312" w:hAnsi="仿宋_GB2312" w:eastAsia="仿宋_GB2312" w:cs="仿宋_GB2312"/>
          <w:sz w:val="32"/>
          <w:szCs w:val="32"/>
        </w:rPr>
        <w:t>条 【决策后</w:t>
      </w:r>
      <w:r>
        <w:rPr>
          <w:rFonts w:hint="eastAsia" w:ascii="仿宋_GB2312" w:hAnsi="仿宋_GB2312" w:eastAsia="仿宋_GB2312" w:cs="仿宋_GB2312"/>
          <w:sz w:val="32"/>
          <w:szCs w:val="32"/>
        </w:rPr>
        <w:t>评估计划</w:t>
      </w:r>
      <w:r>
        <w:rPr>
          <w:rFonts w:ascii="仿宋_GB2312" w:hAnsi="仿宋_GB2312" w:eastAsia="仿宋_GB2312" w:cs="仿宋_GB2312"/>
          <w:sz w:val="32"/>
          <w:szCs w:val="32"/>
        </w:rPr>
        <w:t>】</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根据需要，决策机关可以组织决策后评估，具体按照《重大行政决策程序暂行条例》《广东省重大行政决策程序规定》《深圳市重大行政决策程序实施办法》及</w:t>
      </w:r>
      <w:r>
        <w:rPr>
          <w:rFonts w:hint="eastAsia" w:ascii="仿宋_GB2312" w:hAnsi="仿宋_GB2312" w:eastAsia="仿宋_GB2312" w:cs="仿宋_GB2312"/>
          <w:sz w:val="32"/>
          <w:szCs w:val="32"/>
          <w:lang w:eastAsia="zh-CN"/>
        </w:rPr>
        <w:t>深圳市福田</w:t>
      </w:r>
      <w:r>
        <w:rPr>
          <w:rFonts w:hint="eastAsia" w:ascii="仿宋_GB2312" w:hAnsi="仿宋_GB2312" w:eastAsia="仿宋_GB2312" w:cs="仿宋_GB2312"/>
          <w:sz w:val="32"/>
          <w:szCs w:val="32"/>
        </w:rPr>
        <w:t>区有关规定执行。</w:t>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jc w:val="both"/>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pPr>
                      <w:pStyle w:val="7"/>
                      <w:jc w:val="both"/>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Y4MjQ5YzEyNmU2NDlhYTkwMWQ5ZDY0OWZkOGE0YzUifQ=="/>
  </w:docVars>
  <w:rsids>
    <w:rsidRoot w:val="00172A27"/>
    <w:rsid w:val="000031A8"/>
    <w:rsid w:val="00003D28"/>
    <w:rsid w:val="00031346"/>
    <w:rsid w:val="00032336"/>
    <w:rsid w:val="00037BDF"/>
    <w:rsid w:val="000542C4"/>
    <w:rsid w:val="0005677B"/>
    <w:rsid w:val="00062D04"/>
    <w:rsid w:val="000718E9"/>
    <w:rsid w:val="00080486"/>
    <w:rsid w:val="00080520"/>
    <w:rsid w:val="00086743"/>
    <w:rsid w:val="00087D4D"/>
    <w:rsid w:val="00094DBA"/>
    <w:rsid w:val="000959B7"/>
    <w:rsid w:val="000A554D"/>
    <w:rsid w:val="000A70B8"/>
    <w:rsid w:val="000B3CB2"/>
    <w:rsid w:val="000B5C1C"/>
    <w:rsid w:val="000C3ACD"/>
    <w:rsid w:val="000C4185"/>
    <w:rsid w:val="000C511F"/>
    <w:rsid w:val="000E0858"/>
    <w:rsid w:val="000E1878"/>
    <w:rsid w:val="000E246B"/>
    <w:rsid w:val="000E4D7F"/>
    <w:rsid w:val="000F085A"/>
    <w:rsid w:val="000F4A1F"/>
    <w:rsid w:val="00130DD5"/>
    <w:rsid w:val="00145D51"/>
    <w:rsid w:val="001505AD"/>
    <w:rsid w:val="00152003"/>
    <w:rsid w:val="00155FBF"/>
    <w:rsid w:val="001568B0"/>
    <w:rsid w:val="00161567"/>
    <w:rsid w:val="0017055C"/>
    <w:rsid w:val="00172A27"/>
    <w:rsid w:val="00182924"/>
    <w:rsid w:val="001A0F3D"/>
    <w:rsid w:val="001C0CC8"/>
    <w:rsid w:val="001C0DCE"/>
    <w:rsid w:val="001C2A2C"/>
    <w:rsid w:val="001C2ADE"/>
    <w:rsid w:val="001C36F3"/>
    <w:rsid w:val="001D051C"/>
    <w:rsid w:val="001E216E"/>
    <w:rsid w:val="001E2766"/>
    <w:rsid w:val="001E3862"/>
    <w:rsid w:val="001E6F8D"/>
    <w:rsid w:val="002045FB"/>
    <w:rsid w:val="00210EC6"/>
    <w:rsid w:val="002115E8"/>
    <w:rsid w:val="00221928"/>
    <w:rsid w:val="00232CC6"/>
    <w:rsid w:val="00233B18"/>
    <w:rsid w:val="0023663A"/>
    <w:rsid w:val="00245A29"/>
    <w:rsid w:val="00262533"/>
    <w:rsid w:val="00263916"/>
    <w:rsid w:val="00265447"/>
    <w:rsid w:val="002756DB"/>
    <w:rsid w:val="00282B47"/>
    <w:rsid w:val="0028418E"/>
    <w:rsid w:val="002A0A1F"/>
    <w:rsid w:val="002A0A53"/>
    <w:rsid w:val="002A6FB2"/>
    <w:rsid w:val="002B09A9"/>
    <w:rsid w:val="002B70CC"/>
    <w:rsid w:val="002C791C"/>
    <w:rsid w:val="002D08CD"/>
    <w:rsid w:val="002E02CE"/>
    <w:rsid w:val="002E6284"/>
    <w:rsid w:val="002F324C"/>
    <w:rsid w:val="002F5069"/>
    <w:rsid w:val="0030253F"/>
    <w:rsid w:val="00331D08"/>
    <w:rsid w:val="0033200F"/>
    <w:rsid w:val="00333E05"/>
    <w:rsid w:val="00354756"/>
    <w:rsid w:val="00365F69"/>
    <w:rsid w:val="00380508"/>
    <w:rsid w:val="003862B4"/>
    <w:rsid w:val="00386338"/>
    <w:rsid w:val="003A464E"/>
    <w:rsid w:val="003A5F01"/>
    <w:rsid w:val="003B4380"/>
    <w:rsid w:val="003B64E9"/>
    <w:rsid w:val="003C47C0"/>
    <w:rsid w:val="003D1E6C"/>
    <w:rsid w:val="003D3ED1"/>
    <w:rsid w:val="003E3D5F"/>
    <w:rsid w:val="0040177A"/>
    <w:rsid w:val="00404975"/>
    <w:rsid w:val="004222E1"/>
    <w:rsid w:val="00433ED3"/>
    <w:rsid w:val="00441CA9"/>
    <w:rsid w:val="00453B87"/>
    <w:rsid w:val="004650C9"/>
    <w:rsid w:val="00470B4F"/>
    <w:rsid w:val="0048577C"/>
    <w:rsid w:val="00487612"/>
    <w:rsid w:val="004A1573"/>
    <w:rsid w:val="004B103C"/>
    <w:rsid w:val="004B158C"/>
    <w:rsid w:val="004B390B"/>
    <w:rsid w:val="004C4608"/>
    <w:rsid w:val="004C771E"/>
    <w:rsid w:val="004D1DAC"/>
    <w:rsid w:val="004F3899"/>
    <w:rsid w:val="004F5CA6"/>
    <w:rsid w:val="005013CF"/>
    <w:rsid w:val="00512C39"/>
    <w:rsid w:val="00517055"/>
    <w:rsid w:val="00517C45"/>
    <w:rsid w:val="00552322"/>
    <w:rsid w:val="00552F2D"/>
    <w:rsid w:val="005621CD"/>
    <w:rsid w:val="0056532F"/>
    <w:rsid w:val="005676D7"/>
    <w:rsid w:val="00567A72"/>
    <w:rsid w:val="00572CEC"/>
    <w:rsid w:val="00575BE0"/>
    <w:rsid w:val="00581ADB"/>
    <w:rsid w:val="005831B6"/>
    <w:rsid w:val="005851CA"/>
    <w:rsid w:val="00591068"/>
    <w:rsid w:val="005946C9"/>
    <w:rsid w:val="00597B9F"/>
    <w:rsid w:val="005A00C4"/>
    <w:rsid w:val="005A05FA"/>
    <w:rsid w:val="005B1E5F"/>
    <w:rsid w:val="005B3891"/>
    <w:rsid w:val="005B4BBD"/>
    <w:rsid w:val="005D5263"/>
    <w:rsid w:val="005D7015"/>
    <w:rsid w:val="005E3320"/>
    <w:rsid w:val="005E7ECC"/>
    <w:rsid w:val="005F0FB1"/>
    <w:rsid w:val="005F14C0"/>
    <w:rsid w:val="00610B17"/>
    <w:rsid w:val="0062379E"/>
    <w:rsid w:val="00624DD0"/>
    <w:rsid w:val="00625083"/>
    <w:rsid w:val="00632453"/>
    <w:rsid w:val="006413BD"/>
    <w:rsid w:val="006415F0"/>
    <w:rsid w:val="00643531"/>
    <w:rsid w:val="0064443C"/>
    <w:rsid w:val="00652443"/>
    <w:rsid w:val="00677220"/>
    <w:rsid w:val="00677C92"/>
    <w:rsid w:val="00680939"/>
    <w:rsid w:val="00681A96"/>
    <w:rsid w:val="00683F82"/>
    <w:rsid w:val="00691A3C"/>
    <w:rsid w:val="006A2EAB"/>
    <w:rsid w:val="006A34AF"/>
    <w:rsid w:val="006B086A"/>
    <w:rsid w:val="006B7249"/>
    <w:rsid w:val="006B7CAE"/>
    <w:rsid w:val="006C090C"/>
    <w:rsid w:val="006C2378"/>
    <w:rsid w:val="006C323D"/>
    <w:rsid w:val="006C46EB"/>
    <w:rsid w:val="006C5E3F"/>
    <w:rsid w:val="006C65A0"/>
    <w:rsid w:val="006D6106"/>
    <w:rsid w:val="006E356B"/>
    <w:rsid w:val="006E45F3"/>
    <w:rsid w:val="006E7847"/>
    <w:rsid w:val="006F4979"/>
    <w:rsid w:val="00701DA8"/>
    <w:rsid w:val="00702AF7"/>
    <w:rsid w:val="00703C91"/>
    <w:rsid w:val="00705388"/>
    <w:rsid w:val="007125D5"/>
    <w:rsid w:val="00716916"/>
    <w:rsid w:val="007169E0"/>
    <w:rsid w:val="00727ED4"/>
    <w:rsid w:val="00731EE3"/>
    <w:rsid w:val="00734225"/>
    <w:rsid w:val="00737768"/>
    <w:rsid w:val="007439AE"/>
    <w:rsid w:val="00744113"/>
    <w:rsid w:val="00747154"/>
    <w:rsid w:val="007473A0"/>
    <w:rsid w:val="007476D0"/>
    <w:rsid w:val="00747FBB"/>
    <w:rsid w:val="00754892"/>
    <w:rsid w:val="00766687"/>
    <w:rsid w:val="00767213"/>
    <w:rsid w:val="00772630"/>
    <w:rsid w:val="0078053D"/>
    <w:rsid w:val="0078339F"/>
    <w:rsid w:val="007838E4"/>
    <w:rsid w:val="007848D2"/>
    <w:rsid w:val="00787CF6"/>
    <w:rsid w:val="00790482"/>
    <w:rsid w:val="007937DB"/>
    <w:rsid w:val="007B0062"/>
    <w:rsid w:val="007C7355"/>
    <w:rsid w:val="007D33C4"/>
    <w:rsid w:val="007E40D0"/>
    <w:rsid w:val="007F02A9"/>
    <w:rsid w:val="007F1D6D"/>
    <w:rsid w:val="007F2616"/>
    <w:rsid w:val="008016E9"/>
    <w:rsid w:val="00802725"/>
    <w:rsid w:val="00803FC5"/>
    <w:rsid w:val="0080668D"/>
    <w:rsid w:val="008119A8"/>
    <w:rsid w:val="00820BC3"/>
    <w:rsid w:val="00820DA7"/>
    <w:rsid w:val="00826371"/>
    <w:rsid w:val="008265EB"/>
    <w:rsid w:val="008350A4"/>
    <w:rsid w:val="00840B83"/>
    <w:rsid w:val="00850039"/>
    <w:rsid w:val="008504CB"/>
    <w:rsid w:val="00852E4C"/>
    <w:rsid w:val="00862A80"/>
    <w:rsid w:val="00863A30"/>
    <w:rsid w:val="008707FD"/>
    <w:rsid w:val="008853EA"/>
    <w:rsid w:val="00885A66"/>
    <w:rsid w:val="00885C34"/>
    <w:rsid w:val="00891E28"/>
    <w:rsid w:val="008A2B25"/>
    <w:rsid w:val="008A3FDD"/>
    <w:rsid w:val="008B1526"/>
    <w:rsid w:val="008B29A8"/>
    <w:rsid w:val="008B3F46"/>
    <w:rsid w:val="008C454C"/>
    <w:rsid w:val="008C7E1F"/>
    <w:rsid w:val="008D73EA"/>
    <w:rsid w:val="008E4F90"/>
    <w:rsid w:val="008F43B7"/>
    <w:rsid w:val="008F5003"/>
    <w:rsid w:val="008F522D"/>
    <w:rsid w:val="008F763D"/>
    <w:rsid w:val="00901B50"/>
    <w:rsid w:val="009054D2"/>
    <w:rsid w:val="009061BB"/>
    <w:rsid w:val="00907DD9"/>
    <w:rsid w:val="0092736E"/>
    <w:rsid w:val="00930232"/>
    <w:rsid w:val="00947FC9"/>
    <w:rsid w:val="0095228D"/>
    <w:rsid w:val="00953567"/>
    <w:rsid w:val="00957282"/>
    <w:rsid w:val="00975F0F"/>
    <w:rsid w:val="009A1908"/>
    <w:rsid w:val="009A2989"/>
    <w:rsid w:val="009A4799"/>
    <w:rsid w:val="009A7FAD"/>
    <w:rsid w:val="009B6823"/>
    <w:rsid w:val="009B7E21"/>
    <w:rsid w:val="009C2256"/>
    <w:rsid w:val="009C7CC0"/>
    <w:rsid w:val="009D564C"/>
    <w:rsid w:val="009E7DCE"/>
    <w:rsid w:val="009F138B"/>
    <w:rsid w:val="009F1E9A"/>
    <w:rsid w:val="009F4752"/>
    <w:rsid w:val="00A0334C"/>
    <w:rsid w:val="00A23C94"/>
    <w:rsid w:val="00A24C93"/>
    <w:rsid w:val="00A27C6B"/>
    <w:rsid w:val="00A304C6"/>
    <w:rsid w:val="00A326BA"/>
    <w:rsid w:val="00A35EF1"/>
    <w:rsid w:val="00A6197E"/>
    <w:rsid w:val="00A6469C"/>
    <w:rsid w:val="00A74A17"/>
    <w:rsid w:val="00A752D7"/>
    <w:rsid w:val="00A82A55"/>
    <w:rsid w:val="00A83D37"/>
    <w:rsid w:val="00A90F2B"/>
    <w:rsid w:val="00A92C03"/>
    <w:rsid w:val="00A93C2B"/>
    <w:rsid w:val="00A95AFF"/>
    <w:rsid w:val="00AA7871"/>
    <w:rsid w:val="00AC0DF8"/>
    <w:rsid w:val="00AC2E52"/>
    <w:rsid w:val="00AD56C7"/>
    <w:rsid w:val="00AF3CB3"/>
    <w:rsid w:val="00B0420D"/>
    <w:rsid w:val="00B14C53"/>
    <w:rsid w:val="00B170D7"/>
    <w:rsid w:val="00B21B50"/>
    <w:rsid w:val="00B22431"/>
    <w:rsid w:val="00B25AA8"/>
    <w:rsid w:val="00B306EC"/>
    <w:rsid w:val="00B35A3A"/>
    <w:rsid w:val="00B4617F"/>
    <w:rsid w:val="00B50A94"/>
    <w:rsid w:val="00B519E9"/>
    <w:rsid w:val="00B64B34"/>
    <w:rsid w:val="00B64DB1"/>
    <w:rsid w:val="00B71700"/>
    <w:rsid w:val="00B72E35"/>
    <w:rsid w:val="00BA25A3"/>
    <w:rsid w:val="00BA43AD"/>
    <w:rsid w:val="00BB53A5"/>
    <w:rsid w:val="00BB6ED6"/>
    <w:rsid w:val="00BC0AEB"/>
    <w:rsid w:val="00BC111A"/>
    <w:rsid w:val="00BC66FC"/>
    <w:rsid w:val="00BD0159"/>
    <w:rsid w:val="00BD0304"/>
    <w:rsid w:val="00BD3611"/>
    <w:rsid w:val="00BD537C"/>
    <w:rsid w:val="00BE0FC6"/>
    <w:rsid w:val="00BE2705"/>
    <w:rsid w:val="00BE2BAC"/>
    <w:rsid w:val="00BE71A4"/>
    <w:rsid w:val="00BF0478"/>
    <w:rsid w:val="00C00192"/>
    <w:rsid w:val="00C01B63"/>
    <w:rsid w:val="00C039AF"/>
    <w:rsid w:val="00C052B3"/>
    <w:rsid w:val="00C1161B"/>
    <w:rsid w:val="00C14FFE"/>
    <w:rsid w:val="00C216FF"/>
    <w:rsid w:val="00C2648C"/>
    <w:rsid w:val="00C31D5C"/>
    <w:rsid w:val="00C333E3"/>
    <w:rsid w:val="00C36890"/>
    <w:rsid w:val="00C54250"/>
    <w:rsid w:val="00C56F36"/>
    <w:rsid w:val="00C639A7"/>
    <w:rsid w:val="00C7755E"/>
    <w:rsid w:val="00C85E11"/>
    <w:rsid w:val="00CA29FF"/>
    <w:rsid w:val="00CA4CF6"/>
    <w:rsid w:val="00CA66D3"/>
    <w:rsid w:val="00CD2DD8"/>
    <w:rsid w:val="00CD4610"/>
    <w:rsid w:val="00CF1D12"/>
    <w:rsid w:val="00CF228A"/>
    <w:rsid w:val="00CF5E40"/>
    <w:rsid w:val="00D02FD6"/>
    <w:rsid w:val="00D157DD"/>
    <w:rsid w:val="00D17C81"/>
    <w:rsid w:val="00D44FBA"/>
    <w:rsid w:val="00D50F43"/>
    <w:rsid w:val="00D518F5"/>
    <w:rsid w:val="00D80932"/>
    <w:rsid w:val="00D843EE"/>
    <w:rsid w:val="00D922AB"/>
    <w:rsid w:val="00DA55E4"/>
    <w:rsid w:val="00DA7FEC"/>
    <w:rsid w:val="00DB24C6"/>
    <w:rsid w:val="00DB2DD6"/>
    <w:rsid w:val="00DB49C1"/>
    <w:rsid w:val="00DD6EED"/>
    <w:rsid w:val="00DD6F58"/>
    <w:rsid w:val="00DE076C"/>
    <w:rsid w:val="00DE2EA6"/>
    <w:rsid w:val="00DE37B5"/>
    <w:rsid w:val="00DF08FA"/>
    <w:rsid w:val="00DF452C"/>
    <w:rsid w:val="00E0067A"/>
    <w:rsid w:val="00E05065"/>
    <w:rsid w:val="00E06F06"/>
    <w:rsid w:val="00E42295"/>
    <w:rsid w:val="00E57FC7"/>
    <w:rsid w:val="00E63FF3"/>
    <w:rsid w:val="00E722A8"/>
    <w:rsid w:val="00E82375"/>
    <w:rsid w:val="00E82D05"/>
    <w:rsid w:val="00E86EFA"/>
    <w:rsid w:val="00E943A4"/>
    <w:rsid w:val="00EA5657"/>
    <w:rsid w:val="00EB6119"/>
    <w:rsid w:val="00EC7629"/>
    <w:rsid w:val="00ED0AF6"/>
    <w:rsid w:val="00EE1BAD"/>
    <w:rsid w:val="00F00184"/>
    <w:rsid w:val="00F00AE4"/>
    <w:rsid w:val="00F12DBD"/>
    <w:rsid w:val="00F2189E"/>
    <w:rsid w:val="00F21BA5"/>
    <w:rsid w:val="00F3191A"/>
    <w:rsid w:val="00F40CDA"/>
    <w:rsid w:val="00F42D04"/>
    <w:rsid w:val="00F609EF"/>
    <w:rsid w:val="00F67CC6"/>
    <w:rsid w:val="00F736B0"/>
    <w:rsid w:val="00F7452F"/>
    <w:rsid w:val="00F86789"/>
    <w:rsid w:val="00FA6F2D"/>
    <w:rsid w:val="00FB1DFE"/>
    <w:rsid w:val="00FC0590"/>
    <w:rsid w:val="00FC60A7"/>
    <w:rsid w:val="00FD1849"/>
    <w:rsid w:val="00FE2B08"/>
    <w:rsid w:val="00FF1176"/>
    <w:rsid w:val="00FF404C"/>
    <w:rsid w:val="00FF7F4D"/>
    <w:rsid w:val="01BF358B"/>
    <w:rsid w:val="021B7558"/>
    <w:rsid w:val="022B1270"/>
    <w:rsid w:val="03A55781"/>
    <w:rsid w:val="048237F7"/>
    <w:rsid w:val="04CA3172"/>
    <w:rsid w:val="04E43B62"/>
    <w:rsid w:val="052D6C99"/>
    <w:rsid w:val="05715993"/>
    <w:rsid w:val="061D244D"/>
    <w:rsid w:val="0678779D"/>
    <w:rsid w:val="072D0504"/>
    <w:rsid w:val="072D1BD9"/>
    <w:rsid w:val="07397B77"/>
    <w:rsid w:val="07BB0AEA"/>
    <w:rsid w:val="07C71F52"/>
    <w:rsid w:val="07E20290"/>
    <w:rsid w:val="08690086"/>
    <w:rsid w:val="09691BDA"/>
    <w:rsid w:val="099E258D"/>
    <w:rsid w:val="09BD2F91"/>
    <w:rsid w:val="0A5D415B"/>
    <w:rsid w:val="0A763021"/>
    <w:rsid w:val="0AA07F0D"/>
    <w:rsid w:val="0B091C93"/>
    <w:rsid w:val="0B3B25B0"/>
    <w:rsid w:val="0B512958"/>
    <w:rsid w:val="0B5A4EF0"/>
    <w:rsid w:val="0B84006A"/>
    <w:rsid w:val="0B995734"/>
    <w:rsid w:val="0BAA1223"/>
    <w:rsid w:val="0BF33C40"/>
    <w:rsid w:val="0C390270"/>
    <w:rsid w:val="0C8A48F6"/>
    <w:rsid w:val="0D0D7D88"/>
    <w:rsid w:val="0D5436C2"/>
    <w:rsid w:val="0D9E3AEF"/>
    <w:rsid w:val="0E277E7C"/>
    <w:rsid w:val="0E3A5F1C"/>
    <w:rsid w:val="0F5762B1"/>
    <w:rsid w:val="0FAE32CB"/>
    <w:rsid w:val="0FC02DD6"/>
    <w:rsid w:val="101E1403"/>
    <w:rsid w:val="10F82548"/>
    <w:rsid w:val="111B3899"/>
    <w:rsid w:val="116C3DE0"/>
    <w:rsid w:val="119B3B7C"/>
    <w:rsid w:val="11A81789"/>
    <w:rsid w:val="12E02494"/>
    <w:rsid w:val="134E0AF4"/>
    <w:rsid w:val="137C13ED"/>
    <w:rsid w:val="13904A0D"/>
    <w:rsid w:val="13ED2DFF"/>
    <w:rsid w:val="141F14AD"/>
    <w:rsid w:val="1505553D"/>
    <w:rsid w:val="15C80DB0"/>
    <w:rsid w:val="16331C36"/>
    <w:rsid w:val="17C032C6"/>
    <w:rsid w:val="17EB0795"/>
    <w:rsid w:val="18046405"/>
    <w:rsid w:val="188A7987"/>
    <w:rsid w:val="18B3401F"/>
    <w:rsid w:val="1A2638C9"/>
    <w:rsid w:val="1A3560E6"/>
    <w:rsid w:val="1AD2049E"/>
    <w:rsid w:val="1B554CC1"/>
    <w:rsid w:val="1BF46BA0"/>
    <w:rsid w:val="1C050F18"/>
    <w:rsid w:val="1D0439AC"/>
    <w:rsid w:val="1DAB29F9"/>
    <w:rsid w:val="1DD005BA"/>
    <w:rsid w:val="1EF079C4"/>
    <w:rsid w:val="1F8647B9"/>
    <w:rsid w:val="1F98742B"/>
    <w:rsid w:val="208A0CCF"/>
    <w:rsid w:val="20E455D1"/>
    <w:rsid w:val="2137706C"/>
    <w:rsid w:val="21AF42BB"/>
    <w:rsid w:val="23C81C08"/>
    <w:rsid w:val="258A3BBC"/>
    <w:rsid w:val="25D12756"/>
    <w:rsid w:val="2645682D"/>
    <w:rsid w:val="265C52FB"/>
    <w:rsid w:val="26991AC4"/>
    <w:rsid w:val="27206176"/>
    <w:rsid w:val="2A457258"/>
    <w:rsid w:val="2A796A7B"/>
    <w:rsid w:val="2ACF54BA"/>
    <w:rsid w:val="2B09026D"/>
    <w:rsid w:val="2BC80DD6"/>
    <w:rsid w:val="2BF01D8B"/>
    <w:rsid w:val="2C675710"/>
    <w:rsid w:val="2CD035D9"/>
    <w:rsid w:val="2D75796E"/>
    <w:rsid w:val="2DA027D9"/>
    <w:rsid w:val="2DC048C5"/>
    <w:rsid w:val="2E0218BE"/>
    <w:rsid w:val="2EC71903"/>
    <w:rsid w:val="2F1B41BD"/>
    <w:rsid w:val="2F36172A"/>
    <w:rsid w:val="30465E60"/>
    <w:rsid w:val="306E71AA"/>
    <w:rsid w:val="308A2133"/>
    <w:rsid w:val="3137461A"/>
    <w:rsid w:val="31920EA3"/>
    <w:rsid w:val="324274E0"/>
    <w:rsid w:val="325031AF"/>
    <w:rsid w:val="32697499"/>
    <w:rsid w:val="32941E78"/>
    <w:rsid w:val="329A6800"/>
    <w:rsid w:val="336936A1"/>
    <w:rsid w:val="3471749F"/>
    <w:rsid w:val="34972592"/>
    <w:rsid w:val="34FD5E9B"/>
    <w:rsid w:val="358F5254"/>
    <w:rsid w:val="3595440E"/>
    <w:rsid w:val="35B846B6"/>
    <w:rsid w:val="35E023ED"/>
    <w:rsid w:val="35E25984"/>
    <w:rsid w:val="362210BE"/>
    <w:rsid w:val="366B3CB8"/>
    <w:rsid w:val="36904FE9"/>
    <w:rsid w:val="36C00E6C"/>
    <w:rsid w:val="37BF20B9"/>
    <w:rsid w:val="37F85844"/>
    <w:rsid w:val="38427897"/>
    <w:rsid w:val="38AC175D"/>
    <w:rsid w:val="3A36185D"/>
    <w:rsid w:val="3B686286"/>
    <w:rsid w:val="3B7521FF"/>
    <w:rsid w:val="3C136648"/>
    <w:rsid w:val="3CA217DA"/>
    <w:rsid w:val="3D2D13EF"/>
    <w:rsid w:val="3DA00518"/>
    <w:rsid w:val="3E0E6961"/>
    <w:rsid w:val="3E1C107E"/>
    <w:rsid w:val="3F8B68E7"/>
    <w:rsid w:val="40C81CE2"/>
    <w:rsid w:val="41396956"/>
    <w:rsid w:val="429E6363"/>
    <w:rsid w:val="42C6356C"/>
    <w:rsid w:val="43190646"/>
    <w:rsid w:val="43963138"/>
    <w:rsid w:val="451F7703"/>
    <w:rsid w:val="4560686F"/>
    <w:rsid w:val="46144D30"/>
    <w:rsid w:val="46910617"/>
    <w:rsid w:val="474C0AFF"/>
    <w:rsid w:val="48B06252"/>
    <w:rsid w:val="48C044F9"/>
    <w:rsid w:val="4A64163A"/>
    <w:rsid w:val="4A8641F8"/>
    <w:rsid w:val="4AE82CCA"/>
    <w:rsid w:val="4BA56A48"/>
    <w:rsid w:val="4C1227A3"/>
    <w:rsid w:val="4C5D01B7"/>
    <w:rsid w:val="4CAD15C7"/>
    <w:rsid w:val="4D6D64F3"/>
    <w:rsid w:val="4EEC3E52"/>
    <w:rsid w:val="4EF37BD9"/>
    <w:rsid w:val="4F155DA1"/>
    <w:rsid w:val="4FBC4C8D"/>
    <w:rsid w:val="4FF449AC"/>
    <w:rsid w:val="505D2713"/>
    <w:rsid w:val="50E1054C"/>
    <w:rsid w:val="51510BE7"/>
    <w:rsid w:val="527E1258"/>
    <w:rsid w:val="528F5A62"/>
    <w:rsid w:val="52DB03D2"/>
    <w:rsid w:val="52F66F82"/>
    <w:rsid w:val="534A50E1"/>
    <w:rsid w:val="5423014B"/>
    <w:rsid w:val="54736C0B"/>
    <w:rsid w:val="54B82C14"/>
    <w:rsid w:val="54D22701"/>
    <w:rsid w:val="54D42FDD"/>
    <w:rsid w:val="55AF05D2"/>
    <w:rsid w:val="5638458E"/>
    <w:rsid w:val="563C0008"/>
    <w:rsid w:val="566C75BD"/>
    <w:rsid w:val="568A69B0"/>
    <w:rsid w:val="569D7A4C"/>
    <w:rsid w:val="57661C32"/>
    <w:rsid w:val="57DE4FB4"/>
    <w:rsid w:val="58334D3B"/>
    <w:rsid w:val="584F31FE"/>
    <w:rsid w:val="58855B77"/>
    <w:rsid w:val="5892224E"/>
    <w:rsid w:val="58D04F51"/>
    <w:rsid w:val="590012F6"/>
    <w:rsid w:val="591956B2"/>
    <w:rsid w:val="5A6147EE"/>
    <w:rsid w:val="5ACC5D3D"/>
    <w:rsid w:val="5C5571C5"/>
    <w:rsid w:val="5C9A76BC"/>
    <w:rsid w:val="5D03630C"/>
    <w:rsid w:val="5DA817F8"/>
    <w:rsid w:val="5DF76438"/>
    <w:rsid w:val="5E0E61B6"/>
    <w:rsid w:val="5E2914B6"/>
    <w:rsid w:val="5E3F7386"/>
    <w:rsid w:val="5EE71010"/>
    <w:rsid w:val="5FEB67E5"/>
    <w:rsid w:val="5FF22CA5"/>
    <w:rsid w:val="5FF23DC4"/>
    <w:rsid w:val="609234D3"/>
    <w:rsid w:val="609E3EB6"/>
    <w:rsid w:val="60F8728B"/>
    <w:rsid w:val="619504DC"/>
    <w:rsid w:val="628D7D5F"/>
    <w:rsid w:val="63185492"/>
    <w:rsid w:val="643A3FCB"/>
    <w:rsid w:val="64E76EE4"/>
    <w:rsid w:val="66845212"/>
    <w:rsid w:val="66B615CC"/>
    <w:rsid w:val="6867652B"/>
    <w:rsid w:val="68D7360A"/>
    <w:rsid w:val="69A9560C"/>
    <w:rsid w:val="69CC1183"/>
    <w:rsid w:val="69FB5C8E"/>
    <w:rsid w:val="6A34173C"/>
    <w:rsid w:val="6A3B67AB"/>
    <w:rsid w:val="6ABA17B4"/>
    <w:rsid w:val="6AD558B4"/>
    <w:rsid w:val="6AE57A52"/>
    <w:rsid w:val="6B0E241A"/>
    <w:rsid w:val="6C1E4719"/>
    <w:rsid w:val="6D0332A8"/>
    <w:rsid w:val="6DC20A4A"/>
    <w:rsid w:val="6E2E675A"/>
    <w:rsid w:val="6F486256"/>
    <w:rsid w:val="70131A31"/>
    <w:rsid w:val="704105B0"/>
    <w:rsid w:val="7097680C"/>
    <w:rsid w:val="71190579"/>
    <w:rsid w:val="71563CFF"/>
    <w:rsid w:val="717A4578"/>
    <w:rsid w:val="71E11C33"/>
    <w:rsid w:val="7210271D"/>
    <w:rsid w:val="746D1590"/>
    <w:rsid w:val="74AF3451"/>
    <w:rsid w:val="751E006E"/>
    <w:rsid w:val="75721392"/>
    <w:rsid w:val="7588285A"/>
    <w:rsid w:val="75DC01C1"/>
    <w:rsid w:val="763900C6"/>
    <w:rsid w:val="76C43A85"/>
    <w:rsid w:val="7709021C"/>
    <w:rsid w:val="772B6467"/>
    <w:rsid w:val="77E179ED"/>
    <w:rsid w:val="7803299C"/>
    <w:rsid w:val="780A435F"/>
    <w:rsid w:val="783B43F0"/>
    <w:rsid w:val="78454A54"/>
    <w:rsid w:val="78832A30"/>
    <w:rsid w:val="78D413B6"/>
    <w:rsid w:val="79F40AAE"/>
    <w:rsid w:val="7A9419C0"/>
    <w:rsid w:val="7B002720"/>
    <w:rsid w:val="7C464F64"/>
    <w:rsid w:val="7C777718"/>
    <w:rsid w:val="7D453655"/>
    <w:rsid w:val="7DF72E4E"/>
    <w:rsid w:val="7E6A7CD2"/>
    <w:rsid w:val="7F721BA4"/>
    <w:rsid w:val="7FBA5A2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33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7"/>
    <w:qFormat/>
    <w:uiPriority w:val="0"/>
    <w:pPr>
      <w:keepNext/>
      <w:keepLines/>
      <w:spacing w:before="340" w:after="330" w:line="576" w:lineRule="auto"/>
      <w:jc w:val="center"/>
      <w:outlineLvl w:val="0"/>
    </w:pPr>
    <w:rPr>
      <w:rFonts w:eastAsia="宋体"/>
      <w:b/>
      <w:kern w:val="44"/>
      <w:sz w:val="32"/>
    </w:rPr>
  </w:style>
  <w:style w:type="paragraph" w:styleId="3">
    <w:name w:val="heading 2"/>
    <w:basedOn w:val="1"/>
    <w:next w:val="1"/>
    <w:qFormat/>
    <w:uiPriority w:val="99"/>
    <w:pPr>
      <w:keepNext/>
      <w:keepLines/>
      <w:spacing w:before="140" w:after="140"/>
      <w:ind w:firstLine="883" w:firstLineChars="200"/>
      <w:outlineLvl w:val="1"/>
    </w:pPr>
    <w:rPr>
      <w:rFonts w:ascii="Arial Narrow" w:hAnsi="Arial Narrow" w:eastAsia="黑体" w:cs="Arial Narrow"/>
      <w:bCs/>
      <w:sz w:val="28"/>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99"/>
    <w:rPr>
      <w:szCs w:val="20"/>
    </w:rPr>
  </w:style>
  <w:style w:type="paragraph" w:styleId="5">
    <w:name w:val="annotation text"/>
    <w:basedOn w:val="1"/>
    <w:qFormat/>
    <w:uiPriority w:val="0"/>
    <w:pPr>
      <w:jc w:val="left"/>
    </w:pPr>
  </w:style>
  <w:style w:type="paragraph" w:styleId="6">
    <w:name w:val="Balloon Text"/>
    <w:basedOn w:val="1"/>
    <w:link w:val="16"/>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99"/>
    <w:pPr>
      <w:spacing w:beforeAutospacing="1" w:afterAutospacing="1"/>
      <w:jc w:val="left"/>
    </w:pPr>
    <w:rPr>
      <w:rFonts w:cs="Times New Roman"/>
      <w:kern w:val="0"/>
      <w:sz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annotation reference"/>
    <w:basedOn w:val="14"/>
    <w:qFormat/>
    <w:uiPriority w:val="0"/>
    <w:rPr>
      <w:sz w:val="21"/>
      <w:szCs w:val="21"/>
    </w:rPr>
  </w:style>
  <w:style w:type="character" w:customStyle="1" w:styleId="16">
    <w:name w:val="批注框文本 字符"/>
    <w:basedOn w:val="14"/>
    <w:link w:val="6"/>
    <w:qFormat/>
    <w:uiPriority w:val="0"/>
    <w:rPr>
      <w:rFonts w:asciiTheme="minorHAnsi" w:hAnsiTheme="minorHAnsi" w:eastAsiaTheme="minorEastAsia" w:cstheme="minorBidi"/>
      <w:kern w:val="2"/>
      <w:sz w:val="18"/>
      <w:szCs w:val="18"/>
    </w:rPr>
  </w:style>
  <w:style w:type="character" w:customStyle="1" w:styleId="17">
    <w:name w:val="标题 1 字符"/>
    <w:basedOn w:val="14"/>
    <w:link w:val="2"/>
    <w:qFormat/>
    <w:uiPriority w:val="0"/>
    <w:rPr>
      <w:rFonts w:hint="eastAsia" w:ascii="等线" w:hAnsi="等线" w:eastAsia="等线" w:cs="Times New Roman"/>
      <w:b/>
      <w:bCs/>
      <w:kern w:val="44"/>
      <w:sz w:val="44"/>
      <w:szCs w:val="44"/>
    </w:rPr>
  </w:style>
  <w:style w:type="paragraph" w:customStyle="1" w:styleId="18">
    <w:name w:val="WPSOffice手动目录 1"/>
    <w:qFormat/>
    <w:uiPriority w:val="0"/>
    <w:rPr>
      <w:rFonts w:ascii="Times New Roman" w:hAnsi="Times New Roman" w:eastAsia="宋体" w:cs="Times New Roman"/>
      <w:lang w:val="en-US" w:eastAsia="zh-CN" w:bidi="ar-SA"/>
    </w:rPr>
  </w:style>
  <w:style w:type="paragraph" w:customStyle="1" w:styleId="19">
    <w:name w:val="WPSOffice手动目录 2"/>
    <w:qFormat/>
    <w:uiPriority w:val="0"/>
    <w:pPr>
      <w:ind w:left="200" w:leftChars="200"/>
    </w:pPr>
    <w:rPr>
      <w:rFonts w:ascii="Times New Roman" w:hAnsi="Times New Roman" w:eastAsia="宋体" w:cs="Times New Roman"/>
      <w:lang w:val="en-US" w:eastAsia="zh-CN" w:bidi="ar-SA"/>
    </w:rPr>
  </w:style>
  <w:style w:type="paragraph" w:styleId="2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9C8F33-DED5-4587-90E9-9ACF9A6F6DB5}">
  <ds:schemaRefs/>
</ds:datastoreItem>
</file>

<file path=docProps/app.xml><?xml version="1.0" encoding="utf-8"?>
<Properties xmlns="http://schemas.openxmlformats.org/officeDocument/2006/extended-properties" xmlns:vt="http://schemas.openxmlformats.org/officeDocument/2006/docPropsVTypes">
  <Template>Normal.dotm</Template>
  <Company>Organization</Company>
  <Pages>11</Pages>
  <Words>593</Words>
  <Characters>3384</Characters>
  <Lines>28</Lines>
  <Paragraphs>7</Paragraphs>
  <TotalTime>4</TotalTime>
  <ScaleCrop>false</ScaleCrop>
  <LinksUpToDate>false</LinksUpToDate>
  <CharactersWithSpaces>3970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2023-03-02T09:16:00Z</dcterms:created>
  <dc:creator>sexy</dc:creator>
  <cp:lastModifiedBy>Administrator</cp:lastModifiedBy>
  <cp:lastPrinted>2023-02-27T02:18:00Z</cp:lastPrinted>
  <dcterms:modified xsi:type="dcterms:W3CDTF">2023-03-29T06:40:14Z</dcterms:modified>
  <cp:revision>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659BD272B8F44D6A9331746E73286FC5</vt:lpwstr>
  </property>
</Properties>
</file>