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 xml:space="preserve">2 </w:t>
      </w:r>
    </w:p>
    <w:p>
      <w:pPr>
        <w:spacing w:line="360" w:lineRule="auto"/>
        <w:rPr>
          <w:rFonts w:ascii="仿宋_GB2312" w:hAnsi="仿宋_GB2312" w:eastAsia="仿宋_GB2312" w:cs="仿宋_GB2312"/>
          <w:sz w:val="32"/>
          <w:szCs w:val="32"/>
        </w:rPr>
      </w:pPr>
    </w:p>
    <w:p>
      <w:pPr>
        <w:spacing w:line="360" w:lineRule="auto"/>
        <w:rPr>
          <w:rFonts w:ascii="宋体" w:hAnsi="宋体" w:eastAsia="宋体" w:cs="仿宋_GB2312"/>
          <w:b/>
          <w:sz w:val="44"/>
          <w:szCs w:val="44"/>
        </w:rPr>
      </w:pPr>
      <w:r>
        <w:rPr>
          <w:rFonts w:hint="eastAsia" w:ascii="宋体" w:hAnsi="宋体" w:eastAsia="宋体" w:cs="仿宋_GB2312"/>
          <w:b/>
          <w:sz w:val="44"/>
          <w:szCs w:val="44"/>
        </w:rPr>
        <w:t>关于《福田区香蜜湖街道香蜜湖度假村城市更新单元规划（</w:t>
      </w:r>
      <w:r>
        <w:rPr>
          <w:rFonts w:ascii="宋体" w:hAnsi="宋体" w:eastAsia="宋体" w:cs="仿宋_GB2312"/>
          <w:b/>
          <w:sz w:val="44"/>
          <w:szCs w:val="44"/>
        </w:rPr>
        <w:t>250</w:t>
      </w:r>
      <w:r>
        <w:rPr>
          <w:rFonts w:hint="eastAsia" w:ascii="宋体" w:hAnsi="宋体" w:eastAsia="宋体" w:cs="仿宋_GB2312"/>
          <w:b/>
          <w:sz w:val="44"/>
          <w:szCs w:val="44"/>
        </w:rPr>
        <w:t>米以上超高层建筑）重大行政决策草案》（征求意见稿）的说明</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为贯彻落实《重大行政决策程序暂行条例》《住房和城乡建设部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应急管理部关于加强超高层建筑规划建设管理的通知》《广东省重大行政决策程序规定》《深圳市重大行政决策程序实施办法》《福田区重大行政决策程序规定》及我市</w:t>
      </w:r>
      <w:r>
        <w:rPr>
          <w:rFonts w:hint="eastAsia" w:ascii="仿宋_GB2312" w:hAnsi="仿宋_GB2312" w:eastAsia="仿宋_GB2312" w:cs="仿宋_GB2312"/>
          <w:sz w:val="32"/>
          <w:szCs w:val="32"/>
          <w:lang w:eastAsia="zh-CN"/>
        </w:rPr>
        <w:t>拆除重建类城市更新政策</w:t>
      </w:r>
      <w:r>
        <w:rPr>
          <w:rFonts w:hint="eastAsia" w:ascii="仿宋_GB2312" w:hAnsi="仿宋_GB2312" w:eastAsia="仿宋_GB2312" w:cs="仿宋_GB2312"/>
          <w:sz w:val="32"/>
          <w:szCs w:val="32"/>
        </w:rPr>
        <w:t>等相关要求，深圳市福田区城市更新和土地整备局起草了《福田区香蜜湖街道香蜜湖度假村城市更新单元规划（</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米以上超高层建筑）重大行政决策草案》（征求意见稿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，以下简称《草案》。现将有关情况说明如下：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一、制定理由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超高层建筑在集约利用土地资源、推动建筑工程技术进步、促进城市经济社会发展等方面发挥积极作用。为贯彻落实新发展理念，统筹发展和安全，科学规划建设管理超高层建筑，促进城市高质量发展，住房城乡建设部、应急部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月发布《住房和城乡建设部、应急管理部关于加强超高层建筑规划建设管理的通知》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76</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，明确城区常住人口</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万以上城市新建</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米以上超高层建筑应按照《重大行政决策程序暂行条例》（国务院令第</w:t>
      </w:r>
      <w:r>
        <w:rPr>
          <w:rFonts w:ascii="仿宋_GB2312" w:hAnsi="仿宋_GB2312" w:eastAsia="仿宋_GB2312" w:cs="仿宋_GB2312"/>
          <w:sz w:val="32"/>
          <w:szCs w:val="32"/>
        </w:rPr>
        <w:t>713</w:t>
      </w:r>
      <w:r>
        <w:rPr>
          <w:rFonts w:hint="eastAsia" w:ascii="仿宋_GB2312" w:hAnsi="仿宋_GB2312" w:eastAsia="仿宋_GB2312" w:cs="仿宋_GB2312"/>
          <w:sz w:val="32"/>
          <w:szCs w:val="32"/>
        </w:rPr>
        <w:t>号），作为重大公共建设项目报城市党委政府审定，实行责任终身追究。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香蜜湖片区为我市重点开发区域，市、区党代会报告提出要高标准建设香蜜湖新金融中心。香蜜湖度假村城市更新单元作为香蜜湖片区的重要组成部分，拟规划建设</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栋</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米以上超高层建筑，应按照《重大行政决策程序暂行条例》及省市相关文件要求开展重大行政决策程序，由决策承办部门深圳市福田区城市更新和土地整备局起草《草案》。</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二、起草过程</w:t>
      </w:r>
    </w:p>
    <w:p>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 xml:space="preserve">     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月，深圳市福田区城市更新和土地整备局组织开展《草案》的起草工作。一是组织</w:t>
      </w:r>
      <w:r>
        <w:rPr>
          <w:rFonts w:hint="eastAsia" w:ascii="仿宋_GB2312" w:hAnsi="仿宋_GB2312" w:eastAsia="仿宋_GB2312" w:cs="仿宋_GB2312"/>
          <w:sz w:val="32"/>
          <w:szCs w:val="32"/>
          <w:lang w:eastAsia="zh-CN"/>
        </w:rPr>
        <w:t>香蜜湖度假村城市更新单元计划</w:t>
      </w:r>
      <w:r>
        <w:rPr>
          <w:rFonts w:hint="eastAsia" w:ascii="仿宋_GB2312" w:hAnsi="仿宋_GB2312" w:eastAsia="仿宋_GB2312" w:cs="仿宋_GB2312"/>
          <w:sz w:val="32"/>
          <w:szCs w:val="32"/>
        </w:rPr>
        <w:t>申报主体开展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专题技术论证及专家咨询，包括环境影响评估、绿色低碳建筑研究、超高层建筑消防、人员疏散和应急处置预案评估、防灾避难场地布置专题研究、交通影响评价、鸟类影响评价等专题；二是根据政策要求对《草案》整体架构、核心内容等进行完善，形成《草案》初步成果；三是就《草案》初步成果征求市、区相关职能部门意见并召开专家咨询论证会；四是结合深圳市</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日起施行的《深圳市重大行政决策程序实施办法》（深府规〔2023〕2号）的最新要求完善《草案》，于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月形成本次《草案》成果。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三、主要依据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《草案》主要依据《重大行政决策程序暂行条例》（国务院令第</w:t>
      </w:r>
      <w:r>
        <w:rPr>
          <w:rFonts w:ascii="仿宋_GB2312" w:hAnsi="仿宋_GB2312" w:eastAsia="仿宋_GB2312" w:cs="仿宋_GB2312"/>
          <w:sz w:val="32"/>
          <w:szCs w:val="32"/>
        </w:rPr>
        <w:t>713</w:t>
      </w:r>
      <w:r>
        <w:rPr>
          <w:rFonts w:hint="eastAsia" w:ascii="仿宋_GB2312" w:hAnsi="仿宋_GB2312" w:eastAsia="仿宋_GB2312" w:cs="仿宋_GB2312"/>
          <w:sz w:val="32"/>
          <w:szCs w:val="32"/>
        </w:rPr>
        <w:t>号）、《住房和城乡建设部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应急管理部关于加强超高层建筑规划建设管理的通知》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76</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、《广东省重大行政决策程序规定》（广东省人民政府令第</w:t>
      </w:r>
      <w:r>
        <w:rPr>
          <w:rFonts w:ascii="仿宋_GB2312" w:hAnsi="仿宋_GB2312" w:eastAsia="仿宋_GB2312" w:cs="仿宋_GB2312"/>
          <w:sz w:val="32"/>
          <w:szCs w:val="32"/>
        </w:rPr>
        <w:t>288</w:t>
      </w:r>
      <w:r>
        <w:rPr>
          <w:rFonts w:hint="eastAsia" w:ascii="仿宋_GB2312" w:hAnsi="仿宋_GB2312" w:eastAsia="仿宋_GB2312" w:cs="仿宋_GB2312"/>
          <w:sz w:val="32"/>
          <w:szCs w:val="32"/>
        </w:rPr>
        <w:t>号）、《深圳市重大行政决策程序实施办法》（深府规〔</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号）、《福田区重大行政决策程序规定》（福府规〔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号）及我市</w:t>
      </w:r>
      <w:r>
        <w:rPr>
          <w:rFonts w:hint="eastAsia" w:ascii="仿宋_GB2312" w:hAnsi="仿宋_GB2312" w:eastAsia="仿宋_GB2312" w:cs="仿宋_GB2312"/>
          <w:sz w:val="32"/>
          <w:szCs w:val="32"/>
          <w:lang w:eastAsia="zh-CN"/>
        </w:rPr>
        <w:t>拆除重建类城市更新政策</w:t>
      </w:r>
      <w:r>
        <w:rPr>
          <w:rFonts w:hint="eastAsia" w:ascii="仿宋_GB2312" w:hAnsi="仿宋_GB2312" w:eastAsia="仿宋_GB2312" w:cs="仿宋_GB2312"/>
          <w:sz w:val="32"/>
          <w:szCs w:val="32"/>
        </w:rPr>
        <w:t>的相关规定</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编制。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四、主要内容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《草案》共三大章节十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条内容</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主要阐述了福田区香蜜湖街道香蜜湖度假村城市更新单元规划（</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米以上超高层建筑）重大行政决策的事项、</w:t>
      </w:r>
      <w:r>
        <w:rPr>
          <w:rFonts w:hint="eastAsia" w:ascii="仿宋_GB2312" w:hAnsi="仿宋_GB2312" w:eastAsia="仿宋_GB2312" w:cs="仿宋_GB2312"/>
          <w:sz w:val="32"/>
          <w:szCs w:val="32"/>
          <w:lang w:eastAsia="zh-CN"/>
        </w:rPr>
        <w:t>依据、任务</w:t>
      </w:r>
      <w:r>
        <w:rPr>
          <w:rFonts w:hint="eastAsia" w:ascii="仿宋_GB2312" w:hAnsi="仿宋_GB2312" w:eastAsia="仿宋_GB2312" w:cs="仿宋_GB2312"/>
          <w:sz w:val="32"/>
          <w:szCs w:val="32"/>
        </w:rPr>
        <w:t>、措施等方面的内容，主要内容如下：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一是明确决策事项。本决策是针对规划建设</w:t>
      </w:r>
      <w:r>
        <w:rPr>
          <w:rFonts w:hint="eastAsia" w:ascii="仿宋_GB2312" w:hAnsi="仿宋_GB2312" w:eastAsia="仿宋_GB2312" w:cs="仿宋_GB2312"/>
          <w:sz w:val="32"/>
          <w:szCs w:val="32"/>
          <w:lang w:val="en-US" w:eastAsia="zh-CN"/>
        </w:rPr>
        <w:t>4栋</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米以上超高层建筑。</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二是明确决策依据。将</w:t>
      </w:r>
      <w:r>
        <w:rPr>
          <w:rFonts w:hint="eastAsia" w:ascii="仿宋_GB2312" w:hAnsi="仿宋_GB2312" w:eastAsia="仿宋_GB2312" w:cs="仿宋_GB2312"/>
          <w:sz w:val="32"/>
          <w:szCs w:val="32"/>
          <w:lang w:eastAsia="zh-CN"/>
        </w:rPr>
        <w:t>前述相关规定作为《草案》</w:t>
      </w:r>
      <w:r>
        <w:rPr>
          <w:rFonts w:hint="eastAsia" w:ascii="仿宋_GB2312" w:hAnsi="仿宋_GB2312" w:eastAsia="仿宋_GB2312" w:cs="仿宋_GB2312"/>
          <w:sz w:val="32"/>
          <w:szCs w:val="32"/>
        </w:rPr>
        <w:t>起草主要依据。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三是提出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任务。为论证决策可落地实施，组织申报主体开展了</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专题技术论证及专家咨询，全面评估决策可行性</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要求后续</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米以上超高层建筑及城市更新单元在施工期及运营期严格落实各专题报告提出的措施，严格遵守政策要求的审批程序，组织开展专家论证会，在设计、实施阶段进行抗震、消防等专题严格论证。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是说明决策措施。按规定说明决策措施方法、时间步骤、决策执行部门和配合部门、实施主体、经费预算、决策后评估计划等内容。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MjQ5YzEyNmU2NDlhYTkwMWQ5ZDY0OWZkOGE0YzUifQ=="/>
  </w:docVars>
  <w:rsids>
    <w:rsidRoot w:val="007948D7"/>
    <w:rsid w:val="000337C6"/>
    <w:rsid w:val="00036BE0"/>
    <w:rsid w:val="000574AB"/>
    <w:rsid w:val="00082895"/>
    <w:rsid w:val="0009526E"/>
    <w:rsid w:val="00095AFE"/>
    <w:rsid w:val="001D0475"/>
    <w:rsid w:val="00203B89"/>
    <w:rsid w:val="00204E99"/>
    <w:rsid w:val="002405DB"/>
    <w:rsid w:val="002634FE"/>
    <w:rsid w:val="002D2710"/>
    <w:rsid w:val="002D6262"/>
    <w:rsid w:val="003461D1"/>
    <w:rsid w:val="0037080D"/>
    <w:rsid w:val="003D14AB"/>
    <w:rsid w:val="003F09D7"/>
    <w:rsid w:val="0042306B"/>
    <w:rsid w:val="004523CD"/>
    <w:rsid w:val="0048412E"/>
    <w:rsid w:val="004C5B72"/>
    <w:rsid w:val="00567CCF"/>
    <w:rsid w:val="006F711B"/>
    <w:rsid w:val="00744A00"/>
    <w:rsid w:val="007948D7"/>
    <w:rsid w:val="007D7F75"/>
    <w:rsid w:val="00893061"/>
    <w:rsid w:val="008D596F"/>
    <w:rsid w:val="00995D96"/>
    <w:rsid w:val="00AC71D9"/>
    <w:rsid w:val="00B14D12"/>
    <w:rsid w:val="00B8097B"/>
    <w:rsid w:val="00B93919"/>
    <w:rsid w:val="00B947AE"/>
    <w:rsid w:val="00C51CBC"/>
    <w:rsid w:val="00C95168"/>
    <w:rsid w:val="00CA26D5"/>
    <w:rsid w:val="00CB7B5C"/>
    <w:rsid w:val="00CC4544"/>
    <w:rsid w:val="00D313FA"/>
    <w:rsid w:val="00DA1E2D"/>
    <w:rsid w:val="00E22A54"/>
    <w:rsid w:val="00EB7EF0"/>
    <w:rsid w:val="00EE2AA1"/>
    <w:rsid w:val="00F31F9E"/>
    <w:rsid w:val="05364D7F"/>
    <w:rsid w:val="0AB20D33"/>
    <w:rsid w:val="10564F9F"/>
    <w:rsid w:val="10AC04D7"/>
    <w:rsid w:val="15CF16A7"/>
    <w:rsid w:val="1B2A5AE4"/>
    <w:rsid w:val="1EEE129F"/>
    <w:rsid w:val="21F568B2"/>
    <w:rsid w:val="245D1E2C"/>
    <w:rsid w:val="25D9368A"/>
    <w:rsid w:val="25F53FAE"/>
    <w:rsid w:val="2F7702EE"/>
    <w:rsid w:val="32AE0031"/>
    <w:rsid w:val="35B23614"/>
    <w:rsid w:val="38A915D7"/>
    <w:rsid w:val="39AE2B16"/>
    <w:rsid w:val="39F53E31"/>
    <w:rsid w:val="3E1434A8"/>
    <w:rsid w:val="4F5E45B6"/>
    <w:rsid w:val="532A2274"/>
    <w:rsid w:val="61FC3159"/>
    <w:rsid w:val="6616584F"/>
    <w:rsid w:val="6FAA29F4"/>
    <w:rsid w:val="74B6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15"/>
    <w:basedOn w:val="6"/>
    <w:qFormat/>
    <w:uiPriority w:val="0"/>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5ED2B-DB23-4BC4-AADE-6189FAE194D8}">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270</Words>
  <Characters>1539</Characters>
  <Lines>12</Lines>
  <Paragraphs>3</Paragraphs>
  <TotalTime>4</TotalTime>
  <ScaleCrop>false</ScaleCrop>
  <LinksUpToDate>false</LinksUpToDate>
  <CharactersWithSpaces>1806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2023-03-15T08:38:00Z</dcterms:created>
  <dc:creator>hub7</dc:creator>
  <cp:lastModifiedBy>Administrator</cp:lastModifiedBy>
  <dcterms:modified xsi:type="dcterms:W3CDTF">2023-03-29T05:35:09Z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8FE55C3ACA184FF29F6E7EAE39D11175</vt:lpwstr>
  </property>
</Properties>
</file>