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福田区科技创新局</w:t>
      </w:r>
      <w:r>
        <w:rPr>
          <w:rFonts w:hint="eastAsia" w:ascii="方正小标宋_GBK" w:hAnsi="方正小标宋_GBK" w:eastAsia="方正小标宋_GBK" w:cs="方正小标宋_GBK"/>
          <w:b w:val="0"/>
          <w:bCs/>
          <w:sz w:val="44"/>
          <w:szCs w:val="44"/>
        </w:rPr>
        <w:t>委托第三方机构开展</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福田区平台型企业经营状况及经济贡献调查分析服务采购需求</w:t>
      </w:r>
    </w:p>
    <w:p>
      <w:pPr>
        <w:pStyle w:val="3"/>
        <w:pageBreakBefore w:val="0"/>
        <w:widowControl w:val="0"/>
        <w:numPr>
          <w:ilvl w:val="0"/>
          <w:numId w:val="0"/>
        </w:numPr>
        <w:kinsoku/>
        <w:wordWrap/>
        <w:overflowPunct/>
        <w:topLinePunct w:val="0"/>
        <w:autoSpaceDE/>
        <w:autoSpaceDN/>
        <w:bidi w:val="0"/>
        <w:snapToGrid/>
        <w:spacing w:before="0" w:after="0" w:line="360" w:lineRule="auto"/>
        <w:jc w:val="both"/>
        <w:rPr>
          <w:rFonts w:hint="eastAsia" w:ascii="仿宋" w:hAnsi="仿宋" w:eastAsia="仿宋" w:cs="仿宋"/>
          <w:b/>
          <w:bCs w:val="0"/>
          <w:sz w:val="32"/>
          <w:szCs w:val="32"/>
        </w:rPr>
      </w:pPr>
    </w:p>
    <w:p>
      <w:pPr>
        <w:pStyle w:val="3"/>
        <w:pageBreakBefore w:val="0"/>
        <w:widowControl w:val="0"/>
        <w:numPr>
          <w:ilvl w:val="0"/>
          <w:numId w:val="1"/>
        </w:numPr>
        <w:kinsoku/>
        <w:wordWrap/>
        <w:overflowPunct/>
        <w:topLinePunct w:val="0"/>
        <w:autoSpaceDE/>
        <w:autoSpaceDN/>
        <w:bidi w:val="0"/>
        <w:snapToGrid/>
        <w:spacing w:before="0" w:after="0" w:line="560" w:lineRule="exact"/>
        <w:ind w:firstLine="642" w:firstLineChars="200"/>
        <w:jc w:val="both"/>
        <w:rPr>
          <w:rFonts w:hint="eastAsia" w:ascii="仿宋" w:hAnsi="仿宋" w:eastAsia="仿宋" w:cs="仿宋"/>
          <w:b/>
          <w:bCs w:val="0"/>
          <w:sz w:val="32"/>
          <w:szCs w:val="32"/>
        </w:rPr>
      </w:pPr>
      <w:r>
        <w:rPr>
          <w:rFonts w:hint="eastAsia" w:ascii="仿宋" w:hAnsi="仿宋" w:eastAsia="仿宋" w:cs="仿宋"/>
          <w:b/>
          <w:bCs w:val="0"/>
          <w:sz w:val="32"/>
          <w:szCs w:val="32"/>
          <w:lang w:eastAsia="zh-CN"/>
        </w:rPr>
        <w:t>采购</w:t>
      </w:r>
      <w:r>
        <w:rPr>
          <w:rFonts w:hint="eastAsia" w:ascii="仿宋" w:hAnsi="仿宋" w:eastAsia="仿宋" w:cs="仿宋"/>
          <w:b/>
          <w:bCs w:val="0"/>
          <w:sz w:val="32"/>
          <w:szCs w:val="32"/>
        </w:rPr>
        <w:t>项目概况</w:t>
      </w:r>
    </w:p>
    <w:p>
      <w:pPr>
        <w:pStyle w:val="3"/>
        <w:pageBreakBefore w:val="0"/>
        <w:widowControl w:val="0"/>
        <w:kinsoku/>
        <w:wordWrap/>
        <w:overflowPunct/>
        <w:topLinePunct w:val="0"/>
        <w:autoSpaceDE/>
        <w:autoSpaceDN/>
        <w:bidi w:val="0"/>
        <w:snapToGrid/>
        <w:spacing w:before="0" w:after="0" w:line="56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为了更加精准地掌握福田区平台型企业发展数量、行业分布、经营状况以及对经济贡献度等情况，更好地助力辖区平台型企业做大做强，推动福田平台经济高质量发展，我局拟委托第三方开展“福田区平台型企业经营状况及经济贡献调查与分析”工作。</w:t>
      </w:r>
    </w:p>
    <w:p>
      <w:pPr>
        <w:pStyle w:val="3"/>
        <w:pageBreakBefore w:val="0"/>
        <w:widowControl w:val="0"/>
        <w:kinsoku/>
        <w:wordWrap/>
        <w:overflowPunct/>
        <w:topLinePunct w:val="0"/>
        <w:autoSpaceDE/>
        <w:autoSpaceDN/>
        <w:bidi w:val="0"/>
        <w:snapToGrid/>
        <w:spacing w:before="0" w:after="0" w:line="56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项目服务内容为对福田区平台经济所覆盖的行业和企业样本（约1000家）进行数据调查与分析，具体包括：</w:t>
      </w:r>
    </w:p>
    <w:p>
      <w:pPr>
        <w:pStyle w:val="3"/>
        <w:pageBreakBefore w:val="0"/>
        <w:widowControl w:val="0"/>
        <w:kinsoku/>
        <w:wordWrap/>
        <w:overflowPunct/>
        <w:topLinePunct w:val="0"/>
        <w:autoSpaceDE/>
        <w:autoSpaceDN/>
        <w:bidi w:val="0"/>
        <w:snapToGrid/>
        <w:spacing w:before="0" w:after="0" w:line="56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（1）完成平台型企业所覆盖企业抽样样本的数据调查工作。 </w:t>
      </w:r>
    </w:p>
    <w:p>
      <w:pPr>
        <w:pStyle w:val="3"/>
        <w:pageBreakBefore w:val="0"/>
        <w:widowControl w:val="0"/>
        <w:kinsoku/>
        <w:wordWrap/>
        <w:overflowPunct/>
        <w:topLinePunct w:val="0"/>
        <w:autoSpaceDE/>
        <w:autoSpaceDN/>
        <w:bidi w:val="0"/>
        <w:snapToGrid/>
        <w:spacing w:before="0" w:after="0" w:line="56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（2）完成对样本企业数据的处理、审核及分析等工作。</w:t>
      </w:r>
    </w:p>
    <w:p>
      <w:pPr>
        <w:pStyle w:val="3"/>
        <w:pageBreakBefore w:val="0"/>
        <w:widowControl w:val="0"/>
        <w:kinsoku/>
        <w:wordWrap/>
        <w:overflowPunct/>
        <w:topLinePunct w:val="0"/>
        <w:autoSpaceDE/>
        <w:autoSpaceDN/>
        <w:bidi w:val="0"/>
        <w:snapToGrid/>
        <w:spacing w:before="0" w:after="0" w:line="56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（3）完成“福田区平台型企业经营状况及经济贡献调查与分析”项目的专题报告撰写工作。 </w:t>
      </w:r>
    </w:p>
    <w:tbl>
      <w:tblPr>
        <w:tblStyle w:val="1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782"/>
        <w:gridCol w:w="5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2"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b/>
                <w:color w:val="000000"/>
                <w:kern w:val="0"/>
                <w:sz w:val="30"/>
                <w:szCs w:val="30"/>
                <w:lang w:val="en-US" w:eastAsia="zh-CN" w:bidi="ar"/>
              </w:rPr>
              <w:t>序号</w:t>
            </w:r>
          </w:p>
        </w:tc>
        <w:tc>
          <w:tcPr>
            <w:tcW w:w="1782"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b/>
                <w:color w:val="000000"/>
                <w:kern w:val="0"/>
                <w:sz w:val="30"/>
                <w:szCs w:val="30"/>
                <w:lang w:val="en-US" w:eastAsia="zh-CN" w:bidi="ar"/>
              </w:rPr>
              <w:t>指标项目</w:t>
            </w:r>
          </w:p>
        </w:tc>
        <w:tc>
          <w:tcPr>
            <w:tcW w:w="579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b/>
                <w:color w:val="000000"/>
                <w:kern w:val="0"/>
                <w:sz w:val="30"/>
                <w:szCs w:val="30"/>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sz w:val="30"/>
                <w:szCs w:val="30"/>
                <w:vertAlign w:val="baseline"/>
                <w:lang w:bidi="ar-SA"/>
              </w:rPr>
              <w:t>1</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color w:val="000000"/>
                <w:kern w:val="0"/>
                <w:sz w:val="30"/>
                <w:szCs w:val="30"/>
                <w:lang w:val="en-US" w:eastAsia="zh-CN" w:bidi="ar"/>
              </w:rPr>
              <w:t>问卷调查</w:t>
            </w:r>
          </w:p>
        </w:tc>
        <w:tc>
          <w:tcPr>
            <w:tcW w:w="57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both"/>
              <w:textAlignment w:val="auto"/>
              <w:rPr>
                <w:rFonts w:hint="default" w:ascii="仿宋_GB2312" w:hAnsi="仿宋_GB2312" w:eastAsia="仿宋_GB2312" w:cs="仿宋_GB2312"/>
                <w:sz w:val="30"/>
                <w:szCs w:val="30"/>
                <w:vertAlign w:val="baseline"/>
                <w:lang w:val="en-US" w:bidi="ar-SA"/>
              </w:rPr>
            </w:pPr>
            <w:r>
              <w:rPr>
                <w:rFonts w:hint="eastAsia" w:ascii="仿宋_GB2312" w:hAnsi="仿宋_GB2312" w:eastAsia="仿宋_GB2312" w:cs="仿宋_GB2312"/>
                <w:color w:val="000000"/>
                <w:kern w:val="0"/>
                <w:sz w:val="30"/>
                <w:szCs w:val="30"/>
                <w:lang w:val="en-US" w:eastAsia="zh-CN" w:bidi="ar"/>
              </w:rPr>
              <w:t>对抽样调查抽中的样本单位开展问卷数据调查。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sz w:val="30"/>
                <w:szCs w:val="30"/>
                <w:vertAlign w:val="baseline"/>
                <w:lang w:bidi="ar-SA"/>
              </w:rPr>
              <w:t>2</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color w:val="000000"/>
                <w:kern w:val="0"/>
                <w:sz w:val="30"/>
                <w:szCs w:val="30"/>
                <w:lang w:val="en-US" w:eastAsia="zh-CN" w:bidi="ar"/>
              </w:rPr>
              <w:t>数据分析</w:t>
            </w:r>
          </w:p>
        </w:tc>
        <w:tc>
          <w:tcPr>
            <w:tcW w:w="57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both"/>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color w:val="000000"/>
                <w:kern w:val="0"/>
                <w:sz w:val="30"/>
                <w:szCs w:val="30"/>
                <w:lang w:val="en-US" w:eastAsia="zh-CN" w:bidi="ar"/>
              </w:rPr>
              <w:t>对搜集到的企业数据进行录入、整理及分析。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8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bidi="ar-SA"/>
              </w:rPr>
            </w:pPr>
            <w:r>
              <w:rPr>
                <w:rFonts w:hint="eastAsia" w:ascii="仿宋_GB2312" w:hAnsi="仿宋_GB2312" w:eastAsia="仿宋_GB2312" w:cs="仿宋_GB2312"/>
                <w:sz w:val="30"/>
                <w:szCs w:val="30"/>
                <w:vertAlign w:val="baseline"/>
                <w:lang w:bidi="ar-SA"/>
              </w:rPr>
              <w:t>3</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仿宋_GB2312" w:hAnsi="仿宋_GB2312" w:eastAsia="仿宋_GB2312" w:cs="仿宋_GB2312"/>
                <w:sz w:val="30"/>
                <w:szCs w:val="30"/>
                <w:vertAlign w:val="baseline"/>
                <w:lang w:eastAsia="zh-CN" w:bidi="ar-SA"/>
              </w:rPr>
            </w:pPr>
            <w:r>
              <w:rPr>
                <w:rFonts w:hint="eastAsia" w:ascii="仿宋_GB2312" w:hAnsi="仿宋_GB2312" w:eastAsia="仿宋_GB2312" w:cs="仿宋_GB2312"/>
                <w:sz w:val="30"/>
                <w:szCs w:val="30"/>
                <w:vertAlign w:val="baseline"/>
                <w:lang w:eastAsia="zh-CN" w:bidi="ar-SA"/>
              </w:rPr>
              <w:t>报告撰写</w:t>
            </w:r>
          </w:p>
        </w:tc>
        <w:tc>
          <w:tcPr>
            <w:tcW w:w="57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both"/>
              <w:textAlignment w:val="auto"/>
              <w:rPr>
                <w:rFonts w:hint="eastAsia" w:ascii="仿宋_GB2312" w:hAnsi="仿宋_GB2312" w:eastAsia="仿宋_GB2312" w:cs="仿宋_GB2312"/>
                <w:sz w:val="30"/>
                <w:szCs w:val="30"/>
                <w:vertAlign w:val="baseline"/>
                <w:lang w:eastAsia="zh-CN" w:bidi="ar-SA"/>
              </w:rPr>
            </w:pPr>
            <w:r>
              <w:rPr>
                <w:rFonts w:hint="eastAsia" w:ascii="仿宋_GB2312" w:hAnsi="仿宋_GB2312" w:eastAsia="仿宋_GB2312" w:cs="仿宋_GB2312"/>
                <w:color w:val="000000"/>
                <w:kern w:val="0"/>
                <w:sz w:val="30"/>
                <w:szCs w:val="30"/>
                <w:lang w:val="en-US" w:eastAsia="zh-CN" w:bidi="ar"/>
              </w:rPr>
              <w:t>撰写“福田区平台型企业经营状况及经济贡献调查与分析”的专题报告</w:t>
            </w:r>
          </w:p>
        </w:tc>
      </w:tr>
    </w:tbl>
    <w:p>
      <w:pPr>
        <w:rPr>
          <w:rFonts w:hint="default"/>
          <w:color w:val="auto"/>
          <w:lang w:val="en-US" w:eastAsia="zh-CN"/>
        </w:rPr>
      </w:pPr>
      <w:bookmarkStart w:id="0" w:name="_GoBack"/>
      <w:bookmarkEnd w:id="0"/>
    </w:p>
    <w:p>
      <w:pPr>
        <w:pStyle w:val="3"/>
        <w:pageBreakBefore w:val="0"/>
        <w:widowControl w:val="0"/>
        <w:kinsoku/>
        <w:wordWrap/>
        <w:overflowPunct/>
        <w:topLinePunct w:val="0"/>
        <w:autoSpaceDE/>
        <w:autoSpaceDN/>
        <w:bidi w:val="0"/>
        <w:snapToGrid/>
        <w:spacing w:before="0" w:after="0" w:line="560" w:lineRule="exact"/>
        <w:ind w:firstLine="642" w:firstLineChars="200"/>
        <w:jc w:val="both"/>
        <w:rPr>
          <w:rFonts w:hint="eastAsia" w:ascii="仿宋" w:hAnsi="仿宋" w:eastAsia="仿宋" w:cs="仿宋"/>
          <w:b/>
          <w:bCs w:val="0"/>
          <w:sz w:val="32"/>
          <w:szCs w:val="32"/>
        </w:rPr>
      </w:pPr>
      <w:r>
        <w:rPr>
          <w:rFonts w:hint="eastAsia" w:ascii="仿宋" w:hAnsi="仿宋" w:eastAsia="仿宋" w:cs="仿宋"/>
          <w:b/>
          <w:bCs w:val="0"/>
          <w:sz w:val="32"/>
          <w:szCs w:val="32"/>
          <w:lang w:eastAsia="zh-CN"/>
        </w:rPr>
        <w:t>二</w:t>
      </w:r>
      <w:r>
        <w:rPr>
          <w:rFonts w:hint="eastAsia" w:ascii="仿宋" w:hAnsi="仿宋" w:eastAsia="仿宋" w:cs="仿宋"/>
          <w:b/>
          <w:bCs w:val="0"/>
          <w:sz w:val="32"/>
          <w:szCs w:val="32"/>
        </w:rPr>
        <w:t>、项目管理</w:t>
      </w:r>
      <w:r>
        <w:rPr>
          <w:rFonts w:hint="eastAsia" w:ascii="仿宋" w:hAnsi="仿宋" w:eastAsia="仿宋" w:cs="仿宋"/>
          <w:b/>
          <w:bCs w:val="0"/>
          <w:sz w:val="32"/>
          <w:szCs w:val="32"/>
          <w:lang w:eastAsia="zh-CN"/>
        </w:rPr>
        <w:t>和服务</w:t>
      </w:r>
      <w:r>
        <w:rPr>
          <w:rFonts w:hint="eastAsia" w:ascii="仿宋" w:hAnsi="仿宋" w:eastAsia="仿宋" w:cs="仿宋"/>
          <w:b/>
          <w:bCs w:val="0"/>
          <w:sz w:val="32"/>
          <w:szCs w:val="32"/>
        </w:rPr>
        <w:t>要求</w:t>
      </w:r>
    </w:p>
    <w:p>
      <w:pPr>
        <w:pStyle w:val="2"/>
        <w:pageBreakBefore w:val="0"/>
        <w:widowControl/>
        <w:kinsoku/>
        <w:wordWrap/>
        <w:overflowPunct/>
        <w:topLinePunct w:val="0"/>
        <w:autoSpaceDE/>
        <w:autoSpaceDN/>
        <w:bidi w:val="0"/>
        <w:snapToGrid/>
        <w:spacing w:before="0" w:beforeAutospacing="0" w:after="0" w:afterAutospacing="0" w:line="560" w:lineRule="exact"/>
        <w:ind w:firstLine="642" w:firstLineChars="200"/>
        <w:jc w:val="both"/>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1.服务团队要求：</w:t>
      </w:r>
    </w:p>
    <w:p>
      <w:pPr>
        <w:pStyle w:val="2"/>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（1）拥护中华人民共和国宪法，遵守国家法律和社会公德；</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（2）须为专业咨询机构、研究机构或可开展商业咨询服务的企业，具备较为丰富的同类调查分析项目服务经验。</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（3）项目服务团队人员设置、分工合理，具备相关的调研分析服务能力。</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（4）具有良好的职业道德、信誉良好，无学术道德问题，无不良科研诚信记录，无违法犯罪记录或被相关行政部门立案调查。</w:t>
      </w:r>
    </w:p>
    <w:p>
      <w:pPr>
        <w:pageBreakBefore w:val="0"/>
        <w:widowControl/>
        <w:kinsoku/>
        <w:wordWrap/>
        <w:overflowPunct/>
        <w:topLinePunct w:val="0"/>
        <w:autoSpaceDE/>
        <w:autoSpaceDN/>
        <w:bidi w:val="0"/>
        <w:snapToGrid/>
        <w:spacing w:line="560" w:lineRule="exact"/>
        <w:ind w:firstLine="642" w:firstLineChars="200"/>
        <w:outlineLvl w:val="9"/>
        <w:rPr>
          <w:rFonts w:hint="eastAsia" w:ascii="仿宋" w:hAnsi="仿宋" w:eastAsia="仿宋" w:cs="仿宋"/>
          <w:b w:val="0"/>
          <w:bCs w:val="0"/>
          <w:kern w:val="2"/>
          <w:sz w:val="32"/>
          <w:szCs w:val="32"/>
          <w:lang w:val="en-US" w:eastAsia="zh-CN"/>
        </w:rPr>
      </w:pPr>
      <w:r>
        <w:rPr>
          <w:rFonts w:hint="eastAsia" w:ascii="仿宋" w:hAnsi="仿宋" w:eastAsia="仿宋" w:cs="仿宋"/>
          <w:b/>
          <w:bCs/>
          <w:kern w:val="2"/>
          <w:sz w:val="32"/>
          <w:szCs w:val="32"/>
          <w:lang w:val="en-US" w:eastAsia="zh-CN"/>
        </w:rPr>
        <w:t>2.服务质量要求：</w:t>
      </w:r>
      <w:r>
        <w:rPr>
          <w:rFonts w:hint="eastAsia" w:ascii="仿宋" w:hAnsi="仿宋" w:eastAsia="仿宋" w:cs="仿宋"/>
          <w:sz w:val="32"/>
          <w:szCs w:val="32"/>
          <w:lang w:val="en-US" w:eastAsia="zh-CN"/>
        </w:rPr>
        <w:t>中选单位</w:t>
      </w:r>
      <w:r>
        <w:rPr>
          <w:rFonts w:hint="eastAsia" w:ascii="仿宋" w:hAnsi="仿宋" w:eastAsia="仿宋" w:cs="仿宋"/>
          <w:sz w:val="32"/>
          <w:szCs w:val="32"/>
        </w:rPr>
        <w:t>应在</w:t>
      </w:r>
      <w:r>
        <w:rPr>
          <w:rFonts w:hint="eastAsia" w:ascii="仿宋" w:hAnsi="仿宋" w:eastAsia="仿宋" w:cs="仿宋"/>
          <w:sz w:val="32"/>
          <w:szCs w:val="32"/>
          <w:lang w:val="en-US" w:eastAsia="zh-CN"/>
        </w:rPr>
        <w:t>采购单位</w:t>
      </w:r>
      <w:r>
        <w:rPr>
          <w:rFonts w:hint="eastAsia" w:ascii="仿宋" w:hAnsi="仿宋" w:eastAsia="仿宋" w:cs="仿宋"/>
          <w:sz w:val="32"/>
          <w:szCs w:val="32"/>
        </w:rPr>
        <w:t>要求的时间内，完成相应工作事项，达成目标要求</w:t>
      </w:r>
      <w:r>
        <w:rPr>
          <w:rFonts w:hint="eastAsia" w:ascii="仿宋" w:hAnsi="仿宋" w:eastAsia="仿宋" w:cs="仿宋"/>
          <w:sz w:val="32"/>
          <w:szCs w:val="32"/>
          <w:lang w:eastAsia="zh-CN"/>
        </w:rPr>
        <w:t>。</w:t>
      </w:r>
    </w:p>
    <w:p>
      <w:pPr>
        <w:pStyle w:val="3"/>
        <w:pageBreakBefore w:val="0"/>
        <w:widowControl w:val="0"/>
        <w:kinsoku/>
        <w:wordWrap/>
        <w:overflowPunct/>
        <w:topLinePunct w:val="0"/>
        <w:autoSpaceDE/>
        <w:autoSpaceDN/>
        <w:bidi w:val="0"/>
        <w:snapToGrid/>
        <w:spacing w:before="0" w:after="0" w:line="560" w:lineRule="exact"/>
        <w:ind w:firstLine="642" w:firstLineChars="200"/>
        <w:jc w:val="both"/>
        <w:rPr>
          <w:rFonts w:hint="eastAsia" w:ascii="仿宋" w:hAnsi="仿宋" w:eastAsia="仿宋" w:cs="仿宋"/>
          <w:b/>
          <w:bCs w:val="0"/>
          <w:sz w:val="32"/>
          <w:szCs w:val="32"/>
        </w:rPr>
      </w:pP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、商务需求</w:t>
      </w:r>
    </w:p>
    <w:p>
      <w:pPr>
        <w:pageBreakBefore w:val="0"/>
        <w:widowControl w:val="0"/>
        <w:kinsoku/>
        <w:wordWrap/>
        <w:overflowPunct/>
        <w:topLinePunct w:val="0"/>
        <w:autoSpaceDE/>
        <w:autoSpaceDN/>
        <w:bidi w:val="0"/>
        <w:snapToGrid/>
        <w:spacing w:line="560" w:lineRule="exact"/>
        <w:ind w:firstLine="642"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1、服务期：</w:t>
      </w:r>
      <w:r>
        <w:rPr>
          <w:rFonts w:hint="eastAsia" w:ascii="仿宋" w:hAnsi="仿宋" w:eastAsia="仿宋" w:cs="仿宋"/>
          <w:color w:val="auto"/>
          <w:sz w:val="32"/>
          <w:szCs w:val="32"/>
          <w:highlight w:val="none"/>
          <w:lang w:eastAsia="zh-CN"/>
        </w:rPr>
        <w:t>合同签订后</w:t>
      </w:r>
      <w:r>
        <w:rPr>
          <w:rFonts w:hint="eastAsia" w:ascii="仿宋" w:hAnsi="仿宋" w:eastAsia="仿宋" w:cs="仿宋"/>
          <w:color w:val="auto"/>
          <w:sz w:val="32"/>
          <w:szCs w:val="32"/>
          <w:highlight w:val="none"/>
          <w:lang w:val="en-US" w:eastAsia="zh-CN"/>
        </w:rPr>
        <w:t>3个月内。</w:t>
      </w:r>
    </w:p>
    <w:p>
      <w:pPr>
        <w:pageBreakBefore w:val="0"/>
        <w:widowControl w:val="0"/>
        <w:kinsoku/>
        <w:wordWrap/>
        <w:overflowPunct/>
        <w:topLinePunct w:val="0"/>
        <w:autoSpaceDE/>
        <w:autoSpaceDN/>
        <w:bidi w:val="0"/>
        <w:snapToGrid/>
        <w:spacing w:line="560" w:lineRule="exact"/>
        <w:ind w:firstLine="642"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服务地点：</w:t>
      </w:r>
      <w:r>
        <w:rPr>
          <w:rFonts w:hint="eastAsia" w:ascii="仿宋" w:hAnsi="仿宋" w:eastAsia="仿宋" w:cs="仿宋"/>
          <w:color w:val="auto"/>
          <w:sz w:val="32"/>
          <w:szCs w:val="32"/>
        </w:rPr>
        <w:t>在采购人指定地点。</w:t>
      </w:r>
    </w:p>
    <w:p>
      <w:pPr>
        <w:pageBreakBefore w:val="0"/>
        <w:widowControl w:val="0"/>
        <w:kinsoku/>
        <w:wordWrap/>
        <w:overflowPunct/>
        <w:topLinePunct w:val="0"/>
        <w:autoSpaceDE/>
        <w:autoSpaceDN/>
        <w:bidi w:val="0"/>
        <w:snapToGrid/>
        <w:spacing w:line="560" w:lineRule="exact"/>
        <w:ind w:firstLine="642"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3、预算金额：</w:t>
      </w:r>
      <w:r>
        <w:rPr>
          <w:rFonts w:hint="eastAsia" w:ascii="仿宋" w:hAnsi="仿宋" w:eastAsia="仿宋" w:cs="仿宋"/>
          <w:color w:val="auto"/>
          <w:sz w:val="32"/>
          <w:szCs w:val="32"/>
          <w:lang w:val="en-US" w:eastAsia="zh-CN"/>
        </w:rPr>
        <w:t>不超过20万元。</w:t>
      </w:r>
    </w:p>
    <w:p>
      <w:pPr>
        <w:pageBreakBefore w:val="0"/>
        <w:widowControl w:val="0"/>
        <w:kinsoku/>
        <w:wordWrap/>
        <w:overflowPunct/>
        <w:topLinePunct w:val="0"/>
        <w:autoSpaceDE/>
        <w:autoSpaceDN/>
        <w:bidi w:val="0"/>
        <w:snapToGrid/>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、报价要求：</w:t>
      </w:r>
    </w:p>
    <w:p>
      <w:pPr>
        <w:pStyle w:val="6"/>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color w:val="000000"/>
          <w:sz w:val="32"/>
          <w:szCs w:val="32"/>
        </w:rPr>
        <w:t>本项目服务费采用包干制，应包括服务成本、法定税费和企业的利润。由企业根据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文件所提供的资料自行测算投标报价；一经中</w:t>
      </w:r>
      <w:r>
        <w:rPr>
          <w:rFonts w:hint="eastAsia" w:ascii="仿宋" w:hAnsi="仿宋" w:eastAsia="仿宋" w:cs="仿宋"/>
          <w:color w:val="000000"/>
          <w:sz w:val="32"/>
          <w:szCs w:val="32"/>
          <w:lang w:eastAsia="zh-CN"/>
        </w:rPr>
        <w:t>选</w:t>
      </w:r>
      <w:r>
        <w:rPr>
          <w:rFonts w:hint="eastAsia" w:ascii="仿宋" w:hAnsi="仿宋" w:eastAsia="仿宋" w:cs="仿宋"/>
          <w:color w:val="000000"/>
          <w:sz w:val="32"/>
          <w:szCs w:val="32"/>
        </w:rPr>
        <w:t>，报价总价作为中</w:t>
      </w:r>
      <w:r>
        <w:rPr>
          <w:rFonts w:hint="eastAsia" w:ascii="仿宋" w:hAnsi="仿宋" w:eastAsia="仿宋" w:cs="仿宋"/>
          <w:color w:val="000000"/>
          <w:sz w:val="32"/>
          <w:szCs w:val="32"/>
          <w:lang w:eastAsia="zh-CN"/>
        </w:rPr>
        <w:t>选</w:t>
      </w:r>
      <w:r>
        <w:rPr>
          <w:rFonts w:hint="eastAsia" w:ascii="仿宋" w:hAnsi="仿宋" w:eastAsia="仿宋" w:cs="仿宋"/>
          <w:color w:val="000000"/>
          <w:sz w:val="32"/>
          <w:szCs w:val="32"/>
        </w:rPr>
        <w:t>单位与采购</w:t>
      </w:r>
      <w:r>
        <w:rPr>
          <w:rFonts w:hint="eastAsia" w:ascii="仿宋" w:hAnsi="仿宋" w:eastAsia="仿宋" w:cs="仿宋"/>
          <w:color w:val="000000"/>
          <w:sz w:val="32"/>
          <w:szCs w:val="32"/>
          <w:lang w:eastAsia="zh-CN"/>
        </w:rPr>
        <w:t>人</w:t>
      </w:r>
      <w:r>
        <w:rPr>
          <w:rFonts w:hint="eastAsia" w:ascii="仿宋" w:hAnsi="仿宋" w:eastAsia="仿宋" w:cs="仿宋"/>
          <w:color w:val="000000"/>
          <w:sz w:val="32"/>
          <w:szCs w:val="32"/>
        </w:rPr>
        <w:t>签定的合同金额，合同期限内不做调整；</w:t>
      </w:r>
    </w:p>
    <w:p>
      <w:pPr>
        <w:pStyle w:val="6"/>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人应根据本企业的成本自行决定报价，但不得以低于其企业成本的报价投标；</w:t>
      </w:r>
    </w:p>
    <w:p>
      <w:pPr>
        <w:pStyle w:val="6"/>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lang w:eastAsia="zh-CN"/>
        </w:rPr>
        <w:t>响应</w:t>
      </w:r>
      <w:r>
        <w:rPr>
          <w:rFonts w:hint="eastAsia" w:ascii="仿宋" w:hAnsi="仿宋" w:eastAsia="仿宋" w:cs="仿宋"/>
          <w:color w:val="000000"/>
          <w:sz w:val="32"/>
          <w:szCs w:val="32"/>
        </w:rPr>
        <w:t>人的报价不得超过财政预算限额；</w:t>
      </w:r>
    </w:p>
    <w:p>
      <w:pPr>
        <w:pStyle w:val="6"/>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人的报价，应是本项目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范围和</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文件及合同条款上所列的各项内容中所述的全部，不得以任何理由予以重复，并以</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最终</w:t>
      </w:r>
      <w:r>
        <w:rPr>
          <w:rFonts w:hint="eastAsia" w:ascii="仿宋" w:hAnsi="仿宋" w:eastAsia="仿宋" w:cs="仿宋"/>
          <w:color w:val="000000"/>
          <w:sz w:val="32"/>
          <w:szCs w:val="32"/>
        </w:rPr>
        <w:t>提出的综合单价或总价为依据；</w:t>
      </w:r>
    </w:p>
    <w:p>
      <w:pPr>
        <w:pStyle w:val="6"/>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（5）除非</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通过修改</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文件予以更正，否则，</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人应毫无例外地按</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文件所列的清单中项目和数量填报综合单价和合价。</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人未填综合单价或合价的项目，在实施后，将不得以支付，并视作该项费用已包括在其它有价款的综合单价或合价内；</w:t>
      </w:r>
    </w:p>
    <w:p>
      <w:pPr>
        <w:pStyle w:val="6"/>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人应先到项目地点踏勘以充分了解项目的情况及任何其它足以影响投标报价的情况，任何因忽视或误解项目情况而导致的索赔或服务期限延长申请将不获批准；</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响应</w:t>
      </w:r>
      <w:r>
        <w:rPr>
          <w:rFonts w:hint="eastAsia" w:ascii="仿宋" w:hAnsi="仿宋" w:eastAsia="仿宋" w:cs="仿宋"/>
          <w:sz w:val="32"/>
          <w:szCs w:val="32"/>
        </w:rPr>
        <w:t>人不得期望通过索赔等方式获取补偿，否则，除可能遭到拒绝外，还可能将被作为不良行为记录在案，并可能影响其以后参加政府采购的项目投标。各</w:t>
      </w:r>
      <w:r>
        <w:rPr>
          <w:rFonts w:hint="eastAsia" w:ascii="仿宋" w:hAnsi="仿宋" w:eastAsia="仿宋" w:cs="仿宋"/>
          <w:sz w:val="32"/>
          <w:szCs w:val="32"/>
          <w:lang w:eastAsia="zh-CN"/>
        </w:rPr>
        <w:t>响应</w:t>
      </w:r>
      <w:r>
        <w:rPr>
          <w:rFonts w:hint="eastAsia" w:ascii="仿宋" w:hAnsi="仿宋" w:eastAsia="仿宋" w:cs="仿宋"/>
          <w:sz w:val="32"/>
          <w:szCs w:val="32"/>
        </w:rPr>
        <w:t>人在报价时，应充分考虑报价的风险。</w:t>
      </w:r>
    </w:p>
    <w:p>
      <w:pPr>
        <w:pageBreakBefore w:val="0"/>
        <w:widowControl w:val="0"/>
        <w:kinsoku/>
        <w:wordWrap/>
        <w:overflowPunct/>
        <w:topLinePunct w:val="0"/>
        <w:autoSpaceDE/>
        <w:autoSpaceDN/>
        <w:bidi w:val="0"/>
        <w:snapToGrid/>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、付款方式：</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）合同签订后，甲方向乙方支付合同总价款</w:t>
      </w:r>
      <w:r>
        <w:rPr>
          <w:rFonts w:hint="eastAsia" w:ascii="仿宋" w:hAnsi="仿宋" w:eastAsia="仿宋" w:cs="仿宋"/>
          <w:sz w:val="32"/>
          <w:szCs w:val="32"/>
          <w:lang w:val="en-US" w:eastAsia="zh-CN"/>
        </w:rPr>
        <w:t>30%-70</w:t>
      </w:r>
      <w:r>
        <w:rPr>
          <w:rFonts w:hint="eastAsia" w:ascii="仿宋" w:hAnsi="仿宋" w:eastAsia="仿宋" w:cs="仿宋"/>
          <w:sz w:val="32"/>
          <w:szCs w:val="32"/>
          <w:lang w:eastAsia="zh-CN"/>
        </w:rPr>
        <w:t>%的款项，具体由甲乙双方结合项目情况协商确定。</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）乙方向甲方递交项目最终成果，并经甲方书面验收通过后，甲方向乙方支付合同尾款。</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）付款条件达成后乙方向甲方开具相应费用的且符合甲方要求的合法票据，甲方收到发票后于15个工作日内依照财务支付流程启动支付程序并支付协议款项至乙方账户。</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）因乙方未按约定提供增值税发票的，甲方可暂不支付合同款项，乙方不得因此拒绝履行合同义务。因财政拨款、支付审批流程等原因导致的付款迟延，不视为甲方违约，甲方免责。</w:t>
      </w:r>
    </w:p>
    <w:p>
      <w:pPr>
        <w:pageBreakBefore w:val="0"/>
        <w:widowControl w:val="0"/>
        <w:kinsoku/>
        <w:wordWrap/>
        <w:overflowPunct/>
        <w:topLinePunct w:val="0"/>
        <w:autoSpaceDE/>
        <w:autoSpaceDN/>
        <w:bidi w:val="0"/>
        <w:snapToGrid/>
        <w:spacing w:line="560" w:lineRule="exact"/>
        <w:ind w:firstLine="642"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、履约担保金：</w:t>
      </w:r>
      <w:r>
        <w:rPr>
          <w:rFonts w:hint="eastAsia" w:ascii="仿宋" w:hAnsi="仿宋" w:eastAsia="仿宋" w:cs="仿宋"/>
          <w:sz w:val="32"/>
          <w:szCs w:val="32"/>
          <w:lang w:eastAsia="zh-CN"/>
        </w:rPr>
        <w:t>由双方协商</w:t>
      </w:r>
    </w:p>
    <w:p>
      <w:pPr>
        <w:pageBreakBefore w:val="0"/>
        <w:widowControl w:val="0"/>
        <w:kinsoku/>
        <w:wordWrap/>
        <w:overflowPunct/>
        <w:topLinePunct w:val="0"/>
        <w:autoSpaceDE/>
        <w:autoSpaceDN/>
        <w:bidi w:val="0"/>
        <w:snapToGrid/>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、违约责任：</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如甲方未按合同规定期限或金额向乙方支付合同价款且逾期超过二十个工作日的，乙方有权要求甲方支付应付金额并补偿因此造成的损失。因财政拨款、支付审批流程等原因导致的付款迟延，不视为甲方违约，甲方免责。</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如乙方有如下违约行为，甲方可要求解除合同、要求乙方返还其已经支付但未发生的款项（返还款项由甲方视乙方届时的履行情况决定）、要求乙方支付等额于合同价款30%的违约金。若前述违约金不足以弥补甲方的全部损失的，乙方应补足。如甲方先行承担责任的，有权向乙方追偿，且甲方有权在应支付给乙方的合同价款中扣除相应的违约金：</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i.</w:t>
      </w:r>
      <w:r>
        <w:rPr>
          <w:rFonts w:hint="eastAsia" w:ascii="仿宋" w:hAnsi="仿宋" w:eastAsia="仿宋" w:cs="仿宋"/>
          <w:sz w:val="32"/>
          <w:szCs w:val="32"/>
        </w:rPr>
        <w:t>因乙方原因导致乙方未在约定时间内按要求完成合同义务且逾期超过10个工作日的；</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ii.</w:t>
      </w:r>
      <w:r>
        <w:rPr>
          <w:rFonts w:hint="eastAsia" w:ascii="仿宋" w:hAnsi="仿宋" w:eastAsia="仿宋" w:cs="仿宋"/>
          <w:sz w:val="32"/>
          <w:szCs w:val="32"/>
        </w:rPr>
        <w:t>乙方交付的任何研究成果侵犯第三人合法权益的；</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iii.</w:t>
      </w:r>
      <w:r>
        <w:rPr>
          <w:rFonts w:hint="eastAsia" w:ascii="仿宋" w:hAnsi="仿宋" w:eastAsia="仿宋" w:cs="仿宋"/>
          <w:sz w:val="32"/>
          <w:szCs w:val="32"/>
        </w:rPr>
        <w:t>乙方违反本协议约定的保密义务或因其原因造成甲方任何资料泄露致使甲方遭受相关损失或不良后果的。本项违约行为性质严重且造成其他责任的，由相关部门另行依法向乙方追究；</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iv.</w:t>
      </w:r>
      <w:r>
        <w:rPr>
          <w:rFonts w:hint="eastAsia" w:ascii="仿宋" w:hAnsi="仿宋" w:eastAsia="仿宋" w:cs="仿宋"/>
          <w:sz w:val="32"/>
          <w:szCs w:val="32"/>
        </w:rPr>
        <w:t>乙方将本合同项下的义务全部或部分委托、分包或变相分包给第三方履行的。</w:t>
      </w:r>
    </w:p>
    <w:p>
      <w:pPr>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除上述约定外，如乙方违反本协议其他约定的，甲方有权告知乙方在指定的期限内进行整改，采取补救措施以防止违约损失的发生或进一步扩大。如乙方未在甲方指定的期限内进行整改，甲方有权依据要求乙方承担违约责任。如甲方因乙方的违约行为而另行委托第三方进行整改或提供本合同相关服务的，因此产生的支付第三方的全部费用及给甲方造成的全部损失均由乙方最终承担。如乙方拒不向甲方支付该费用，甲方通过法律途径向乙方追索该费用而支付的律师费、差旅费、调查费、评估费、诉讼费等由乙方承担。</w:t>
      </w:r>
    </w:p>
    <w:p>
      <w:pPr>
        <w:pageBreakBefore w:val="0"/>
        <w:widowControl w:val="0"/>
        <w:kinsoku/>
        <w:wordWrap/>
        <w:overflowPunct/>
        <w:topLinePunct w:val="0"/>
        <w:autoSpaceDE/>
        <w:autoSpaceDN/>
        <w:bidi w:val="0"/>
        <w:snapToGrid/>
        <w:spacing w:line="560" w:lineRule="exact"/>
        <w:ind w:firstLine="642"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、其他：</w:t>
      </w:r>
      <w:r>
        <w:rPr>
          <w:rFonts w:hint="eastAsia" w:ascii="仿宋" w:hAnsi="仿宋" w:eastAsia="仿宋" w:cs="仿宋"/>
          <w:b w:val="0"/>
          <w:bCs w:val="0"/>
          <w:sz w:val="32"/>
          <w:szCs w:val="32"/>
          <w:lang w:eastAsia="zh-CN"/>
        </w:rPr>
        <w:t>无。</w:t>
      </w:r>
    </w:p>
    <w:p>
      <w:pPr>
        <w:pageBreakBefore w:val="0"/>
        <w:widowControl w:val="0"/>
        <w:kinsoku/>
        <w:wordWrap/>
        <w:overflowPunct/>
        <w:topLinePunct w:val="0"/>
        <w:autoSpaceDE/>
        <w:autoSpaceDN/>
        <w:bidi w:val="0"/>
        <w:snapToGrid/>
        <w:spacing w:line="360" w:lineRule="auto"/>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F332B"/>
    <w:multiLevelType w:val="singleLevel"/>
    <w:tmpl w:val="66EF33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YzdmM2I5ODljM2ZiZTBmYjZlNjg5Y2VlYWE0NzMifQ=="/>
  </w:docVars>
  <w:rsids>
    <w:rsidRoot w:val="00000000"/>
    <w:rsid w:val="0DBF4F7B"/>
    <w:rsid w:val="13C716DA"/>
    <w:rsid w:val="1ACFB5BA"/>
    <w:rsid w:val="2BFD0403"/>
    <w:rsid w:val="35CB4CED"/>
    <w:rsid w:val="39670E91"/>
    <w:rsid w:val="3BFD212D"/>
    <w:rsid w:val="3C9F75D8"/>
    <w:rsid w:val="3DDB965D"/>
    <w:rsid w:val="3DEB7AB7"/>
    <w:rsid w:val="3FBF964C"/>
    <w:rsid w:val="412558FF"/>
    <w:rsid w:val="45BF7F81"/>
    <w:rsid w:val="4BAF834C"/>
    <w:rsid w:val="5AEFB79D"/>
    <w:rsid w:val="5BDF3A26"/>
    <w:rsid w:val="5BE7DB68"/>
    <w:rsid w:val="5BFE2A04"/>
    <w:rsid w:val="5F5B73E5"/>
    <w:rsid w:val="6D5B5365"/>
    <w:rsid w:val="6EE7736A"/>
    <w:rsid w:val="6F17E5FD"/>
    <w:rsid w:val="6FAE4E5A"/>
    <w:rsid w:val="6FF5DB01"/>
    <w:rsid w:val="748B07B7"/>
    <w:rsid w:val="75EEF5E2"/>
    <w:rsid w:val="77F7945E"/>
    <w:rsid w:val="77FB7F0C"/>
    <w:rsid w:val="791BFA1B"/>
    <w:rsid w:val="7AB5FAC6"/>
    <w:rsid w:val="7BE7100D"/>
    <w:rsid w:val="7EB79052"/>
    <w:rsid w:val="7EDD15DF"/>
    <w:rsid w:val="7FACEE63"/>
    <w:rsid w:val="7FF358CB"/>
    <w:rsid w:val="97FF42ED"/>
    <w:rsid w:val="9FFAE913"/>
    <w:rsid w:val="A6E91B40"/>
    <w:rsid w:val="AF2F384A"/>
    <w:rsid w:val="BF6CA46C"/>
    <w:rsid w:val="D5B415C0"/>
    <w:rsid w:val="D75BD485"/>
    <w:rsid w:val="DBF505D4"/>
    <w:rsid w:val="DEF7C79F"/>
    <w:rsid w:val="DEFFBE37"/>
    <w:rsid w:val="DFCDE46F"/>
    <w:rsid w:val="E0B2151D"/>
    <w:rsid w:val="EF3FB1EF"/>
    <w:rsid w:val="F13FB1B8"/>
    <w:rsid w:val="F3EEE43B"/>
    <w:rsid w:val="F7FBD88D"/>
    <w:rsid w:val="FDFEBCA1"/>
    <w:rsid w:val="FF5E5ECF"/>
    <w:rsid w:val="FF7E8A89"/>
    <w:rsid w:val="FFBFF7B9"/>
    <w:rsid w:val="FFE77655"/>
    <w:rsid w:val="FFF398AA"/>
    <w:rsid w:val="FFF773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1"/>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4"/>
    <w:next w:val="5"/>
    <w:unhideWhenUsed/>
    <w:qFormat/>
    <w:uiPriority w:val="0"/>
    <w:pPr>
      <w:adjustRightInd w:val="0"/>
      <w:jc w:val="center"/>
      <w:textAlignment w:val="baseline"/>
      <w:outlineLvl w:val="1"/>
    </w:pPr>
    <w:rPr>
      <w:bCs w:val="0"/>
      <w:kern w:val="0"/>
      <w:sz w:val="24"/>
      <w:szCs w:val="20"/>
    </w:rPr>
  </w:style>
  <w:style w:type="paragraph" w:styleId="4">
    <w:name w:val="heading 3"/>
    <w:basedOn w:val="5"/>
    <w:next w:val="1"/>
    <w:unhideWhenUsed/>
    <w:qFormat/>
    <w:uiPriority w:val="0"/>
    <w:pPr>
      <w:spacing w:before="260" w:after="260" w:line="240" w:lineRule="auto"/>
      <w:outlineLvl w:val="2"/>
    </w:pPr>
    <w:rPr>
      <w:rFonts w:ascii="宋体" w:hAnsi="宋体" w:eastAsia="宋体"/>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next w:val="1"/>
    <w:semiHidden/>
    <w:unhideWhenUsed/>
    <w:qFormat/>
    <w:uiPriority w:val="99"/>
    <w:pPr>
      <w:spacing w:afterLines="0" w:afterAutospacing="0"/>
      <w:jc w:val="both"/>
    </w:p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格式"/>
    <w:basedOn w:val="8"/>
    <w:qFormat/>
    <w:uiPriority w:val="99"/>
    <w:pPr>
      <w:spacing w:after="0" w:line="360" w:lineRule="auto"/>
      <w:ind w:left="0" w:leftChars="0" w:firstLine="600"/>
    </w:pPr>
    <w:rPr>
      <w:rFonts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Ada Wong</cp:lastModifiedBy>
  <dcterms:modified xsi:type="dcterms:W3CDTF">2023-03-14T17:05:04Z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D059EA204AD5431D90E5F007CC1E616B</vt:lpwstr>
  </property>
</Properties>
</file>