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69" w:type="dxa"/>
        <w:tblInd w:w="-610" w:type="dxa"/>
        <w:tblLook w:val="04A0" w:firstRow="1" w:lastRow="0" w:firstColumn="1" w:lastColumn="0" w:noHBand="0" w:noVBand="1"/>
      </w:tblPr>
      <w:tblGrid>
        <w:gridCol w:w="803"/>
        <w:gridCol w:w="6343"/>
        <w:gridCol w:w="1395"/>
        <w:gridCol w:w="6128"/>
      </w:tblGrid>
      <w:tr w:rsidR="008B1355">
        <w:tc>
          <w:tcPr>
            <w:tcW w:w="14669" w:type="dxa"/>
            <w:gridSpan w:val="4"/>
          </w:tcPr>
          <w:p w:rsidR="008B1355" w:rsidRDefault="00B0720A">
            <w:pPr>
              <w:jc w:val="center"/>
              <w:rPr>
                <w:sz w:val="32"/>
                <w:szCs w:val="32"/>
              </w:rPr>
            </w:pPr>
            <w:r w:rsidRPr="00B0720A">
              <w:rPr>
                <w:rFonts w:hint="eastAsia"/>
                <w:sz w:val="32"/>
                <w:szCs w:val="32"/>
              </w:rPr>
              <w:t>深圳市儿童乐园续建及游乐设施改造工程中游乐设施的类型</w:t>
            </w:r>
            <w:r w:rsidR="0030627B">
              <w:rPr>
                <w:rFonts w:hint="eastAsia"/>
                <w:sz w:val="32"/>
                <w:szCs w:val="32"/>
              </w:rPr>
              <w:t>听证会非部门陈述人意见的采纳情况</w:t>
            </w:r>
          </w:p>
        </w:tc>
      </w:tr>
      <w:tr w:rsidR="008B1355">
        <w:trPr>
          <w:trHeight w:val="527"/>
        </w:trPr>
        <w:tc>
          <w:tcPr>
            <w:tcW w:w="803" w:type="dxa"/>
            <w:vAlign w:val="center"/>
          </w:tcPr>
          <w:p w:rsidR="008B1355" w:rsidRDefault="0030627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6343" w:type="dxa"/>
            <w:vAlign w:val="center"/>
          </w:tcPr>
          <w:p w:rsidR="008B1355" w:rsidRDefault="0030627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相关意见</w:t>
            </w:r>
          </w:p>
        </w:tc>
        <w:tc>
          <w:tcPr>
            <w:tcW w:w="1395" w:type="dxa"/>
            <w:vAlign w:val="center"/>
          </w:tcPr>
          <w:p w:rsidR="008B1355" w:rsidRDefault="0030627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采纳情况</w:t>
            </w:r>
          </w:p>
        </w:tc>
        <w:tc>
          <w:tcPr>
            <w:tcW w:w="6128" w:type="dxa"/>
            <w:vAlign w:val="center"/>
          </w:tcPr>
          <w:p w:rsidR="008B1355" w:rsidRDefault="0030627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意见回复</w:t>
            </w:r>
          </w:p>
        </w:tc>
      </w:tr>
      <w:tr w:rsidR="008B1355">
        <w:tc>
          <w:tcPr>
            <w:tcW w:w="803" w:type="dxa"/>
            <w:vAlign w:val="center"/>
          </w:tcPr>
          <w:p w:rsidR="008B1355" w:rsidRDefault="0030627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343" w:type="dxa"/>
            <w:vAlign w:val="center"/>
          </w:tcPr>
          <w:p w:rsidR="008B1355" w:rsidRDefault="0030627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建议</w:t>
            </w:r>
            <w:r w:rsidR="0032775E">
              <w:rPr>
                <w:rFonts w:ascii="仿宋" w:eastAsia="仿宋" w:hAnsi="仿宋" w:cs="仿宋" w:hint="eastAsia"/>
                <w:sz w:val="24"/>
              </w:rPr>
              <w:t>给乐园内的植物制作植物名牌，让孩子们在游玩的同时可以学习到知识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1395" w:type="dxa"/>
            <w:vAlign w:val="center"/>
          </w:tcPr>
          <w:p w:rsidR="008B1355" w:rsidRDefault="0069226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采纳</w:t>
            </w:r>
          </w:p>
        </w:tc>
        <w:tc>
          <w:tcPr>
            <w:tcW w:w="6128" w:type="dxa"/>
            <w:vAlign w:val="center"/>
          </w:tcPr>
          <w:p w:rsidR="008B1355" w:rsidRDefault="00692263" w:rsidP="00F7005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</w:t>
            </w:r>
            <w:r w:rsidR="00F70050">
              <w:rPr>
                <w:rFonts w:ascii="仿宋" w:eastAsia="仿宋" w:hAnsi="仿宋" w:cs="仿宋" w:hint="eastAsia"/>
                <w:sz w:val="24"/>
              </w:rPr>
              <w:t>形成</w:t>
            </w:r>
            <w:r w:rsidRPr="00692263">
              <w:rPr>
                <w:rFonts w:ascii="仿宋" w:eastAsia="仿宋" w:hAnsi="仿宋" w:cs="仿宋" w:hint="eastAsia"/>
                <w:sz w:val="24"/>
              </w:rPr>
              <w:t>设计</w:t>
            </w:r>
            <w:r w:rsidR="00F70050">
              <w:rPr>
                <w:rFonts w:ascii="仿宋" w:eastAsia="仿宋" w:hAnsi="仿宋" w:cs="仿宋" w:hint="eastAsia"/>
                <w:sz w:val="24"/>
              </w:rPr>
              <w:t>方案的</w:t>
            </w:r>
            <w:r>
              <w:rPr>
                <w:rFonts w:ascii="仿宋" w:eastAsia="仿宋" w:hAnsi="仿宋" w:cs="仿宋" w:hint="eastAsia"/>
                <w:sz w:val="24"/>
              </w:rPr>
              <w:t>过程中会充分考虑如何能够</w:t>
            </w:r>
            <w:r w:rsidR="00F70050">
              <w:rPr>
                <w:rFonts w:ascii="仿宋" w:eastAsia="仿宋" w:hAnsi="仿宋" w:cs="仿宋" w:hint="eastAsia"/>
                <w:sz w:val="24"/>
              </w:rPr>
              <w:t>让儿童在乐园中</w:t>
            </w:r>
            <w:r w:rsidRPr="00692263">
              <w:rPr>
                <w:rFonts w:ascii="仿宋" w:eastAsia="仿宋" w:hAnsi="仿宋" w:cs="仿宋" w:hint="eastAsia"/>
                <w:sz w:val="24"/>
              </w:rPr>
              <w:t>游玩的同时也能学习到知识文化。</w:t>
            </w:r>
          </w:p>
        </w:tc>
      </w:tr>
      <w:tr w:rsidR="008B1355">
        <w:tc>
          <w:tcPr>
            <w:tcW w:w="803" w:type="dxa"/>
            <w:vAlign w:val="center"/>
          </w:tcPr>
          <w:p w:rsidR="008B1355" w:rsidRDefault="0030627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6343" w:type="dxa"/>
            <w:vAlign w:val="center"/>
          </w:tcPr>
          <w:p w:rsidR="008B1355" w:rsidRDefault="0030627B" w:rsidP="00A9695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建议</w:t>
            </w:r>
            <w:r w:rsidR="00A96952">
              <w:rPr>
                <w:rFonts w:ascii="仿宋" w:eastAsia="仿宋" w:hAnsi="仿宋" w:cs="仿宋" w:hint="eastAsia"/>
                <w:sz w:val="24"/>
              </w:rPr>
              <w:t>在项目设计方案落地前，先了解一下</w:t>
            </w:r>
            <w:r w:rsidR="00A96952" w:rsidRPr="00A96952">
              <w:rPr>
                <w:rFonts w:ascii="仿宋" w:eastAsia="仿宋" w:hAnsi="仿宋" w:cs="仿宋" w:hint="eastAsia"/>
                <w:sz w:val="24"/>
              </w:rPr>
              <w:t>孩子们的兴趣爱好</w:t>
            </w:r>
            <w:r w:rsidR="00A96952">
              <w:rPr>
                <w:rFonts w:ascii="仿宋" w:eastAsia="仿宋" w:hAnsi="仿宋" w:cs="仿宋" w:hint="eastAsia"/>
                <w:sz w:val="24"/>
              </w:rPr>
              <w:t>以及需求，这样也有利于项目尽快落地。</w:t>
            </w:r>
          </w:p>
        </w:tc>
        <w:tc>
          <w:tcPr>
            <w:tcW w:w="1395" w:type="dxa"/>
            <w:vAlign w:val="center"/>
          </w:tcPr>
          <w:p w:rsidR="008B1355" w:rsidRDefault="0069226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采纳</w:t>
            </w:r>
          </w:p>
        </w:tc>
        <w:tc>
          <w:tcPr>
            <w:tcW w:w="6128" w:type="dxa"/>
            <w:vAlign w:val="center"/>
          </w:tcPr>
          <w:p w:rsidR="008B1355" w:rsidRDefault="00CE53C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项目实施过程中，</w:t>
            </w:r>
            <w:r w:rsidR="00692263">
              <w:rPr>
                <w:rFonts w:ascii="仿宋" w:eastAsia="仿宋" w:hAnsi="仿宋" w:cs="仿宋" w:hint="eastAsia"/>
                <w:sz w:val="24"/>
              </w:rPr>
              <w:t>会充分的</w:t>
            </w:r>
            <w:r>
              <w:rPr>
                <w:rFonts w:ascii="仿宋" w:eastAsia="仿宋" w:hAnsi="仿宋" w:cs="仿宋" w:hint="eastAsia"/>
                <w:sz w:val="24"/>
              </w:rPr>
              <w:t>了解儿童的兴趣爱好、成长需求以及群众</w:t>
            </w:r>
            <w:bookmarkStart w:id="0" w:name="_GoBack"/>
            <w:bookmarkEnd w:id="0"/>
            <w:r w:rsidR="00692263">
              <w:rPr>
                <w:rFonts w:ascii="仿宋" w:eastAsia="仿宋" w:hAnsi="仿宋" w:cs="仿宋" w:hint="eastAsia"/>
                <w:sz w:val="24"/>
              </w:rPr>
              <w:t>对本项目的建议或意见。</w:t>
            </w:r>
          </w:p>
        </w:tc>
      </w:tr>
      <w:tr w:rsidR="008B1355">
        <w:tc>
          <w:tcPr>
            <w:tcW w:w="803" w:type="dxa"/>
            <w:vAlign w:val="center"/>
          </w:tcPr>
          <w:p w:rsidR="008B1355" w:rsidRDefault="0030627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6343" w:type="dxa"/>
            <w:vAlign w:val="center"/>
          </w:tcPr>
          <w:p w:rsidR="008B1355" w:rsidRDefault="00B0720A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建议</w:t>
            </w:r>
            <w:r w:rsidR="00A96952">
              <w:rPr>
                <w:rFonts w:ascii="仿宋" w:eastAsia="仿宋" w:hAnsi="仿宋" w:cs="仿宋" w:hint="eastAsia"/>
                <w:sz w:val="24"/>
              </w:rPr>
              <w:t>不要“一刀切”式的只设置非动力设备游乐设施或只设置动力设备游乐设施，</w:t>
            </w:r>
            <w:r w:rsidR="0030627B">
              <w:rPr>
                <w:rFonts w:ascii="仿宋" w:eastAsia="仿宋" w:hAnsi="仿宋" w:cs="仿宋" w:hint="eastAsia"/>
                <w:sz w:val="24"/>
              </w:rPr>
              <w:t>而是通过动力设备和非动力设备相互结合，增强乐园的趣味性。</w:t>
            </w:r>
          </w:p>
        </w:tc>
        <w:tc>
          <w:tcPr>
            <w:tcW w:w="1395" w:type="dxa"/>
            <w:vAlign w:val="center"/>
          </w:tcPr>
          <w:p w:rsidR="008B1355" w:rsidRDefault="0069226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采纳</w:t>
            </w:r>
          </w:p>
        </w:tc>
        <w:tc>
          <w:tcPr>
            <w:tcW w:w="6128" w:type="dxa"/>
            <w:vAlign w:val="center"/>
          </w:tcPr>
          <w:p w:rsidR="008B1355" w:rsidRPr="00F70050" w:rsidRDefault="00CE53C7" w:rsidP="00F7005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在设计方案时</w:t>
            </w:r>
            <w:r w:rsidR="00F70050" w:rsidRPr="00F70050">
              <w:rPr>
                <w:rFonts w:ascii="仿宋" w:eastAsia="仿宋" w:hAnsi="仿宋" w:cs="仿宋" w:hint="eastAsia"/>
                <w:sz w:val="24"/>
              </w:rPr>
              <w:t>，会</w:t>
            </w:r>
            <w:r>
              <w:rPr>
                <w:rFonts w:ascii="仿宋" w:eastAsia="仿宋" w:hAnsi="仿宋" w:cs="仿宋" w:hint="eastAsia"/>
                <w:sz w:val="24"/>
              </w:rPr>
              <w:t>充分考虑</w:t>
            </w:r>
            <w:r w:rsidR="00F70050">
              <w:rPr>
                <w:rFonts w:ascii="仿宋" w:eastAsia="仿宋" w:hAnsi="仿宋" w:cs="仿宋" w:hint="eastAsia"/>
                <w:sz w:val="24"/>
              </w:rPr>
              <w:t>群众</w:t>
            </w:r>
            <w:r>
              <w:rPr>
                <w:rFonts w:ascii="仿宋" w:eastAsia="仿宋" w:hAnsi="仿宋" w:cs="仿宋" w:hint="eastAsia"/>
                <w:sz w:val="24"/>
              </w:rPr>
              <w:t>对设施类型</w:t>
            </w:r>
            <w:r w:rsidR="00F70050" w:rsidRPr="00F70050">
              <w:rPr>
                <w:rFonts w:ascii="仿宋" w:eastAsia="仿宋" w:hAnsi="仿宋" w:cs="仿宋" w:hint="eastAsia"/>
                <w:sz w:val="24"/>
              </w:rPr>
              <w:t>的</w:t>
            </w:r>
            <w:r>
              <w:rPr>
                <w:rFonts w:ascii="仿宋" w:eastAsia="仿宋" w:hAnsi="仿宋" w:cs="仿宋" w:hint="eastAsia"/>
                <w:sz w:val="24"/>
              </w:rPr>
              <w:t>建议或意见</w:t>
            </w:r>
            <w:r w:rsidR="00F70050" w:rsidRPr="00F70050">
              <w:rPr>
                <w:rFonts w:ascii="仿宋" w:eastAsia="仿宋" w:hAnsi="仿宋" w:cs="仿宋" w:hint="eastAsia"/>
                <w:sz w:val="24"/>
              </w:rPr>
              <w:t>，如果对动力设备</w:t>
            </w:r>
            <w:r w:rsidR="00F70050">
              <w:rPr>
                <w:rFonts w:ascii="仿宋" w:eastAsia="仿宋" w:hAnsi="仿宋" w:cs="仿宋" w:hint="eastAsia"/>
                <w:sz w:val="24"/>
              </w:rPr>
              <w:t>游乐设施</w:t>
            </w:r>
            <w:r w:rsidR="00F70050" w:rsidRPr="00F70050">
              <w:rPr>
                <w:rFonts w:ascii="仿宋" w:eastAsia="仿宋" w:hAnsi="仿宋" w:cs="仿宋" w:hint="eastAsia"/>
                <w:sz w:val="24"/>
              </w:rPr>
              <w:t>有很强烈的保留意愿，会根据</w:t>
            </w:r>
            <w:r w:rsidR="00F70050">
              <w:rPr>
                <w:rFonts w:ascii="仿宋" w:eastAsia="仿宋" w:hAnsi="仿宋" w:cs="仿宋" w:hint="eastAsia"/>
                <w:sz w:val="24"/>
              </w:rPr>
              <w:t>群众</w:t>
            </w:r>
            <w:r w:rsidR="00F70050" w:rsidRPr="00F70050">
              <w:rPr>
                <w:rFonts w:ascii="仿宋" w:eastAsia="仿宋" w:hAnsi="仿宋" w:cs="仿宋" w:hint="eastAsia"/>
                <w:sz w:val="24"/>
              </w:rPr>
              <w:t>的需求进行调整，保留需求量比较大的、比较受欢迎的项目。</w:t>
            </w:r>
          </w:p>
        </w:tc>
      </w:tr>
      <w:tr w:rsidR="0030627B">
        <w:tc>
          <w:tcPr>
            <w:tcW w:w="803" w:type="dxa"/>
            <w:vAlign w:val="center"/>
          </w:tcPr>
          <w:p w:rsidR="0030627B" w:rsidRDefault="0030627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6343" w:type="dxa"/>
            <w:vAlign w:val="center"/>
          </w:tcPr>
          <w:p w:rsidR="0030627B" w:rsidRDefault="0030627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如选择设置动力设备游乐设施，建议控制设备的噪音，不要对周边居民产生噪音干扰。</w:t>
            </w:r>
          </w:p>
        </w:tc>
        <w:tc>
          <w:tcPr>
            <w:tcW w:w="1395" w:type="dxa"/>
            <w:vAlign w:val="center"/>
          </w:tcPr>
          <w:p w:rsidR="0030627B" w:rsidRDefault="0069226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采纳</w:t>
            </w:r>
          </w:p>
        </w:tc>
        <w:tc>
          <w:tcPr>
            <w:tcW w:w="6128" w:type="dxa"/>
            <w:vAlign w:val="center"/>
          </w:tcPr>
          <w:p w:rsidR="0030627B" w:rsidRDefault="000C4953" w:rsidP="000C4953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施工前会</w:t>
            </w:r>
            <w:r w:rsidRPr="000C4953">
              <w:rPr>
                <w:rFonts w:ascii="仿宋" w:eastAsia="仿宋" w:hAnsi="仿宋" w:cs="仿宋" w:hint="eastAsia"/>
                <w:sz w:val="24"/>
              </w:rPr>
              <w:t>制定周密的施工组织方案，降低</w:t>
            </w:r>
            <w:r>
              <w:rPr>
                <w:rFonts w:ascii="仿宋" w:eastAsia="仿宋" w:hAnsi="仿宋" w:cs="仿宋" w:hint="eastAsia"/>
                <w:sz w:val="24"/>
              </w:rPr>
              <w:t>噪音</w:t>
            </w:r>
            <w:r w:rsidRPr="000C4953">
              <w:rPr>
                <w:rFonts w:ascii="仿宋" w:eastAsia="仿宋" w:hAnsi="仿宋" w:cs="仿宋" w:hint="eastAsia"/>
                <w:sz w:val="24"/>
              </w:rPr>
              <w:t>影响</w:t>
            </w:r>
            <w:r>
              <w:rPr>
                <w:rFonts w:ascii="仿宋" w:eastAsia="仿宋" w:hAnsi="仿宋" w:cs="仿宋" w:hint="eastAsia"/>
                <w:sz w:val="24"/>
              </w:rPr>
              <w:t>。同时以，也会将设备产生的噪音纳入设备选择的考虑因素中。</w:t>
            </w:r>
          </w:p>
        </w:tc>
      </w:tr>
    </w:tbl>
    <w:p w:rsidR="008B1355" w:rsidRDefault="008B1355">
      <w:pPr>
        <w:jc w:val="center"/>
        <w:rPr>
          <w:sz w:val="32"/>
          <w:szCs w:val="32"/>
        </w:rPr>
      </w:pPr>
    </w:p>
    <w:sectPr w:rsidR="008B13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BA4" w:rsidRDefault="00EA1BA4" w:rsidP="00692263">
      <w:r>
        <w:separator/>
      </w:r>
    </w:p>
  </w:endnote>
  <w:endnote w:type="continuationSeparator" w:id="0">
    <w:p w:rsidR="00EA1BA4" w:rsidRDefault="00EA1BA4" w:rsidP="0069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BA4" w:rsidRDefault="00EA1BA4" w:rsidP="00692263">
      <w:r>
        <w:separator/>
      </w:r>
    </w:p>
  </w:footnote>
  <w:footnote w:type="continuationSeparator" w:id="0">
    <w:p w:rsidR="00EA1BA4" w:rsidRDefault="00EA1BA4" w:rsidP="00692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552A0C"/>
    <w:rsid w:val="000C4953"/>
    <w:rsid w:val="0030627B"/>
    <w:rsid w:val="0032775E"/>
    <w:rsid w:val="005F73BA"/>
    <w:rsid w:val="00692263"/>
    <w:rsid w:val="008B1355"/>
    <w:rsid w:val="00A96952"/>
    <w:rsid w:val="00B0720A"/>
    <w:rsid w:val="00CE53C7"/>
    <w:rsid w:val="00EA1BA4"/>
    <w:rsid w:val="00F70050"/>
    <w:rsid w:val="62AC3764"/>
    <w:rsid w:val="74552A0C"/>
    <w:rsid w:val="776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80F31"/>
  <w15:docId w15:val="{57FE057B-3EC0-43B2-9184-687E33A4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2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92263"/>
    <w:rPr>
      <w:kern w:val="2"/>
      <w:sz w:val="18"/>
      <w:szCs w:val="18"/>
    </w:rPr>
  </w:style>
  <w:style w:type="paragraph" w:styleId="a6">
    <w:name w:val="footer"/>
    <w:basedOn w:val="a"/>
    <w:link w:val="a7"/>
    <w:rsid w:val="00692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922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</dc:creator>
  <cp:lastModifiedBy>C</cp:lastModifiedBy>
  <cp:revision>2</cp:revision>
  <dcterms:created xsi:type="dcterms:W3CDTF">2022-11-28T04:03:00Z</dcterms:created>
  <dcterms:modified xsi:type="dcterms:W3CDTF">2022-11-28T04:03:00Z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4AD5F978A7CA4E9384FC0E6413638986</vt:lpwstr>
  </property>
</Properties>
</file>