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福保街道关于福田区政协六届二次会议提案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20044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关于进一步提升福田区基层社区综合减灾能力的建议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》的会办意见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 w:eastAsia="仿宋_GB2312"/>
          <w:lang w:eastAsia="zh-CN"/>
        </w:rPr>
        <w:t>区应急管理局：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袁狄平委员</w:t>
      </w:r>
      <w:r>
        <w:rPr>
          <w:rFonts w:hint="eastAsia" w:ascii="仿宋_GB2312" w:eastAsia="仿宋_GB2312"/>
          <w:lang w:val="en-US" w:eastAsia="zh-CN"/>
        </w:rPr>
        <w:t>提出的《关于进一步提升福田区基层社区综合减灾能力的建议》（福田区政协六届二次会议提案</w:t>
      </w:r>
      <w:bookmarkStart w:id="0" w:name="_GoBack"/>
      <w:bookmarkEnd w:id="0"/>
      <w:r>
        <w:rPr>
          <w:rFonts w:hint="eastAsia" w:ascii="仿宋_GB2312" w:eastAsia="仿宋_GB2312"/>
          <w:lang w:val="en-US" w:eastAsia="zh-CN"/>
        </w:rPr>
        <w:t>第20220044号）已收悉，经研究，现回复如下：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街道工作情况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社区应急预案体系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是针对自然灾害类风险，社区根据辖区具体情况编制了《社区一页纸预案》，明确了应急处置流程和相关流程责任人等关键信息，加快响应速度；二是制定社区级突发事件应急预案汇编，针对性地制订了《福保社区突发事件应急预案》《福保社区防灾减灾应急预案》《福保社区应急避难场所启用开放应急预案》等应急预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基层避难场所建设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是辖区室内避难场所现已按市级相关标准部署应急避难场所指示、标识牌，确保信息全面，指引准确。二是所有室内避难场所已进行内部功能分区，并按照功能分区布置指引；三是街道统一与社区大型超市签订了物资保障协议，统一负责辖区各社区和避难场所的应急物资储备、调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宣传演练活动情况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一是由街道统一购买消防演练培训服务，每年每个社区组织</w:t>
      </w:r>
      <w:r>
        <w:rPr>
          <w:rFonts w:hint="eastAsia"/>
          <w:lang w:val="en-US" w:eastAsia="zh-CN"/>
        </w:rPr>
        <w:t>30场左右三小场所消防演练培训，开展消防宣传“五进”活动；二是由街道统一每年在“安全生产月”等重要节点，按照当年活动主题组织系列宣传活动，包括“安全生产”、“防灾减灾”等。三是由街道统一部署，各社区参加的形式每年定期组织三防演练、应急避难场所启用演练等活动，加强各社区应急处理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下一步工作计划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一是继续增加应急演练主题和形式，包括“疫情防控”等新形势下的演练主题；二是继续加强应急避难场所相关建设，</w:t>
      </w:r>
      <w:r>
        <w:rPr>
          <w:rFonts w:hint="eastAsia" w:cs="仿宋_GB2312"/>
          <w:lang w:eastAsia="zh-CN"/>
        </w:rPr>
        <w:t>增加物资应急储备合作企业和应急供电、通信等物资装备；三是根据市、区发布应急预案体系和社区具体情况，进一步细化、补充、构建社区级应急预案体系，补充“应急转运”“三区管理”等预案。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cs="仿宋_GB2312"/>
          <w:lang w:val="en-US" w:eastAsia="zh-CN"/>
        </w:rPr>
      </w:pPr>
      <w:r>
        <w:rPr>
          <w:rFonts w:hint="eastAsia" w:cs="仿宋_GB2312"/>
          <w:lang w:eastAsia="zh-CN"/>
        </w:rPr>
        <w:t>福保街道办事处</w:t>
      </w:r>
      <w:r>
        <w:rPr>
          <w:rFonts w:hint="eastAsia" w:cs="仿宋_GB231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cs="仿宋_GB2312"/>
          <w:lang w:val="en-US" w:eastAsia="zh-CN"/>
        </w:rPr>
      </w:pPr>
      <w:r>
        <w:rPr>
          <w:rFonts w:hint="eastAsia" w:cs="仿宋_GB2312"/>
          <w:lang w:val="en-US" w:eastAsia="zh-CN"/>
        </w:rPr>
        <w:t xml:space="preserve">2022年8月3日       </w:t>
      </w:r>
    </w:p>
    <w:sectPr>
      <w:pgSz w:w="11906" w:h="16838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AB7EB"/>
    <w:multiLevelType w:val="singleLevel"/>
    <w:tmpl w:val="BF7AB7E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FF72200"/>
    <w:multiLevelType w:val="singleLevel"/>
    <w:tmpl w:val="7FF722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B7B78D"/>
    <w:rsid w:val="7963609B"/>
    <w:rsid w:val="7FD7406B"/>
    <w:rsid w:val="9ED23B13"/>
    <w:rsid w:val="B24F6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2022-07-16T15:17:00Z</dcterms:created>
  <dc:creator>liuhaoyu</dc:creator>
  <cp:lastModifiedBy>Administrator</cp:lastModifiedBy>
  <dcterms:modified xsi:type="dcterms:W3CDTF">2022-11-18T02:22:08Z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9EC413DEBC65477D8BBEFAE1B5469554</vt:lpwstr>
  </property>
</Properties>
</file>