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before="0" w:after="0" w:line="619" w:lineRule="exact"/>
        <w:outlineLvl w:val="9"/>
        <w:rPr>
          <w:rFonts w:ascii="方正小标宋_GBK" w:hAnsi="宋体" w:eastAsia="方正小标宋_GBK" w:cs="宋体"/>
          <w:b w:val="0"/>
          <w:kern w:val="44"/>
          <w:sz w:val="44"/>
          <w:szCs w:val="44"/>
        </w:rPr>
      </w:pPr>
      <w:r>
        <w:rPr>
          <w:rFonts w:hint="eastAsia" w:ascii="方正小标宋_GBK" w:hAnsi="宋体" w:eastAsia="方正小标宋_GBK" w:cs="宋体"/>
          <w:b w:val="0"/>
          <w:kern w:val="44"/>
          <w:sz w:val="44"/>
          <w:szCs w:val="44"/>
        </w:rPr>
        <w:t>采购需求书</w:t>
      </w:r>
    </w:p>
    <w:p>
      <w:pPr>
        <w:pStyle w:val="3"/>
        <w:widowControl/>
        <w:adjustRightInd w:val="0"/>
        <w:snapToGrid w:val="0"/>
        <w:spacing w:beforeLines="25" w:afterLines="25" w:line="400" w:lineRule="exact"/>
        <w:ind w:firstLine="640" w:firstLineChars="200"/>
        <w:rPr>
          <w:rFonts w:ascii="仿宋_GB2312" w:hAnsi="黑体" w:eastAsia="仿宋_GB2312" w:cs="黑体"/>
          <w:bCs/>
          <w:sz w:val="32"/>
          <w:szCs w:val="32"/>
        </w:rPr>
      </w:pP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一、采购项目概况</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福田区科技楼宇宣传发布活动策划执行相关服务，包括以下内容：</w:t>
      </w:r>
    </w:p>
    <w:p>
      <w:pPr>
        <w:pStyle w:val="3"/>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策划执行一场科技楼宇宣传发布会活动，包括但不限于布置活动仪式现场、策划流程确保活动呈现优异效果，对重点科技楼宇举办授牌仪式、制作科技楼宇和产业空间政策宣讲视频、推介科技楼宇及交流座谈等。</w:t>
      </w:r>
    </w:p>
    <w:p>
      <w:pPr>
        <w:pStyle w:val="3"/>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邀请媒体采访报道，宣传推广福田区科创局科技楼宇工作亮点与举措等。</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二、项目管理和服务要求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响应人根据采购需求，安排得力的专业团队、充足时间，精心组织，负责提供福田区</w:t>
      </w:r>
      <w:r>
        <w:rPr>
          <w:rFonts w:hint="eastAsia" w:ascii="仿宋_GB2312" w:hAnsi="仿宋_GB2312" w:eastAsia="仿宋_GB2312" w:cs="仿宋_GB2312"/>
          <w:sz w:val="32"/>
          <w:szCs w:val="32"/>
        </w:rPr>
        <w:t>科技楼宇宣传发布活动策划执行相关服务</w:t>
      </w:r>
      <w:r>
        <w:rPr>
          <w:rFonts w:hint="eastAsia" w:ascii="仿宋_GB2312" w:hAnsi="仿宋" w:eastAsia="仿宋_GB2312"/>
          <w:sz w:val="32"/>
          <w:szCs w:val="32"/>
        </w:rPr>
        <w:t>，包括</w:t>
      </w:r>
      <w:r>
        <w:rPr>
          <w:rFonts w:hint="eastAsia" w:ascii="仿宋_GB2312" w:hAnsi="仿宋_GB2312" w:eastAsia="仿宋_GB2312" w:cs="仿宋_GB2312"/>
          <w:sz w:val="32"/>
          <w:szCs w:val="32"/>
        </w:rPr>
        <w:t>完成策划执行一场活动、邀请媒体采访报道宣传等</w:t>
      </w:r>
      <w:r>
        <w:rPr>
          <w:rFonts w:hint="eastAsia" w:ascii="仿宋_GB2312" w:hAnsi="仿宋" w:eastAsia="仿宋_GB2312"/>
          <w:sz w:val="32"/>
          <w:szCs w:val="32"/>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三、商务需求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1、服务期：2022年11月-2022年12月。</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2、服务地点：福田区。</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3、报价要求：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本项目服务费采用包干制，总费用不得超过20万元,应包括服务成本、法定税费和企业的利润。由企业根据采购文件所提供的资料自行测算报价；一经中选，报价总价作为中选单位与采购人签定的合同金额，合同期限内不做调整；</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（2）响应人应根据本企业的成本自行决定报价，但不得以低于其企业成本的报价；</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（3）响应人的报价不得超过财政预算限额；</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（4）响应人的报价，应是本项目采购范围和采购文件及合同条款上所列的各项内容中所述的全部，不得以任何理由予以重复，并以响应人最终提出的总价为依据；</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（6）响应人应先到项目地点调研以充分了解项目相关情况，任何因忽视或误解项目情况而导致的索赔或服务期限延长申请将不获批准；</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（7）响应人不得期望通过索赔等方式获取补偿，否则，除可能遭到拒绝外，还可能将被作为不良行为记录在案，并可能影响其以后参加政府采购。各响应人在报价时，应充分考虑报价的风险。</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（8）递交响应文件截止时间：根据相关征集通知要求确定。</w:t>
      </w:r>
    </w:p>
    <w:p>
      <w:pPr>
        <w:keepNext w:val="0"/>
        <w:keepLines w:val="0"/>
        <w:pageBreakBefore w:val="0"/>
        <w:widowControl/>
        <w:kinsoku/>
        <w:wordWrap/>
        <w:overflowPunct/>
        <w:topLinePunct w:val="0"/>
        <w:autoSpaceDE/>
        <w:autoSpaceDN/>
        <w:bidi w:val="0"/>
        <w:snapToGrid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（9）响应人需为活动策划</w:t>
      </w:r>
      <w:r>
        <w:rPr>
          <w:rFonts w:hint="eastAsia" w:ascii="仿宋_GB2312" w:hAnsi="仿宋" w:eastAsia="仿宋_GB2312"/>
          <w:sz w:val="32"/>
          <w:szCs w:val="32"/>
          <w:lang w:eastAsia="zh-CN"/>
        </w:rPr>
        <w:t>执行类</w:t>
      </w:r>
      <w:r>
        <w:rPr>
          <w:rFonts w:hint="eastAsia" w:ascii="仿宋_GB2312" w:hAnsi="仿宋" w:eastAsia="仿宋_GB2312"/>
          <w:sz w:val="32"/>
          <w:szCs w:val="32"/>
        </w:rPr>
        <w:t>单位，有同类型服务经验，具有良好的信用记录，不得有违法失信等负面记录。</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4、付款方式：</w:t>
      </w:r>
      <w:r>
        <w:rPr>
          <w:rFonts w:hint="eastAsia" w:ascii="仿宋_GB2312" w:hAnsi="仿宋" w:eastAsia="仿宋_GB2312"/>
          <w:sz w:val="32"/>
          <w:szCs w:val="32"/>
          <w:lang w:eastAsia="zh-CN"/>
        </w:rPr>
        <w:t>由</w:t>
      </w:r>
      <w:r>
        <w:rPr>
          <w:rFonts w:hint="eastAsia" w:ascii="仿宋_GB2312" w:hAnsi="仿宋" w:eastAsia="仿宋_GB2312"/>
          <w:sz w:val="32"/>
          <w:szCs w:val="32"/>
        </w:rPr>
        <w:t>双方在合同中约定</w:t>
      </w:r>
      <w:r>
        <w:rPr>
          <w:rFonts w:hint="eastAsia" w:ascii="仿宋_GB2312" w:hAnsi="仿宋" w:eastAsia="仿宋_GB2312"/>
          <w:sz w:val="32"/>
          <w:szCs w:val="32"/>
          <w:lang w:eastAsia="zh-CN"/>
        </w:rPr>
        <w:t>，</w:t>
      </w:r>
      <w:r>
        <w:rPr>
          <w:rFonts w:hint="eastAsia" w:ascii="仿宋_GB2312" w:hAnsi="仿宋" w:eastAsia="仿宋_GB2312"/>
          <w:sz w:val="32"/>
          <w:szCs w:val="32"/>
        </w:rPr>
        <w:t>按照完成服务工作进度和资金</w:t>
      </w:r>
      <w:r>
        <w:rPr>
          <w:rFonts w:hint="eastAsia" w:ascii="仿宋_GB2312" w:hAnsi="仿宋" w:eastAsia="仿宋_GB2312"/>
          <w:sz w:val="32"/>
          <w:szCs w:val="32"/>
          <w:lang w:eastAsia="zh-CN"/>
        </w:rPr>
        <w:t>实际使用情况</w:t>
      </w:r>
      <w:r>
        <w:rPr>
          <w:rFonts w:hint="eastAsia" w:ascii="仿宋_GB2312" w:hAnsi="仿宋" w:eastAsia="仿宋_GB2312"/>
          <w:sz w:val="32"/>
          <w:szCs w:val="32"/>
        </w:rPr>
        <w:t>制定分期付款方式。</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5、履约担保金：由双方在合同中约定。</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pPr>
      <w:r>
        <w:rPr>
          <w:rFonts w:hint="eastAsia" w:ascii="仿宋_GB2312" w:hAnsi="仿宋" w:eastAsia="仿宋_GB2312"/>
          <w:sz w:val="32"/>
          <w:szCs w:val="32"/>
        </w:rPr>
        <w:t>6、违约责任：由双方在合同中约定。</w:t>
      </w:r>
    </w:p>
    <w:p>
      <w:bookmarkStart w:id="0" w:name="_GoBack"/>
      <w:bookmarkEnd w:id="0"/>
    </w:p>
    <w:sectPr>
      <w:footerReference r:id="rId3" w:type="default"/>
      <w:pgSz w:w="11906" w:h="16838"/>
      <w:pgMar w:top="1531" w:right="1474"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5B6BB5"/>
    <w:multiLevelType w:val="singleLevel"/>
    <w:tmpl w:val="455B6B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DDDB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jc w:val="both"/>
    </w:pPr>
    <w:rPr>
      <w:rFonts w:ascii="Calibri" w:hAnsi="Calibri" w:eastAsia="宋体" w:cs="Calibri"/>
      <w:kern w:val="2"/>
      <w:sz w:val="21"/>
      <w:szCs w:val="21"/>
      <w:lang w:val="en-US" w:eastAsia="zh-CN" w:bidi="ar-SA"/>
    </w:rPr>
  </w:style>
  <w:style w:type="paragraph" w:styleId="3">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2"/>
      <w:lang w:val="en-US" w:eastAsia="zh-CN" w:bidi="ar-SA"/>
    </w:rPr>
  </w:style>
  <w:style w:type="paragraph" w:styleId="5">
    <w:name w:val="Title"/>
    <w:next w:val="1"/>
    <w:qFormat/>
    <w:uiPriority w:val="0"/>
    <w:pPr>
      <w:widowControl w:val="0"/>
      <w:spacing w:before="240" w:after="60"/>
      <w:jc w:val="center"/>
      <w:outlineLvl w:val="0"/>
    </w:pPr>
    <w:rPr>
      <w:rFonts w:ascii="Cambria" w:hAnsi="Cambria" w:eastAsia="宋体" w:cs="黑体"/>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hejiaming</cp:lastModifiedBy>
  <dcterms:modified xsi:type="dcterms:W3CDTF">2022-10-24T17:23:15Z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