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B4" w:rsidRDefault="00230EE5">
      <w:pPr>
        <w:pStyle w:val="30"/>
        <w:shd w:val="clear" w:color="auto" w:fil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备注：请双面打印</w:t>
      </w:r>
    </w:p>
    <w:p w:rsidR="00EF57B4" w:rsidRDefault="003E345A">
      <w:pPr>
        <w:pStyle w:val="10"/>
        <w:keepNext/>
        <w:keepLines/>
        <w:shd w:val="clear" w:color="auto" w:fill="auto"/>
        <w:rPr>
          <w:rFonts w:asciiTheme="majorEastAsia" w:eastAsiaTheme="majorEastAsia" w:hAnsiTheme="majorEastAsia" w:cs="黑体"/>
          <w:b/>
          <w:bCs/>
        </w:rPr>
      </w:pPr>
      <w:bookmarkStart w:id="0" w:name="bookmark0"/>
      <w:bookmarkStart w:id="1" w:name="bookmark1"/>
      <w:r>
        <w:rPr>
          <w:rFonts w:asciiTheme="majorEastAsia" w:eastAsiaTheme="majorEastAsia" w:hAnsiTheme="majorEastAsia" w:cs="黑体" w:hint="eastAsia"/>
          <w:b/>
          <w:bCs/>
        </w:rPr>
        <w:t>福田区应急管理局</w:t>
      </w:r>
      <w:r w:rsidR="00230EE5">
        <w:rPr>
          <w:rFonts w:asciiTheme="majorEastAsia" w:eastAsiaTheme="majorEastAsia" w:hAnsiTheme="majorEastAsia" w:cs="黑体" w:hint="eastAsia"/>
          <w:b/>
          <w:bCs/>
        </w:rPr>
        <w:t>202</w:t>
      </w:r>
      <w:r w:rsidR="00230EE5">
        <w:rPr>
          <w:rFonts w:asciiTheme="majorEastAsia" w:eastAsiaTheme="majorEastAsia" w:hAnsiTheme="majorEastAsia" w:cs="黑体" w:hint="eastAsia"/>
          <w:b/>
          <w:bCs/>
          <w:lang w:val="en-US"/>
        </w:rPr>
        <w:t>1</w:t>
      </w:r>
      <w:r w:rsidR="00230EE5">
        <w:rPr>
          <w:rFonts w:asciiTheme="majorEastAsia" w:eastAsiaTheme="majorEastAsia" w:hAnsiTheme="majorEastAsia" w:cs="黑体" w:hint="eastAsia"/>
          <w:b/>
          <w:bCs/>
        </w:rPr>
        <w:t>年</w:t>
      </w:r>
      <w:r>
        <w:rPr>
          <w:rFonts w:asciiTheme="majorEastAsia" w:eastAsiaTheme="majorEastAsia" w:hAnsiTheme="majorEastAsia" w:cs="黑体" w:hint="eastAsia"/>
          <w:b/>
          <w:bCs/>
        </w:rPr>
        <w:t>5</w:t>
      </w:r>
      <w:r w:rsidR="00230EE5">
        <w:rPr>
          <w:rFonts w:asciiTheme="majorEastAsia" w:eastAsiaTheme="majorEastAsia" w:hAnsiTheme="majorEastAsia" w:cs="黑体" w:hint="eastAsia"/>
          <w:b/>
          <w:bCs/>
        </w:rPr>
        <w:t>月公开</w:t>
      </w:r>
      <w:bookmarkStart w:id="2" w:name="_Hlk63632604"/>
      <w:r>
        <w:rPr>
          <w:rFonts w:asciiTheme="majorEastAsia" w:eastAsiaTheme="majorEastAsia" w:hAnsiTheme="majorEastAsia" w:cs="黑体" w:hint="eastAsia"/>
          <w:b/>
          <w:bCs/>
        </w:rPr>
        <w:t>选用</w:t>
      </w:r>
      <w:r w:rsidR="00230EE5">
        <w:rPr>
          <w:rFonts w:asciiTheme="majorEastAsia" w:eastAsiaTheme="majorEastAsia" w:hAnsiTheme="majorEastAsia" w:cs="黑体" w:hint="eastAsia"/>
          <w:b/>
          <w:bCs/>
        </w:rPr>
        <w:t>辅助人员</w:t>
      </w:r>
      <w:bookmarkEnd w:id="2"/>
      <w:r w:rsidR="00230EE5">
        <w:rPr>
          <w:rFonts w:asciiTheme="majorEastAsia" w:eastAsiaTheme="majorEastAsia" w:hAnsiTheme="majorEastAsia" w:cs="黑体" w:hint="eastAsia"/>
          <w:b/>
          <w:bCs/>
        </w:rPr>
        <w:br/>
        <w:t>疫情防控须知及安全考试承诺书</w:t>
      </w:r>
      <w:bookmarkEnd w:id="0"/>
      <w:bookmarkEnd w:id="1"/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为保障广大考生和考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务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工作人员生命安全和身体健康，确保</w:t>
      </w:r>
      <w:r w:rsidR="003E345A">
        <w:rPr>
          <w:rFonts w:asciiTheme="minorEastAsia" w:eastAsiaTheme="minorEastAsia" w:hAnsiTheme="minorEastAsia" w:cstheme="minorEastAsia" w:hint="eastAsia"/>
          <w:sz w:val="24"/>
          <w:szCs w:val="24"/>
        </w:rPr>
        <w:t>福田区应急管理局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 w:rsidR="001019EF"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月公开</w:t>
      </w:r>
      <w:r w:rsidR="001019EF">
        <w:rPr>
          <w:rFonts w:asciiTheme="minorEastAsia" w:eastAsiaTheme="minorEastAsia" w:hAnsiTheme="minorEastAsia" w:cstheme="minorEastAsia" w:hint="eastAsia"/>
          <w:sz w:val="24"/>
          <w:szCs w:val="24"/>
        </w:rPr>
        <w:t>选用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辅助人员考核安全进行，请所有考生知悉、理解、配合、支持考试防疫的措施和要求。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一、温馨提示：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按照国家相关防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控政策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要求，中高风险等级地区要尽量减少不必要的人员流动，避免人员聚集。</w:t>
      </w:r>
    </w:p>
    <w:p w:rsidR="00EF57B4" w:rsidRDefault="00230EE5">
      <w:pPr>
        <w:pStyle w:val="22"/>
        <w:shd w:val="clear" w:color="auto" w:fill="auto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二、“粤康码”“通信大数据行程卡”为绿码（当日更新）且健康状况正常的考生可正常参加考试。</w:t>
      </w:r>
    </w:p>
    <w:p w:rsidR="00EF57B4" w:rsidRDefault="00230EE5">
      <w:pPr>
        <w:pStyle w:val="22"/>
        <w:shd w:val="clear" w:color="auto" w:fill="auto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三、有以下情形之一的考生不能参加考试：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（一）正处于隔离治疗期的确诊病例、疑似病例、无症状感染者，以及隔离期未满的密切接触者；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（二）“粤康码”为红码或考前14天内有国（境）外或国内中高风险地区旅居史的考生，不能提供考前</w:t>
      </w:r>
      <w:r w:rsidR="005F692C"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bookmarkStart w:id="3" w:name="_GoBack"/>
      <w:bookmarkEnd w:id="3"/>
      <w:r>
        <w:rPr>
          <w:rFonts w:asciiTheme="minorEastAsia" w:eastAsiaTheme="minorEastAsia" w:hAnsiTheme="minorEastAsia" w:cstheme="minorEastAsia" w:hint="eastAsia"/>
          <w:sz w:val="24"/>
          <w:szCs w:val="24"/>
        </w:rPr>
        <w:t>天内核酸检测阴性证明的；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（三）未能配合属地完成隔离观察、健康管理或核酸检测等防疫措施的国（境）外或国内中高风险地区旅居史的考生。</w:t>
      </w:r>
    </w:p>
    <w:p w:rsidR="00EF57B4" w:rsidRDefault="00230EE5">
      <w:pPr>
        <w:pStyle w:val="22"/>
        <w:shd w:val="clear" w:color="auto" w:fill="auto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四、考生考前准备事项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（一）通过“粤康码”和“行程卡”申报健康状况。开考前，如果有旅居史、接触史、相关症状出现等变化的，须及时在“粤康码”和“行程卡”进行申报。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（二）考生需自备一次性医用口罩或医用外科口罩。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（三）提前做好出行安排。</w:t>
      </w:r>
    </w:p>
    <w:p w:rsidR="00EF57B4" w:rsidRDefault="00230EE5"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考生应提前了解考点入口位置和前往线路。</w:t>
      </w:r>
    </w:p>
    <w:p w:rsidR="00EF57B4" w:rsidRDefault="00230EE5"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因防疫检测要求，考生务必在签到前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到达候考室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，验证入场。逾期到场， 耽误签到时间的，责任自负。</w:t>
      </w:r>
    </w:p>
    <w:p w:rsidR="00EF57B4" w:rsidRDefault="00230EE5"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在候考室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门口等候入场时，提前准备好身份证、《</w:t>
      </w:r>
      <w:r w:rsidR="003E345A">
        <w:rPr>
          <w:rFonts w:asciiTheme="minorEastAsia" w:eastAsiaTheme="minorEastAsia" w:hAnsiTheme="minorEastAsia" w:cstheme="minorEastAsia" w:hint="eastAsia"/>
          <w:sz w:val="24"/>
          <w:szCs w:val="24"/>
        </w:rPr>
        <w:t>福田区应急管理局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cstheme="minor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 w:rsidR="00C52BE6"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月公开</w:t>
      </w:r>
      <w:r w:rsidR="00C52BE6">
        <w:rPr>
          <w:rFonts w:asciiTheme="minorEastAsia" w:eastAsiaTheme="minorEastAsia" w:hAnsiTheme="minorEastAsia" w:cstheme="minorEastAsia" w:hint="eastAsia"/>
          <w:sz w:val="24"/>
          <w:szCs w:val="24"/>
        </w:rPr>
        <w:t>选用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辅助人员疫情防控须知及安全考试承诺书》，并出示“粤康码”和“通信大数据行程卡”备查。不能出示的，不得进入考点参加考试。</w:t>
      </w:r>
    </w:p>
    <w:p w:rsidR="00EF57B4" w:rsidRDefault="00230EE5">
      <w:pPr>
        <w:pStyle w:val="11"/>
        <w:numPr>
          <w:ilvl w:val="0"/>
          <w:numId w:val="1"/>
        </w:numPr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外地来深的考生应提前了解深圳市疫情防控相关要求，特别是目前尚在国 （境）外和有国内中高风险地区旅居史的考生，应预留足够时间，严格遵守深圳市防疫隔离具体要求和规定。</w:t>
      </w:r>
    </w:p>
    <w:p w:rsidR="00EF57B4" w:rsidRDefault="00230EE5">
      <w:pPr>
        <w:pStyle w:val="22"/>
        <w:shd w:val="clear" w:color="auto" w:fill="auto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五、考生考试期间义务</w:t>
      </w:r>
    </w:p>
    <w:p w:rsidR="00EF57B4" w:rsidRDefault="00230EE5">
      <w:pPr>
        <w:pStyle w:val="11"/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（一）配合和服从防疫管理</w:t>
      </w:r>
    </w:p>
    <w:p w:rsidR="00EF57B4" w:rsidRDefault="00230EE5">
      <w:pPr>
        <w:pStyle w:val="11"/>
        <w:numPr>
          <w:ilvl w:val="0"/>
          <w:numId w:val="2"/>
        </w:numPr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所有考生在考点考场期间须全程佩戴一次性使用医用口罩，进行身份核验 时需摘除口罩。</w:t>
      </w:r>
    </w:p>
    <w:p w:rsidR="00EF57B4" w:rsidRDefault="00230EE5">
      <w:pPr>
        <w:pStyle w:val="11"/>
        <w:numPr>
          <w:ilvl w:val="0"/>
          <w:numId w:val="2"/>
        </w:numPr>
        <w:shd w:val="clear" w:color="auto" w:fill="auto"/>
        <w:spacing w:line="380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自觉配合完成检测流程后从规定通道进入考点。进考点后在规定区域活动，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考后及时离开。</w:t>
      </w:r>
    </w:p>
    <w:p w:rsidR="00EF57B4" w:rsidRDefault="00230EE5">
      <w:pPr>
        <w:pStyle w:val="11"/>
        <w:numPr>
          <w:ilvl w:val="0"/>
          <w:numId w:val="2"/>
        </w:numPr>
        <w:shd w:val="clear" w:color="auto" w:fill="auto"/>
        <w:spacing w:line="379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如有相应症状或经检测发现有异常情况的，要按规定服从“不得参加考试” “就诊”等相关处置。</w:t>
      </w:r>
    </w:p>
    <w:p w:rsidR="00EF57B4" w:rsidRDefault="00230EE5">
      <w:pPr>
        <w:pStyle w:val="11"/>
        <w:shd w:val="clear" w:color="auto" w:fill="auto"/>
        <w:spacing w:line="379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（二）关注身体状况</w:t>
      </w:r>
    </w:p>
    <w:p w:rsidR="00EF57B4" w:rsidRDefault="00230EE5">
      <w:pPr>
        <w:pStyle w:val="11"/>
        <w:shd w:val="clear" w:color="auto" w:fill="auto"/>
        <w:spacing w:line="379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考试期间考生出现发热（体温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 w:bidi="en-US"/>
        </w:rPr>
        <w:t>≥37.3℃）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等异常症状的，应及时报告并自觉服从考场工作人员管理。</w:t>
      </w:r>
    </w:p>
    <w:p w:rsidR="00EF57B4" w:rsidRDefault="00230EE5">
      <w:pPr>
        <w:pStyle w:val="22"/>
        <w:shd w:val="clear" w:color="auto" w:fill="auto"/>
        <w:spacing w:line="379" w:lineRule="exact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六、有关要求</w:t>
      </w:r>
    </w:p>
    <w:p w:rsidR="00EF57B4" w:rsidRDefault="00230EE5">
      <w:pPr>
        <w:pStyle w:val="11"/>
        <w:shd w:val="clear" w:color="auto" w:fill="auto"/>
        <w:tabs>
          <w:tab w:val="left" w:pos="1280"/>
        </w:tabs>
        <w:spacing w:line="379" w:lineRule="exact"/>
        <w:ind w:firstLine="6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（一）考生应认真阅读考核相关规定和纪律要求、防疫要求，并签署《</w:t>
      </w:r>
      <w:r w:rsidR="003E345A">
        <w:rPr>
          <w:rFonts w:asciiTheme="minorEastAsia" w:eastAsiaTheme="minorEastAsia" w:hAnsiTheme="minorEastAsia" w:cstheme="minorEastAsia" w:hint="eastAsia"/>
          <w:sz w:val="24"/>
          <w:szCs w:val="24"/>
        </w:rPr>
        <w:t>福田区应急管理局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cstheme="minor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</w:t>
      </w:r>
      <w:r w:rsidR="00C52BE6"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月公开</w:t>
      </w:r>
      <w:r w:rsidR="00C52BE6">
        <w:rPr>
          <w:rFonts w:asciiTheme="minorEastAsia" w:eastAsiaTheme="minorEastAsia" w:hAnsiTheme="minorEastAsia" w:cstheme="minorEastAsia" w:hint="eastAsia"/>
          <w:sz w:val="24"/>
          <w:szCs w:val="24"/>
        </w:rPr>
        <w:t>选用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辅助人员疫情防控须知及安全考试承诺书》，承诺已知悉告知的所有事项、证明义务和防疫要求，本人提交和现场出示的所有防疫材料（信息）均真实、有效，积极配合和服从考核防疫相关检查监测，无隐瞒或谎报旅居史、接触史、健康状况等疫情防控信息。考生打印《</w:t>
      </w:r>
      <w:r w:rsidR="00C52BE6">
        <w:rPr>
          <w:rFonts w:asciiTheme="minorEastAsia" w:eastAsiaTheme="minorEastAsia" w:hAnsiTheme="minorEastAsia" w:cstheme="minorEastAsia" w:hint="eastAsia"/>
          <w:sz w:val="24"/>
          <w:szCs w:val="24"/>
        </w:rPr>
        <w:t>福田区应急管理局202</w:t>
      </w:r>
      <w:r w:rsidR="00C52BE6">
        <w:rPr>
          <w:rFonts w:asciiTheme="minorEastAsia" w:eastAsiaTheme="minorEastAsia" w:hAnsiTheme="minorEastAsia" w:cstheme="minorEastAsia"/>
          <w:sz w:val="24"/>
          <w:szCs w:val="24"/>
        </w:rPr>
        <w:t>1</w:t>
      </w:r>
      <w:r w:rsidR="00C52BE6">
        <w:rPr>
          <w:rFonts w:asciiTheme="minorEastAsia" w:eastAsiaTheme="minorEastAsia" w:hAnsiTheme="minorEastAsia" w:cstheme="minorEastAsia" w:hint="eastAsia"/>
          <w:sz w:val="24"/>
          <w:szCs w:val="24"/>
        </w:rPr>
        <w:t>年5月公开选用辅助人员疫情防控须知及安全考试承诺书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》即视为认同并签署承诺书。如违反相关规定，自愿承担相关责任、接受相应处理。</w:t>
      </w:r>
    </w:p>
    <w:p w:rsidR="00EF57B4" w:rsidRDefault="00230EE5">
      <w:pPr>
        <w:pStyle w:val="11"/>
        <w:shd w:val="clear" w:color="auto" w:fill="auto"/>
        <w:tabs>
          <w:tab w:val="left" w:pos="1280"/>
        </w:tabs>
        <w:spacing w:line="379" w:lineRule="exact"/>
        <w:ind w:firstLine="6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（二）考生不配合考核防疫工作、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如实报告健康状况，隐瞒或谎报旅居史、接触史、健康状况等疫情防控信息，提供虚假防疫证明材料（信息）的，取消考核资格。造成不良后果的，依法追究其法律责任。</w:t>
      </w:r>
    </w:p>
    <w:p w:rsidR="00EF57B4" w:rsidRDefault="00230EE5">
      <w:pPr>
        <w:pStyle w:val="11"/>
        <w:shd w:val="clear" w:color="auto" w:fill="auto"/>
        <w:tabs>
          <w:tab w:val="left" w:pos="1280"/>
        </w:tabs>
        <w:spacing w:after="240" w:line="240" w:lineRule="atLeast"/>
        <w:ind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</w:rPr>
        <w:t xml:space="preserve">  </w:t>
      </w:r>
    </w:p>
    <w:p w:rsidR="00EF57B4" w:rsidRDefault="00230EE5">
      <w:pPr>
        <w:pStyle w:val="11"/>
        <w:shd w:val="clear" w:color="auto" w:fill="auto"/>
        <w:tabs>
          <w:tab w:val="left" w:pos="1280"/>
        </w:tabs>
        <w:spacing w:after="240" w:line="240" w:lineRule="atLeast"/>
        <w:ind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u w:val="dotted" w:color="000000" w:themeColor="text1"/>
          <w:vertAlign w:val="subscript"/>
          <w:lang w:val="en-US"/>
        </w:rPr>
      </w:pPr>
      <w:r>
        <w:rPr>
          <w:rFonts w:asciiTheme="minorEastAsia" w:eastAsiaTheme="minorEastAsia" w:hAnsiTheme="minorEastAsia" w:cstheme="minorEastAsia" w:hint="eastAsia"/>
          <w:noProof/>
          <w:color w:val="000000" w:themeColor="text1"/>
          <w:sz w:val="24"/>
          <w:szCs w:val="24"/>
          <w:u w:val="dottedHeavy" w:color="000000" w:themeColor="text1"/>
          <w:vertAlign w:val="subscript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F652F" wp14:editId="604974DE">
                <wp:simplePos x="0" y="0"/>
                <wp:positionH relativeFrom="column">
                  <wp:posOffset>-633095</wp:posOffset>
                </wp:positionH>
                <wp:positionV relativeFrom="paragraph">
                  <wp:posOffset>249555</wp:posOffset>
                </wp:positionV>
                <wp:extent cx="6677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-49.85pt;margin-top:19.65pt;height:0pt;width:525.75pt;z-index:251659264;mso-width-relative:page;mso-height-relative:page;" filled="f" stroked="t" coordsize="21600,21600" o:gfxdata="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9DY9UA&#10;AAAJAQAADwAAAAAAAAABACAAAAAiAAAAZHJzL2Rvd25yZXYueG1sUEsBAhQAFAAAAAgAh07iQPJf&#10;zdzpAQAAswMAAA4AAAAAAAAAAQAgAAAAJAEAAGRycy9lMm9Eb2MueG1sUEsFBgAAAAAGAAYAWQEA&#10;AH8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u w:val="dottedHeavy" w:color="000000" w:themeColor="text1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EF57B4" w:rsidRDefault="00230EE5">
      <w:pPr>
        <w:pStyle w:val="11"/>
        <w:shd w:val="clear" w:color="auto" w:fill="auto"/>
        <w:spacing w:line="379" w:lineRule="exact"/>
        <w:ind w:firstLine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附：</w:t>
      </w:r>
    </w:p>
    <w:p w:rsidR="00EF57B4" w:rsidRDefault="003E345A">
      <w:pPr>
        <w:pStyle w:val="11"/>
        <w:shd w:val="clear" w:color="auto" w:fill="auto"/>
        <w:spacing w:after="340" w:line="379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福田区应急管理局</w:t>
      </w:r>
      <w:r w:rsidR="00230E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202</w:t>
      </w:r>
      <w:r w:rsidR="00230E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/>
        </w:rPr>
        <w:t>1</w:t>
      </w:r>
      <w:r w:rsidR="00230E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年</w:t>
      </w:r>
      <w:r w:rsidR="00C52BE6"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/>
        </w:rPr>
        <w:t>5</w:t>
      </w:r>
      <w:r w:rsidR="00C52BE6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月公开选用</w:t>
      </w:r>
      <w:r w:rsidR="00230E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辅助人员</w:t>
      </w:r>
      <w:r w:rsidR="00230E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br/>
        <w:t>安全考试承诺书</w:t>
      </w:r>
    </w:p>
    <w:p w:rsidR="00EF57B4" w:rsidRDefault="00230EE5">
      <w:pPr>
        <w:pStyle w:val="11"/>
        <w:shd w:val="clear" w:color="auto" w:fill="auto"/>
        <w:spacing w:after="880" w:line="379" w:lineRule="exact"/>
        <w:ind w:firstLine="50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本人已认真阅读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本考试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考生疫情防控须知，知悉告知的所有事项和防疫要求。 在此郑重承诺：本人提交和现场出示的所有防疫材料（信息）均真实、有效，积极配合和服从考试防疫相关检查监测，无隐瞒或谎报旅居史、接触史、健康状况等疫情防控信息。如有发热、干咳、乏力、鼻塞、流涕、咽痛、腹泻等症状出现，将及时报告，并立即就医。如违反相关规定，自愿承担相关责任、接受相应处理。</w:t>
      </w:r>
    </w:p>
    <w:p w:rsidR="00EF57B4" w:rsidRDefault="00230EE5">
      <w:pPr>
        <w:pStyle w:val="11"/>
        <w:shd w:val="clear" w:color="auto" w:fill="auto"/>
        <w:tabs>
          <w:tab w:val="left" w:leader="underscore" w:pos="8210"/>
        </w:tabs>
        <w:spacing w:after="480" w:line="240" w:lineRule="auto"/>
        <w:ind w:firstLineChars="1966" w:firstLine="4718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考生签名：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</w:p>
    <w:p w:rsidR="00EF57B4" w:rsidRDefault="00230EE5">
      <w:pPr>
        <w:pStyle w:val="11"/>
        <w:shd w:val="clear" w:color="auto" w:fill="auto"/>
        <w:tabs>
          <w:tab w:val="left" w:leader="underscore" w:pos="1891"/>
          <w:tab w:val="left" w:leader="underscore" w:pos="2611"/>
          <w:tab w:val="left" w:leader="underscore" w:pos="3331"/>
        </w:tabs>
        <w:spacing w:after="180" w:line="240" w:lineRule="auto"/>
        <w:ind w:right="380" w:firstLine="0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时 </w:t>
      </w: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间：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月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  <w:t>日</w:t>
      </w:r>
    </w:p>
    <w:sectPr w:rsidR="00EF57B4">
      <w:footerReference w:type="even" r:id="rId9"/>
      <w:footerReference w:type="default" r:id="rId10"/>
      <w:pgSz w:w="11900" w:h="16840"/>
      <w:pgMar w:top="442" w:right="1577" w:bottom="1528" w:left="1702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7F" w:rsidRDefault="00CC597F"/>
  </w:endnote>
  <w:endnote w:type="continuationSeparator" w:id="0">
    <w:p w:rsidR="00CC597F" w:rsidRDefault="00CC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default"/>
    <w:sig w:usb0="00000000" w:usb1="000000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B4" w:rsidRDefault="00230EE5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9940290</wp:posOffset>
              </wp:positionV>
              <wp:extent cx="17653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B4" w:rsidRDefault="00230EE5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Shape 3" o:spid="_x0000_s1026" o:spt="202" type="#_x0000_t202" style="position:absolute;left:0pt;margin-left:87.25pt;margin-top:782.7pt;height:8.65pt;width:13.9pt;mso-position-horizontal-relative:page;mso-position-vertical-relative:page;mso-wrap-style:none;z-index:-251659264;mso-width-relative:page;mso-height-relative:page;" filled="f" stroked="f" coordsize="21600,21600" o:gfxdata="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ZLFLe2AAAAA0BAAAPAAAAAAAAAAEAIAAAACIAAABkcnMvZG93&#10;bnJldi54bWxQSwECFAAUAAAACACHTuJAdbYujo4BAAAh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-2-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B4" w:rsidRDefault="00230EE5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9940290</wp:posOffset>
              </wp:positionV>
              <wp:extent cx="17653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7B4" w:rsidRDefault="00230EE5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Shape 1" o:spid="_x0000_s1026" o:spt="202" type="#_x0000_t202" style="position:absolute;left:0pt;margin-left:493.8pt;margin-top:782.7pt;height:8.65pt;width:13.9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vD9uPYAAAADgEAAA8AAAAAAAAAAQAgAAAAIgAAAGRycy9kb3du&#10;cmV2LnhtbFBLAQIUABQAAAAIAIdO4kA/bHkL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-1-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7F" w:rsidRDefault="00CC597F"/>
  </w:footnote>
  <w:footnote w:type="continuationSeparator" w:id="0">
    <w:p w:rsidR="00CC597F" w:rsidRDefault="00CC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FB91A"/>
    <w:multiLevelType w:val="singleLevel"/>
    <w:tmpl w:val="601FB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abstractNum w:abstractNumId="1">
    <w:nsid w:val="601FB925"/>
    <w:multiLevelType w:val="singleLevel"/>
    <w:tmpl w:val="601FB92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5D"/>
    <w:rsid w:val="001019EF"/>
    <w:rsid w:val="00167659"/>
    <w:rsid w:val="00230EE5"/>
    <w:rsid w:val="00294C35"/>
    <w:rsid w:val="003E345A"/>
    <w:rsid w:val="00422453"/>
    <w:rsid w:val="004378CE"/>
    <w:rsid w:val="004A19E1"/>
    <w:rsid w:val="00573B6C"/>
    <w:rsid w:val="005F658A"/>
    <w:rsid w:val="005F692C"/>
    <w:rsid w:val="006263B1"/>
    <w:rsid w:val="00703CDB"/>
    <w:rsid w:val="00706920"/>
    <w:rsid w:val="007B3CEE"/>
    <w:rsid w:val="008B79B5"/>
    <w:rsid w:val="008E255D"/>
    <w:rsid w:val="00B47C5C"/>
    <w:rsid w:val="00C52BE6"/>
    <w:rsid w:val="00CC597F"/>
    <w:rsid w:val="00DF2175"/>
    <w:rsid w:val="00EE0FDF"/>
    <w:rsid w:val="00EF57B4"/>
    <w:rsid w:val="00FA084B"/>
    <w:rsid w:val="00FD32E3"/>
    <w:rsid w:val="14577A13"/>
    <w:rsid w:val="2D8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Microsoft JhengHei Light" w:hAnsi="Microsoft JhengHei Light" w:cs="Microsoft JhengHei Ligh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qFormat/>
    <w:rPr>
      <w:rFonts w:ascii="宋体" w:eastAsia="宋体" w:hAnsi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720"/>
      <w:jc w:val="right"/>
    </w:pPr>
    <w:rPr>
      <w:rFonts w:ascii="宋体" w:eastAsia="宋体" w:hAnsi="宋体" w:cs="宋体"/>
      <w:b/>
      <w:bCs/>
      <w:sz w:val="20"/>
      <w:szCs w:val="20"/>
      <w:lang w:val="zh-CN" w:eastAsia="zh-CN" w:bidi="zh-CN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paragraph" w:customStyle="1" w:styleId="20">
    <w:name w:val="页眉或页脚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character" w:customStyle="1" w:styleId="1">
    <w:name w:val="标题 #1_"/>
    <w:basedOn w:val="a0"/>
    <w:link w:val="10"/>
    <w:rPr>
      <w:rFonts w:ascii="MingLiU" w:eastAsia="MingLiU" w:hAnsi="MingLiU" w:cs="MingLiU"/>
      <w:sz w:val="32"/>
      <w:szCs w:val="32"/>
      <w:u w:val="none"/>
      <w:lang w:val="zh-CN" w:eastAsia="zh-CN" w:bidi="zh-CN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after="320" w:line="379" w:lineRule="exact"/>
      <w:jc w:val="center"/>
      <w:outlineLvl w:val="0"/>
    </w:pPr>
    <w:rPr>
      <w:rFonts w:ascii="MingLiU" w:eastAsia="MingLiU" w:hAnsi="MingLiU" w:cs="MingLiU"/>
      <w:sz w:val="32"/>
      <w:szCs w:val="32"/>
      <w:lang w:val="zh-CN" w:eastAsia="zh-CN" w:bidi="zh-CN"/>
    </w:rPr>
  </w:style>
  <w:style w:type="character" w:customStyle="1" w:styleId="a3">
    <w:name w:val="正文文本_"/>
    <w:basedOn w:val="a0"/>
    <w:link w:val="11"/>
    <w:rPr>
      <w:rFonts w:ascii="MingLiU" w:eastAsia="MingLiU" w:hAnsi="MingLiU" w:cs="MingLiU"/>
      <w:sz w:val="22"/>
      <w:szCs w:val="22"/>
      <w:u w:val="none"/>
      <w:lang w:val="zh-CN" w:eastAsia="zh-CN" w:bidi="zh-CN"/>
    </w:rPr>
  </w:style>
  <w:style w:type="paragraph" w:customStyle="1" w:styleId="11">
    <w:name w:val="正文文本1"/>
    <w:basedOn w:val="a"/>
    <w:link w:val="a3"/>
    <w:qFormat/>
    <w:pPr>
      <w:shd w:val="clear" w:color="auto" w:fill="FFFFFF"/>
      <w:spacing w:line="343" w:lineRule="auto"/>
      <w:ind w:firstLine="400"/>
    </w:pPr>
    <w:rPr>
      <w:rFonts w:ascii="MingLiU" w:eastAsia="MingLiU" w:hAnsi="MingLiU" w:cs="MingLiU"/>
      <w:sz w:val="22"/>
      <w:szCs w:val="22"/>
      <w:lang w:val="zh-CN" w:eastAsia="zh-CN" w:bidi="zh-CN"/>
    </w:rPr>
  </w:style>
  <w:style w:type="character" w:customStyle="1" w:styleId="21">
    <w:name w:val="正文文本 (2)_"/>
    <w:basedOn w:val="a0"/>
    <w:link w:val="22"/>
    <w:rPr>
      <w:rFonts w:ascii="黑体" w:eastAsia="黑体" w:hAnsi="黑体" w:cs="黑体"/>
      <w:u w:val="none"/>
      <w:lang w:val="zh-CN" w:eastAsia="zh-CN" w:bidi="zh-CN"/>
    </w:rPr>
  </w:style>
  <w:style w:type="paragraph" w:customStyle="1" w:styleId="22">
    <w:name w:val="正文文本 (2)"/>
    <w:basedOn w:val="a"/>
    <w:link w:val="21"/>
    <w:qFormat/>
    <w:pPr>
      <w:shd w:val="clear" w:color="auto" w:fill="FFFFFF"/>
      <w:spacing w:line="380" w:lineRule="exact"/>
      <w:ind w:firstLine="500"/>
    </w:pPr>
    <w:rPr>
      <w:rFonts w:ascii="黑体" w:eastAsia="黑体" w:hAnsi="黑体" w:cs="黑体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Microsoft JhengHei Light" w:hAnsi="Microsoft JhengHei Light" w:cs="Microsoft JhengHei Ligh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qFormat/>
    <w:rPr>
      <w:rFonts w:ascii="宋体" w:eastAsia="宋体" w:hAnsi="宋体" w:cs="宋体"/>
      <w:b/>
      <w:bCs/>
      <w:sz w:val="20"/>
      <w:szCs w:val="20"/>
      <w:u w:val="none"/>
      <w:lang w:val="zh-CN" w:eastAsia="zh-CN" w:bidi="zh-CN"/>
    </w:rPr>
  </w:style>
  <w:style w:type="paragraph" w:customStyle="1" w:styleId="30">
    <w:name w:val="正文文本 (3)"/>
    <w:basedOn w:val="a"/>
    <w:link w:val="3"/>
    <w:pPr>
      <w:shd w:val="clear" w:color="auto" w:fill="FFFFFF"/>
      <w:spacing w:after="720"/>
      <w:jc w:val="right"/>
    </w:pPr>
    <w:rPr>
      <w:rFonts w:ascii="宋体" w:eastAsia="宋体" w:hAnsi="宋体" w:cs="宋体"/>
      <w:b/>
      <w:bCs/>
      <w:sz w:val="20"/>
      <w:szCs w:val="20"/>
      <w:lang w:val="zh-CN" w:eastAsia="zh-CN" w:bidi="zh-CN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paragraph" w:customStyle="1" w:styleId="20">
    <w:name w:val="页眉或页脚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character" w:customStyle="1" w:styleId="1">
    <w:name w:val="标题 #1_"/>
    <w:basedOn w:val="a0"/>
    <w:link w:val="10"/>
    <w:rPr>
      <w:rFonts w:ascii="MingLiU" w:eastAsia="MingLiU" w:hAnsi="MingLiU" w:cs="MingLiU"/>
      <w:sz w:val="32"/>
      <w:szCs w:val="32"/>
      <w:u w:val="none"/>
      <w:lang w:val="zh-CN" w:eastAsia="zh-CN" w:bidi="zh-CN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after="320" w:line="379" w:lineRule="exact"/>
      <w:jc w:val="center"/>
      <w:outlineLvl w:val="0"/>
    </w:pPr>
    <w:rPr>
      <w:rFonts w:ascii="MingLiU" w:eastAsia="MingLiU" w:hAnsi="MingLiU" w:cs="MingLiU"/>
      <w:sz w:val="32"/>
      <w:szCs w:val="32"/>
      <w:lang w:val="zh-CN" w:eastAsia="zh-CN" w:bidi="zh-CN"/>
    </w:rPr>
  </w:style>
  <w:style w:type="character" w:customStyle="1" w:styleId="a3">
    <w:name w:val="正文文本_"/>
    <w:basedOn w:val="a0"/>
    <w:link w:val="11"/>
    <w:rPr>
      <w:rFonts w:ascii="MingLiU" w:eastAsia="MingLiU" w:hAnsi="MingLiU" w:cs="MingLiU"/>
      <w:sz w:val="22"/>
      <w:szCs w:val="22"/>
      <w:u w:val="none"/>
      <w:lang w:val="zh-CN" w:eastAsia="zh-CN" w:bidi="zh-CN"/>
    </w:rPr>
  </w:style>
  <w:style w:type="paragraph" w:customStyle="1" w:styleId="11">
    <w:name w:val="正文文本1"/>
    <w:basedOn w:val="a"/>
    <w:link w:val="a3"/>
    <w:qFormat/>
    <w:pPr>
      <w:shd w:val="clear" w:color="auto" w:fill="FFFFFF"/>
      <w:spacing w:line="343" w:lineRule="auto"/>
      <w:ind w:firstLine="400"/>
    </w:pPr>
    <w:rPr>
      <w:rFonts w:ascii="MingLiU" w:eastAsia="MingLiU" w:hAnsi="MingLiU" w:cs="MingLiU"/>
      <w:sz w:val="22"/>
      <w:szCs w:val="22"/>
      <w:lang w:val="zh-CN" w:eastAsia="zh-CN" w:bidi="zh-CN"/>
    </w:rPr>
  </w:style>
  <w:style w:type="character" w:customStyle="1" w:styleId="21">
    <w:name w:val="正文文本 (2)_"/>
    <w:basedOn w:val="a0"/>
    <w:link w:val="22"/>
    <w:rPr>
      <w:rFonts w:ascii="黑体" w:eastAsia="黑体" w:hAnsi="黑体" w:cs="黑体"/>
      <w:u w:val="none"/>
      <w:lang w:val="zh-CN" w:eastAsia="zh-CN" w:bidi="zh-CN"/>
    </w:rPr>
  </w:style>
  <w:style w:type="paragraph" w:customStyle="1" w:styleId="22">
    <w:name w:val="正文文本 (2)"/>
    <w:basedOn w:val="a"/>
    <w:link w:val="21"/>
    <w:qFormat/>
    <w:pPr>
      <w:shd w:val="clear" w:color="auto" w:fill="FFFFFF"/>
      <w:spacing w:line="380" w:lineRule="exact"/>
      <w:ind w:firstLine="500"/>
    </w:pPr>
    <w:rPr>
      <w:rFonts w:ascii="黑体" w:eastAsia="黑体" w:hAnsi="黑体" w:cs="黑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备注：请双面打印</dc:title>
  <dc:creator>admin</dc:creator>
  <cp:lastModifiedBy>陈婕</cp:lastModifiedBy>
  <cp:revision>20</cp:revision>
  <dcterms:created xsi:type="dcterms:W3CDTF">2021-02-07T09:49:00Z</dcterms:created>
  <dcterms:modified xsi:type="dcterms:W3CDTF">2021-07-28T09:30:00Z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