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460" w:lineRule="exact"/>
        <w:ind w:right="0" w:rightChars="0"/>
        <w:jc w:val="center"/>
        <w:textAlignment w:val="auto"/>
        <w:outlineLvl w:val="9"/>
        <w:rPr>
          <w:rFonts w:hint="eastAsia" w:ascii="方正小标宋简体" w:hAnsi="方正小标宋简体" w:eastAsia="方正小标宋简体" w:cs="方正小标宋简体"/>
          <w:color w:val="000000"/>
          <w:sz w:val="28"/>
          <w:szCs w:val="28"/>
          <w:lang w:val="en-US" w:eastAsia="zh-CN"/>
        </w:rPr>
      </w:pPr>
      <w:r>
        <w:rPr>
          <w:rFonts w:hint="eastAsia" w:ascii="方正小标宋简体" w:hAnsi="方正小标宋简体" w:eastAsia="方正小标宋简体" w:cs="方正小标宋简体"/>
          <w:color w:val="000000"/>
          <w:sz w:val="28"/>
          <w:szCs w:val="28"/>
          <w:lang w:val="en-US" w:eastAsia="zh-CN"/>
        </w:rPr>
        <w:t>深圳市福田区工商业联合会</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460"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28"/>
          <w:szCs w:val="28"/>
          <w:lang w:val="en-US" w:eastAsia="zh-CN"/>
        </w:rPr>
        <w:t>2021年</w:t>
      </w:r>
      <w:r>
        <w:rPr>
          <w:rFonts w:hint="eastAsia" w:ascii="方正小标宋简体" w:hAnsi="方正小标宋简体" w:eastAsia="方正小标宋简体" w:cs="方正小标宋简体"/>
          <w:color w:val="000000"/>
          <w:sz w:val="28"/>
          <w:szCs w:val="28"/>
        </w:rPr>
        <w:t>“三公”经费财政拨款预算情况</w:t>
      </w:r>
      <w:bookmarkEnd w:id="0"/>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460" w:lineRule="exact"/>
        <w:ind w:right="0" w:rightChars="0"/>
        <w:jc w:val="both"/>
        <w:textAlignment w:val="auto"/>
        <w:outlineLvl w:val="9"/>
        <w:rPr>
          <w:rFonts w:ascii="黑体" w:hAnsi="黑体" w:eastAsia="黑体" w:cs="黑体"/>
          <w:color w:val="000000"/>
          <w:sz w:val="28"/>
        </w:rPr>
      </w:pP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460" w:lineRule="exact"/>
        <w:ind w:right="0" w:rightChars="0" w:firstLine="390" w:firstLineChars="0"/>
        <w:jc w:val="both"/>
        <w:textAlignment w:val="auto"/>
        <w:outlineLvl w:val="9"/>
        <w:rPr>
          <w:rFonts w:hint="eastAsia" w:asciiTheme="majorAscii" w:hAnsiTheme="minorEastAsia" w:eastAsiaTheme="minorEastAsia" w:cstheme="minorEastAsia"/>
          <w:b/>
          <w:bCs/>
          <w:color w:val="000000"/>
          <w:sz w:val="21"/>
          <w:szCs w:val="21"/>
        </w:rPr>
      </w:pPr>
      <w:r>
        <w:rPr>
          <w:rFonts w:hint="eastAsia" w:asciiTheme="majorAscii" w:hAnsiTheme="minorEastAsia" w:eastAsiaTheme="minorEastAsia" w:cstheme="minorEastAsia"/>
          <w:b/>
          <w:bCs/>
          <w:color w:val="000000"/>
          <w:sz w:val="21"/>
          <w:szCs w:val="21"/>
          <w:lang w:val="en-US" w:eastAsia="zh-CN"/>
        </w:rPr>
        <w:t>一、</w:t>
      </w:r>
      <w:r>
        <w:rPr>
          <w:rFonts w:hint="eastAsia" w:asciiTheme="majorAscii" w:hAnsiTheme="minorEastAsia" w:eastAsiaTheme="minorEastAsia" w:cstheme="minorEastAsia"/>
          <w:b/>
          <w:bCs/>
          <w:color w:val="000000"/>
          <w:sz w:val="21"/>
          <w:szCs w:val="21"/>
        </w:rPr>
        <w:t>“三公”经费的单位范围</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460" w:lineRule="exact"/>
        <w:ind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因公出国（境）费用、公务接待费、公务用车购置和运行维护费</w:t>
      </w:r>
      <w:r>
        <w:rPr>
          <w:rFonts w:hint="eastAsia" w:asciiTheme="minorEastAsia" w:hAnsiTheme="minorEastAsia" w:eastAsiaTheme="minorEastAsia" w:cstheme="minorEastAsia"/>
          <w:color w:val="000000"/>
          <w:sz w:val="21"/>
          <w:szCs w:val="21"/>
          <w:lang w:eastAsia="zh-CN"/>
        </w:rPr>
        <w:t>为本单位开支。</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460" w:lineRule="exact"/>
        <w:ind w:left="2" w:right="0" w:rightChars="0"/>
        <w:jc w:val="both"/>
        <w:textAlignment w:val="auto"/>
        <w:outlineLvl w:val="9"/>
        <w:rPr>
          <w:rFonts w:hint="eastAsia" w:ascii="黑体" w:hAnsi="黑体" w:eastAsia="黑体" w:cs="黑体"/>
          <w:bCs/>
          <w:color w:val="000000"/>
          <w:sz w:val="21"/>
          <w:szCs w:val="21"/>
        </w:rPr>
      </w:pPr>
      <w:r>
        <w:rPr>
          <w:rFonts w:hint="eastAsia" w:asciiTheme="minorEastAsia" w:hAnsiTheme="minorEastAsia" w:eastAsiaTheme="minorEastAsia" w:cstheme="minorEastAsia"/>
          <w:b/>
          <w:color w:val="000000"/>
          <w:sz w:val="21"/>
          <w:szCs w:val="21"/>
        </w:rPr>
        <w:t xml:space="preserve">  </w:t>
      </w:r>
      <w:r>
        <w:rPr>
          <w:rFonts w:hint="eastAsia" w:ascii="黑体" w:hAnsi="黑体" w:eastAsia="黑体" w:cs="黑体"/>
          <w:b/>
          <w:color w:val="000000"/>
          <w:sz w:val="21"/>
          <w:szCs w:val="21"/>
        </w:rPr>
        <w:t xml:space="preserve"> </w:t>
      </w:r>
      <w:r>
        <w:rPr>
          <w:rFonts w:hint="eastAsia" w:ascii="黑体" w:hAnsi="黑体" w:eastAsia="黑体" w:cs="黑体"/>
          <w:b w:val="0"/>
          <w:bCs/>
          <w:color w:val="000000"/>
          <w:sz w:val="21"/>
          <w:szCs w:val="21"/>
        </w:rPr>
        <w:t xml:space="preserve"> </w:t>
      </w:r>
      <w:r>
        <w:rPr>
          <w:rFonts w:hint="eastAsia" w:asciiTheme="majorEastAsia" w:hAnsiTheme="majorEastAsia" w:eastAsiaTheme="majorEastAsia" w:cstheme="majorEastAsia"/>
          <w:b/>
          <w:bCs w:val="0"/>
          <w:color w:val="000000"/>
          <w:sz w:val="21"/>
          <w:szCs w:val="21"/>
        </w:rPr>
        <w:t>二、“三公”经费财政拨款预算情况说明</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460" w:lineRule="exact"/>
        <w:ind w:right="0" w:rightChars="0" w:firstLine="420"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2021年</w:t>
      </w:r>
      <w:r>
        <w:rPr>
          <w:rFonts w:hint="eastAsia" w:asciiTheme="minorEastAsia" w:hAnsiTheme="minorEastAsia" w:eastAsiaTheme="minorEastAsia" w:cstheme="minorEastAsia"/>
          <w:color w:val="000000"/>
          <w:sz w:val="21"/>
          <w:szCs w:val="21"/>
        </w:rPr>
        <w:t>“三公”经费财政拨款预算</w:t>
      </w:r>
      <w:r>
        <w:rPr>
          <w:rFonts w:hint="eastAsia" w:asciiTheme="minorEastAsia" w:hAnsiTheme="minorEastAsia" w:eastAsiaTheme="minorEastAsia" w:cstheme="minorEastAsia"/>
          <w:color w:val="000000"/>
          <w:sz w:val="21"/>
          <w:szCs w:val="21"/>
          <w:lang w:val="en-US" w:eastAsia="zh-CN"/>
        </w:rPr>
        <w:t>5.67</w:t>
      </w:r>
      <w:r>
        <w:rPr>
          <w:rFonts w:hint="eastAsia" w:asciiTheme="minorEastAsia" w:hAnsiTheme="minorEastAsia" w:eastAsiaTheme="minorEastAsia" w:cstheme="minorEastAsia"/>
          <w:color w:val="000000"/>
          <w:sz w:val="21"/>
          <w:szCs w:val="21"/>
        </w:rPr>
        <w:t>万元，</w:t>
      </w:r>
      <w:r>
        <w:rPr>
          <w:rFonts w:hint="eastAsia" w:asciiTheme="minorEastAsia" w:hAnsiTheme="minorEastAsia" w:eastAsiaTheme="minorEastAsia" w:cstheme="minorEastAsia"/>
          <w:color w:val="000000"/>
          <w:sz w:val="21"/>
          <w:szCs w:val="21"/>
          <w:lang w:eastAsia="zh-CN"/>
        </w:rPr>
        <w:t>与</w:t>
      </w:r>
      <w:r>
        <w:rPr>
          <w:rFonts w:hint="eastAsia" w:asciiTheme="minorEastAsia" w:hAnsiTheme="minorEastAsia" w:eastAsiaTheme="minorEastAsia" w:cstheme="minorEastAsia"/>
          <w:color w:val="000000"/>
          <w:sz w:val="21"/>
          <w:szCs w:val="21"/>
        </w:rPr>
        <w:t>20</w:t>
      </w:r>
      <w:r>
        <w:rPr>
          <w:rFonts w:hint="eastAsia" w:asciiTheme="minorEastAsia" w:hAnsiTheme="minorEastAsia" w:eastAsia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rPr>
        <w:t>年“三公”经费财政拨款预算</w:t>
      </w:r>
      <w:r>
        <w:rPr>
          <w:rFonts w:hint="eastAsia" w:asciiTheme="minorEastAsia" w:hAnsiTheme="minorEastAsia" w:eastAsiaTheme="minorEastAsia" w:cstheme="minorEastAsia"/>
          <w:color w:val="000000"/>
          <w:sz w:val="21"/>
          <w:szCs w:val="21"/>
          <w:lang w:eastAsia="zh-CN"/>
        </w:rPr>
        <w:t>持平</w:t>
      </w:r>
      <w:r>
        <w:rPr>
          <w:rFonts w:hint="eastAsia" w:asciiTheme="minorEastAsia" w:hAnsiTheme="minorEastAsia" w:eastAsiaTheme="minorEastAsia" w:cstheme="minorEastAsia"/>
          <w:color w:val="000000"/>
          <w:sz w:val="21"/>
          <w:szCs w:val="21"/>
          <w:lang w:val="en-US" w:eastAsia="zh-CN"/>
        </w:rPr>
        <w:t>。</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460" w:lineRule="exact"/>
        <w:ind w:right="0" w:rightChars="0" w:firstLine="422"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ajorEastAsia" w:hAnsiTheme="majorEastAsia" w:eastAsiaTheme="majorEastAsia" w:cstheme="majorEastAsia"/>
          <w:b/>
          <w:bCs w:val="0"/>
          <w:color w:val="000000"/>
          <w:sz w:val="21"/>
          <w:szCs w:val="21"/>
        </w:rPr>
        <w:t>（一）因公出国（境）费用。</w:t>
      </w:r>
      <w:r>
        <w:rPr>
          <w:rFonts w:hint="eastAsia" w:asciiTheme="minorEastAsia" w:hAnsiTheme="minorEastAsia" w:eastAsiaTheme="minorEastAsia" w:cstheme="minorEastAsia"/>
          <w:color w:val="000000"/>
          <w:sz w:val="21"/>
          <w:szCs w:val="21"/>
          <w:lang w:val="en-US" w:eastAsia="zh-CN"/>
        </w:rPr>
        <w:t>2021</w:t>
      </w:r>
      <w:r>
        <w:rPr>
          <w:rFonts w:hint="eastAsia" w:asciiTheme="minorEastAsia" w:hAnsiTheme="minorEastAsia" w:eastAsiaTheme="minorEastAsia" w:cstheme="minorEastAsia"/>
          <w:color w:val="000000"/>
          <w:sz w:val="21"/>
          <w:szCs w:val="21"/>
        </w:rPr>
        <w:t>年预算数</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万元</w:t>
      </w:r>
      <w:r>
        <w:rPr>
          <w:rFonts w:hint="eastAsia" w:asciiTheme="minorEastAsia" w:hAnsiTheme="minorEastAsia" w:eastAsiaTheme="minorEastAsia" w:cstheme="minorEastAsia"/>
          <w:color w:val="000000"/>
          <w:sz w:val="21"/>
          <w:szCs w:val="21"/>
          <w:lang w:eastAsia="zh-CN"/>
        </w:rPr>
        <w:t>，与</w:t>
      </w:r>
      <w:r>
        <w:rPr>
          <w:rFonts w:hint="eastAsia" w:asciiTheme="minorEastAsia" w:hAnsiTheme="minorEastAsia" w:eastAsiaTheme="minorEastAsia" w:cstheme="minorEastAsia"/>
          <w:color w:val="000000"/>
          <w:sz w:val="21"/>
          <w:szCs w:val="21"/>
          <w:lang w:val="en-US" w:eastAsia="zh-CN"/>
        </w:rPr>
        <w:t>2020年持平</w:t>
      </w:r>
      <w:r>
        <w:rPr>
          <w:rFonts w:hint="eastAsia" w:asciiTheme="minorEastAsia" w:hAnsiTheme="minorEastAsia" w:eastAsiaTheme="minorEastAsia" w:cstheme="minorEastAsia"/>
          <w:color w:val="000000"/>
          <w:sz w:val="21"/>
          <w:szCs w:val="21"/>
        </w:rPr>
        <w:t>。为进一步规范因公出国（境）经费管理，我区因公出国（境）经费完全按零基预算的原则根据市因公出国计划预审会议审定计划动态调配使用，因此各单位20</w:t>
      </w:r>
      <w:r>
        <w:rPr>
          <w:rFonts w:hint="eastAsia" w:asciiTheme="minorEastAsia" w:hAnsiTheme="minorEastAsia" w:eastAsiaTheme="minorEastAsia" w:cstheme="minorEastAsia"/>
          <w:color w:val="000000"/>
          <w:sz w:val="21"/>
          <w:szCs w:val="21"/>
          <w:lang w:val="en-US" w:eastAsia="zh-CN"/>
        </w:rPr>
        <w:t>21</w:t>
      </w:r>
      <w:r>
        <w:rPr>
          <w:rFonts w:hint="eastAsia" w:asciiTheme="minorEastAsia" w:hAnsiTheme="minorEastAsia" w:eastAsiaTheme="minorEastAsia" w:cstheme="minorEastAsia"/>
          <w:color w:val="000000"/>
          <w:sz w:val="21"/>
          <w:szCs w:val="21"/>
        </w:rPr>
        <w:t>年因公出国（境）经费预算数为零，在实际执行中根据计划据实调配。</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460" w:lineRule="exact"/>
        <w:ind w:right="0" w:rightChars="0" w:firstLine="422" w:firstLineChars="200"/>
        <w:jc w:val="both"/>
        <w:textAlignment w:val="auto"/>
        <w:outlineLvl w:val="9"/>
        <w:rPr>
          <w:rFonts w:hint="eastAsia" w:asciiTheme="minorEastAsia" w:hAnsiTheme="minorEastAsia" w:eastAsiaTheme="minorEastAsia" w:cstheme="minorEastAsia"/>
          <w:color w:val="000000"/>
          <w:sz w:val="21"/>
          <w:szCs w:val="21"/>
        </w:rPr>
      </w:pPr>
      <w:r>
        <w:rPr>
          <w:rFonts w:hint="eastAsia" w:asciiTheme="majorEastAsia" w:hAnsiTheme="majorEastAsia" w:eastAsiaTheme="majorEastAsia" w:cstheme="majorEastAsia"/>
          <w:b/>
          <w:bCs w:val="0"/>
          <w:color w:val="000000"/>
          <w:sz w:val="21"/>
          <w:szCs w:val="21"/>
        </w:rPr>
        <w:t>（二）公务接待费。</w:t>
      </w:r>
      <w:r>
        <w:rPr>
          <w:rFonts w:hint="eastAsia" w:asciiTheme="minorEastAsia" w:hAnsiTheme="minorEastAsia" w:eastAsiaTheme="minorEastAsia" w:cstheme="minorEastAsia"/>
          <w:color w:val="000000"/>
          <w:sz w:val="21"/>
          <w:szCs w:val="21"/>
        </w:rPr>
        <w:t>20</w:t>
      </w:r>
      <w:r>
        <w:rPr>
          <w:rFonts w:hint="eastAsia" w:asciiTheme="minorEastAsia" w:hAnsiTheme="minorEastAsia" w:eastAsiaTheme="minorEastAsia" w:cstheme="minorEastAsia"/>
          <w:color w:val="000000"/>
          <w:sz w:val="21"/>
          <w:szCs w:val="21"/>
          <w:lang w:val="en-US" w:eastAsia="zh-CN"/>
        </w:rPr>
        <w:t>21</w:t>
      </w:r>
      <w:r>
        <w:rPr>
          <w:rFonts w:hint="eastAsia" w:asciiTheme="minorEastAsia" w:hAnsiTheme="minorEastAsia" w:eastAsiaTheme="minorEastAsia" w:cstheme="minorEastAsia"/>
          <w:color w:val="000000"/>
          <w:sz w:val="21"/>
          <w:szCs w:val="21"/>
        </w:rPr>
        <w:t>年预算数</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万元，与20</w:t>
      </w:r>
      <w:r>
        <w:rPr>
          <w:rFonts w:hint="eastAsia" w:asciiTheme="minorEastAsia" w:hAnsiTheme="minorEastAsia" w:eastAsia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rPr>
        <w:t>年预算数持平。主要用于</w:t>
      </w:r>
      <w:r>
        <w:rPr>
          <w:rFonts w:hint="eastAsia" w:asciiTheme="minorEastAsia" w:hAnsiTheme="minorEastAsia" w:eastAsiaTheme="minorEastAsia" w:cstheme="minorEastAsia"/>
          <w:color w:val="000000"/>
          <w:sz w:val="21"/>
          <w:szCs w:val="21"/>
          <w:lang w:val="en-US" w:eastAsia="zh-CN"/>
        </w:rPr>
        <w:t>外单位来访接待</w:t>
      </w:r>
      <w:r>
        <w:rPr>
          <w:rFonts w:hint="eastAsia" w:asciiTheme="minorEastAsia" w:hAnsiTheme="minorEastAsia" w:eastAsiaTheme="minorEastAsia" w:cstheme="minorEastAsia"/>
          <w:color w:val="000000"/>
          <w:sz w:val="21"/>
          <w:szCs w:val="21"/>
        </w:rPr>
        <w:t>等业务支出。</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22" w:firstLineChars="200"/>
        <w:jc w:val="both"/>
        <w:textAlignment w:val="auto"/>
        <w:outlineLvl w:val="9"/>
        <w:rPr>
          <w:rFonts w:hint="eastAsia" w:ascii="宋体" w:hAnsi="宋体" w:cs="宋体"/>
          <w:b/>
          <w:bCs w:val="0"/>
          <w:color w:val="000000"/>
          <w:sz w:val="21"/>
          <w:szCs w:val="21"/>
          <w:lang w:eastAsia="zh-CN"/>
        </w:rPr>
      </w:pPr>
      <w:r>
        <w:rPr>
          <w:rFonts w:hint="eastAsia" w:asciiTheme="majorEastAsia" w:hAnsiTheme="majorEastAsia" w:eastAsiaTheme="majorEastAsia" w:cstheme="majorEastAsia"/>
          <w:b/>
          <w:bCs w:val="0"/>
          <w:color w:val="000000"/>
          <w:sz w:val="21"/>
          <w:szCs w:val="21"/>
        </w:rPr>
        <w:t>（三）公务用车购置和运行维护费。</w:t>
      </w:r>
      <w:r>
        <w:rPr>
          <w:rFonts w:hint="eastAsia" w:asciiTheme="minorEastAsia" w:hAnsiTheme="minorEastAsia" w:eastAsiaTheme="minorEastAsia" w:cstheme="minorEastAsia"/>
          <w:color w:val="000000"/>
          <w:sz w:val="21"/>
          <w:szCs w:val="21"/>
        </w:rPr>
        <w:t>20</w:t>
      </w:r>
      <w:r>
        <w:rPr>
          <w:rFonts w:hint="eastAsia" w:asciiTheme="minorEastAsia" w:hAnsiTheme="minorEastAsia" w:eastAsiaTheme="minorEastAsia" w:cstheme="minorEastAsia"/>
          <w:color w:val="000000"/>
          <w:sz w:val="21"/>
          <w:szCs w:val="21"/>
          <w:lang w:val="en-US" w:eastAsia="zh-CN"/>
        </w:rPr>
        <w:t>21</w:t>
      </w:r>
      <w:r>
        <w:rPr>
          <w:rFonts w:hint="eastAsia" w:asciiTheme="minorEastAsia" w:hAnsiTheme="minorEastAsia" w:eastAsiaTheme="minorEastAsia" w:cstheme="minorEastAsia"/>
          <w:color w:val="000000"/>
          <w:sz w:val="21"/>
          <w:szCs w:val="21"/>
        </w:rPr>
        <w:t>年预算数</w:t>
      </w:r>
      <w:r>
        <w:rPr>
          <w:rFonts w:hint="eastAsia" w:asciiTheme="minorEastAsia" w:hAnsiTheme="minorEastAsia" w:eastAsiaTheme="minorEastAsia" w:cstheme="minorEastAsia"/>
          <w:color w:val="000000"/>
          <w:sz w:val="21"/>
          <w:szCs w:val="21"/>
          <w:lang w:val="en-US" w:eastAsia="zh-CN"/>
        </w:rPr>
        <w:t>3.67</w:t>
      </w:r>
      <w:r>
        <w:rPr>
          <w:rFonts w:hint="eastAsia" w:asciiTheme="minorEastAsia" w:hAnsiTheme="minorEastAsia" w:eastAsiaTheme="minorEastAsia" w:cstheme="minorEastAsia"/>
          <w:color w:val="000000"/>
          <w:sz w:val="21"/>
          <w:szCs w:val="21"/>
        </w:rPr>
        <w:t>万元，其中：公务用车购置费20</w:t>
      </w:r>
      <w:r>
        <w:rPr>
          <w:rFonts w:hint="eastAsia" w:asciiTheme="minorEastAsia" w:hAnsiTheme="minorEastAsia" w:eastAsiaTheme="minorEastAsia" w:cstheme="minorEastAsia"/>
          <w:color w:val="000000"/>
          <w:sz w:val="21"/>
          <w:szCs w:val="21"/>
          <w:lang w:val="en-US" w:eastAsia="zh-CN"/>
        </w:rPr>
        <w:t>21</w:t>
      </w:r>
      <w:r>
        <w:rPr>
          <w:rFonts w:hint="eastAsia" w:asciiTheme="minorEastAsia" w:hAnsiTheme="minorEastAsia" w:eastAsiaTheme="minorEastAsia" w:cstheme="minorEastAsia"/>
          <w:color w:val="000000"/>
          <w:sz w:val="21"/>
          <w:szCs w:val="21"/>
        </w:rPr>
        <w:t>年预算数</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万元，与20</w:t>
      </w:r>
      <w:r>
        <w:rPr>
          <w:rFonts w:hint="eastAsia" w:asciiTheme="minorEastAsia" w:hAnsiTheme="minorEastAsia" w:eastAsia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rPr>
        <w:t>年预算数持平</w:t>
      </w:r>
      <w:r>
        <w:rPr>
          <w:rFonts w:hint="eastAsia" w:asciiTheme="minorEastAsia" w:hAnsiTheme="minorEastAsia" w:eastAsiaTheme="minorEastAsia" w:cstheme="minorEastAsia"/>
          <w:sz w:val="21"/>
          <w:szCs w:val="21"/>
        </w:rPr>
        <w:t>；本单位公务用车</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台，</w:t>
      </w:r>
      <w:r>
        <w:rPr>
          <w:rFonts w:hint="eastAsia" w:asciiTheme="minorEastAsia" w:hAnsiTheme="minorEastAsia" w:eastAsiaTheme="minorEastAsia" w:cstheme="minorEastAsia"/>
          <w:color w:val="000000"/>
          <w:sz w:val="21"/>
          <w:szCs w:val="21"/>
        </w:rPr>
        <w:t>公务用车运行维护费20</w:t>
      </w:r>
      <w:r>
        <w:rPr>
          <w:rFonts w:hint="eastAsia" w:asciiTheme="minorEastAsia" w:hAnsiTheme="minorEastAsia" w:eastAsiaTheme="minorEastAsia" w:cstheme="minorEastAsia"/>
          <w:color w:val="000000"/>
          <w:sz w:val="21"/>
          <w:szCs w:val="21"/>
          <w:lang w:val="en-US" w:eastAsia="zh-CN"/>
        </w:rPr>
        <w:t>21</w:t>
      </w:r>
      <w:r>
        <w:rPr>
          <w:rFonts w:hint="eastAsia" w:asciiTheme="minorEastAsia" w:hAnsiTheme="minorEastAsia" w:eastAsiaTheme="minorEastAsia" w:cstheme="minorEastAsia"/>
          <w:color w:val="000000"/>
          <w:sz w:val="21"/>
          <w:szCs w:val="21"/>
        </w:rPr>
        <w:t>年预算数</w:t>
      </w:r>
      <w:r>
        <w:rPr>
          <w:rFonts w:hint="eastAsia" w:asciiTheme="minorEastAsia" w:hAnsiTheme="minorEastAsia" w:eastAsiaTheme="minorEastAsia" w:cstheme="minorEastAsia"/>
          <w:color w:val="000000"/>
          <w:sz w:val="21"/>
          <w:szCs w:val="21"/>
          <w:lang w:val="en-US" w:eastAsia="zh-CN"/>
        </w:rPr>
        <w:t>3.67</w:t>
      </w:r>
      <w:r>
        <w:rPr>
          <w:rFonts w:hint="eastAsia" w:asciiTheme="minorEastAsia" w:hAnsiTheme="minorEastAsia" w:eastAsiaTheme="minorEastAsia" w:cstheme="minorEastAsia"/>
          <w:color w:val="000000"/>
          <w:sz w:val="21"/>
          <w:szCs w:val="21"/>
        </w:rPr>
        <w:t>万元，</w:t>
      </w:r>
      <w:r>
        <w:rPr>
          <w:rFonts w:hint="eastAsia" w:ascii="宋体" w:hAnsi="宋体"/>
          <w:bCs/>
          <w:color w:val="000000"/>
          <w:szCs w:val="21"/>
        </w:rPr>
        <w:t>与2020年经费预算基本持平。</w:t>
      </w:r>
    </w:p>
    <w:p>
      <w:pPr>
        <w:jc w:val="both"/>
        <w:rPr>
          <w:rFonts w:hint="eastAsia" w:ascii="宋体" w:hAnsi="宋体" w:cs="宋体"/>
          <w:b/>
          <w:bCs w:val="0"/>
          <w:color w:val="000000"/>
          <w:sz w:val="28"/>
          <w:szCs w:val="28"/>
          <w:lang w:eastAsia="zh-CN"/>
        </w:rPr>
      </w:pPr>
    </w:p>
    <w:p>
      <w:pPr>
        <w:jc w:val="both"/>
        <w:rPr>
          <w:rFonts w:hint="eastAsia" w:asciiTheme="minorEastAsia" w:hAnsiTheme="minorEastAsia" w:eastAsiaTheme="minorEastAsia" w:cstheme="minorEastAsia"/>
          <w:b/>
          <w:bCs w:val="0"/>
          <w:color w:val="000000"/>
          <w:sz w:val="20"/>
          <w:szCs w:val="20"/>
          <w:lang w:eastAsia="zh-CN"/>
        </w:rPr>
      </w:pPr>
      <w:r>
        <w:rPr>
          <w:rFonts w:hint="eastAsia" w:asciiTheme="minorEastAsia" w:hAnsiTheme="minorEastAsia" w:eastAsiaTheme="minorEastAsia" w:cstheme="minorEastAsia"/>
          <w:b/>
          <w:bCs w:val="0"/>
          <w:color w:val="000000"/>
          <w:sz w:val="20"/>
          <w:szCs w:val="20"/>
          <w:lang w:eastAsia="zh-CN"/>
        </w:rPr>
        <w:t>附表：</w:t>
      </w:r>
    </w:p>
    <w:p>
      <w:pPr>
        <w:jc w:val="center"/>
        <w:rPr>
          <w:b/>
          <w:bCs/>
          <w:color w:val="000000" w:themeColor="text1"/>
          <w:sz w:val="20"/>
          <w:szCs w:val="20"/>
          <w14:textFill>
            <w14:solidFill>
              <w14:schemeClr w14:val="tx1"/>
            </w14:solidFill>
          </w14:textFill>
        </w:rPr>
      </w:pPr>
      <w:r>
        <w:rPr>
          <w:rFonts w:hint="eastAsia"/>
          <w:b/>
          <w:bCs/>
          <w:color w:val="000000" w:themeColor="text1"/>
          <w:sz w:val="20"/>
          <w:szCs w:val="20"/>
          <w14:textFill>
            <w14:solidFill>
              <w14:schemeClr w14:val="tx1"/>
            </w14:solidFill>
          </w14:textFill>
        </w:rPr>
        <w:t>“三公”经费财政拨款预算情况表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2"/>
        <w:gridCol w:w="705"/>
        <w:gridCol w:w="1145"/>
        <w:gridCol w:w="867"/>
        <w:gridCol w:w="829"/>
        <w:gridCol w:w="844"/>
        <w:gridCol w:w="84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blHeader/>
          <w:jc w:val="center"/>
        </w:trPr>
        <w:tc>
          <w:tcPr>
            <w:tcW w:w="6448" w:type="dxa"/>
            <w:gridSpan w:val="5"/>
            <w:tcBorders>
              <w:top w:val="nil"/>
              <w:left w:val="nil"/>
              <w:bottom w:val="single" w:color="auto" w:sz="4" w:space="0"/>
              <w:right w:val="nil"/>
            </w:tcBorders>
            <w:noWrap w:val="0"/>
            <w:vAlign w:val="center"/>
          </w:tcPr>
          <w:p>
            <w:pPr>
              <w:pBdr>
                <w:top w:val="none" w:color="000000" w:sz="0" w:space="0"/>
                <w:left w:val="none" w:color="000000" w:sz="0" w:space="0"/>
                <w:bottom w:val="none" w:color="000000" w:sz="0" w:space="0"/>
                <w:right w:val="none" w:color="000000" w:sz="0" w:space="0"/>
                <w:between w:val="none" w:color="000000" w:sz="0" w:space="0"/>
              </w:pBdr>
              <w:jc w:val="left"/>
              <w:rPr>
                <w:rFonts w:ascii="宋体" w:hAnsi="宋体" w:cs="宋体"/>
                <w:color w:val="000000"/>
                <w:sz w:val="20"/>
                <w:szCs w:val="20"/>
              </w:rPr>
            </w:pPr>
            <w:r>
              <w:rPr>
                <w:rFonts w:hint="eastAsia" w:ascii="宋体" w:hAnsi="宋体" w:cs="宋体"/>
                <w:color w:val="000000"/>
                <w:sz w:val="20"/>
                <w:szCs w:val="20"/>
              </w:rPr>
              <w:t>单位名称：深圳市福田区工商业联合会</w:t>
            </w:r>
          </w:p>
        </w:tc>
        <w:tc>
          <w:tcPr>
            <w:tcW w:w="2624" w:type="dxa"/>
            <w:gridSpan w:val="3"/>
            <w:tcBorders>
              <w:top w:val="nil"/>
              <w:left w:val="nil"/>
              <w:bottom w:val="single" w:color="auto" w:sz="4" w:space="0"/>
              <w:right w:val="nil"/>
            </w:tcBorders>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rFonts w:hint="eastAsia" w:ascii="宋体" w:hAnsi="宋体" w:cs="宋体"/>
                <w:color w:val="00000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2902" w:type="dxa"/>
            <w:vMerge w:val="restart"/>
            <w:tcBorders>
              <w:top w:val="single" w:color="auto" w:sz="4" w:space="0"/>
              <w:bottom w:val="single" w:color="auto" w:sz="4" w:space="0"/>
            </w:tcBorders>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rFonts w:hint="eastAsia" w:ascii="宋体" w:hAnsi="宋体" w:cs="宋体"/>
                <w:color w:val="000000"/>
                <w:sz w:val="20"/>
                <w:szCs w:val="20"/>
              </w:rPr>
              <w:t>预算单位</w:t>
            </w:r>
          </w:p>
        </w:tc>
        <w:tc>
          <w:tcPr>
            <w:tcW w:w="705" w:type="dxa"/>
            <w:vMerge w:val="restart"/>
            <w:tcBorders>
              <w:top w:val="single" w:color="auto" w:sz="4" w:space="0"/>
              <w:bottom w:val="single" w:color="auto" w:sz="4" w:space="0"/>
            </w:tcBorders>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rFonts w:hint="eastAsia" w:ascii="宋体" w:hAnsi="宋体" w:cs="宋体"/>
                <w:color w:val="000000"/>
                <w:sz w:val="20"/>
                <w:szCs w:val="20"/>
              </w:rPr>
              <w:t>年度</w:t>
            </w:r>
          </w:p>
        </w:tc>
        <w:tc>
          <w:tcPr>
            <w:tcW w:w="1145" w:type="dxa"/>
            <w:vMerge w:val="restart"/>
            <w:tcBorders>
              <w:top w:val="single" w:color="auto" w:sz="4" w:space="0"/>
              <w:bottom w:val="single" w:color="auto" w:sz="4" w:space="0"/>
            </w:tcBorders>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rFonts w:hint="eastAsia" w:ascii="宋体" w:hAnsi="宋体" w:cs="宋体"/>
                <w:color w:val="000000"/>
                <w:sz w:val="20"/>
                <w:szCs w:val="20"/>
              </w:rPr>
              <w:t>总计</w:t>
            </w:r>
          </w:p>
        </w:tc>
        <w:tc>
          <w:tcPr>
            <w:tcW w:w="867" w:type="dxa"/>
            <w:vMerge w:val="restart"/>
            <w:tcBorders>
              <w:top w:val="single" w:color="auto" w:sz="4" w:space="0"/>
              <w:bottom w:val="single" w:color="auto" w:sz="4" w:space="0"/>
            </w:tcBorders>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rFonts w:hint="eastAsia" w:ascii="宋体" w:hAnsi="宋体" w:cs="宋体"/>
                <w:color w:val="000000"/>
                <w:sz w:val="20"/>
                <w:szCs w:val="20"/>
              </w:rPr>
              <w:t>因公出国(境)费</w:t>
            </w:r>
          </w:p>
        </w:tc>
        <w:tc>
          <w:tcPr>
            <w:tcW w:w="829" w:type="dxa"/>
            <w:vMerge w:val="restart"/>
            <w:tcBorders>
              <w:top w:val="single" w:color="auto" w:sz="4" w:space="0"/>
              <w:bottom w:val="single" w:color="auto" w:sz="4" w:space="0"/>
            </w:tcBorders>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rFonts w:hint="eastAsia" w:ascii="宋体" w:hAnsi="宋体" w:cs="宋体"/>
                <w:color w:val="000000"/>
                <w:sz w:val="20"/>
                <w:szCs w:val="20"/>
              </w:rPr>
              <w:t>公务接待费</w:t>
            </w:r>
          </w:p>
        </w:tc>
        <w:tc>
          <w:tcPr>
            <w:tcW w:w="2624" w:type="dxa"/>
            <w:gridSpan w:val="3"/>
            <w:tcBorders>
              <w:top w:val="single" w:color="auto" w:sz="4" w:space="0"/>
              <w:bottom w:val="single" w:color="auto" w:sz="4" w:space="0"/>
            </w:tcBorders>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rFonts w:hint="eastAsia" w:ascii="宋体" w:hAnsi="宋体" w:cs="宋体"/>
                <w:color w:val="000000"/>
                <w:sz w:val="20"/>
                <w:szCs w:val="20"/>
              </w:rPr>
              <w:t>公务用车购置及运行维护费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2902" w:type="dxa"/>
            <w:vMerge w:val="continue"/>
            <w:tcBorders>
              <w:top w:val="single" w:color="auto" w:sz="4" w:space="0"/>
            </w:tcBorders>
            <w:noWrap w:val="0"/>
            <w:textDirection w:val="tbRl"/>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p>
        </w:tc>
        <w:tc>
          <w:tcPr>
            <w:tcW w:w="705" w:type="dxa"/>
            <w:vMerge w:val="continue"/>
            <w:tcBorders>
              <w:top w:val="single" w:color="auto" w:sz="4" w:space="0"/>
            </w:tcBorders>
            <w:noWrap w:val="0"/>
            <w:textDirection w:val="tbRl"/>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p>
        </w:tc>
        <w:tc>
          <w:tcPr>
            <w:tcW w:w="1145" w:type="dxa"/>
            <w:vMerge w:val="continue"/>
            <w:tcBorders>
              <w:top w:val="single" w:color="auto" w:sz="4" w:space="0"/>
            </w:tcBorders>
            <w:noWrap w:val="0"/>
            <w:textDirection w:val="tbRl"/>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p>
        </w:tc>
        <w:tc>
          <w:tcPr>
            <w:tcW w:w="867" w:type="dxa"/>
            <w:vMerge w:val="continue"/>
            <w:tcBorders>
              <w:top w:val="single" w:color="auto" w:sz="4" w:space="0"/>
            </w:tcBorders>
            <w:noWrap w:val="0"/>
            <w:textDirection w:val="tbRl"/>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p>
        </w:tc>
        <w:tc>
          <w:tcPr>
            <w:tcW w:w="829" w:type="dxa"/>
            <w:vMerge w:val="continue"/>
            <w:tcBorders>
              <w:top w:val="single" w:color="auto" w:sz="4" w:space="0"/>
            </w:tcBorders>
            <w:noWrap w:val="0"/>
            <w:textDirection w:val="tbRl"/>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p>
        </w:tc>
        <w:tc>
          <w:tcPr>
            <w:tcW w:w="844" w:type="dxa"/>
            <w:tcBorders>
              <w:top w:val="single" w:color="auto" w:sz="4" w:space="0"/>
            </w:tcBorders>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rFonts w:hint="eastAsia" w:ascii="宋体" w:hAnsi="宋体" w:cs="宋体"/>
                <w:color w:val="000000"/>
                <w:sz w:val="20"/>
                <w:szCs w:val="20"/>
              </w:rPr>
              <w:t>小计</w:t>
            </w:r>
          </w:p>
        </w:tc>
        <w:tc>
          <w:tcPr>
            <w:tcW w:w="840" w:type="dxa"/>
            <w:tcBorders>
              <w:top w:val="single" w:color="auto" w:sz="4" w:space="0"/>
            </w:tcBorders>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rFonts w:hint="eastAsia" w:ascii="宋体" w:hAnsi="宋体" w:cs="宋体"/>
                <w:color w:val="000000"/>
                <w:sz w:val="20"/>
                <w:szCs w:val="20"/>
              </w:rPr>
              <w:t>公务用车购置费</w:t>
            </w:r>
          </w:p>
        </w:tc>
        <w:tc>
          <w:tcPr>
            <w:tcW w:w="940" w:type="dxa"/>
            <w:tcBorders>
              <w:top w:val="single" w:color="auto" w:sz="4" w:space="0"/>
            </w:tcBorders>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rFonts w:hint="eastAsia" w:ascii="宋体" w:hAnsi="宋体" w:cs="宋体"/>
                <w:color w:val="000000"/>
                <w:sz w:val="20"/>
                <w:szCs w:val="20"/>
              </w:rPr>
              <w:t>公务用车运行维护费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902"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rPr>
                <w:rFonts w:ascii="宋体" w:hAnsi="宋体" w:cs="宋体"/>
                <w:color w:val="000000"/>
                <w:sz w:val="20"/>
                <w:szCs w:val="20"/>
              </w:rPr>
            </w:pPr>
            <w:r>
              <w:rPr>
                <w:color w:val="000000"/>
              </w:rPr>
              <w:t>深圳市福田区工商业联合会</w:t>
            </w:r>
          </w:p>
        </w:tc>
        <w:tc>
          <w:tcPr>
            <w:tcW w:w="705"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color w:val="000000"/>
              </w:rPr>
              <w:t>2020</w:t>
            </w:r>
          </w:p>
        </w:tc>
        <w:tc>
          <w:tcPr>
            <w:tcW w:w="1145"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5.67</w:t>
            </w:r>
          </w:p>
        </w:tc>
        <w:tc>
          <w:tcPr>
            <w:tcW w:w="867"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p>
        </w:tc>
        <w:tc>
          <w:tcPr>
            <w:tcW w:w="829"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2.00</w:t>
            </w:r>
          </w:p>
        </w:tc>
        <w:tc>
          <w:tcPr>
            <w:tcW w:w="844"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3.67</w:t>
            </w:r>
          </w:p>
        </w:tc>
        <w:tc>
          <w:tcPr>
            <w:tcW w:w="840"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p>
        </w:tc>
        <w:tc>
          <w:tcPr>
            <w:tcW w:w="940"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902"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rPr>
                <w:rFonts w:ascii="宋体" w:hAnsi="宋体" w:cs="宋体"/>
                <w:color w:val="000000"/>
                <w:sz w:val="20"/>
                <w:szCs w:val="20"/>
              </w:rPr>
            </w:pPr>
            <w:r>
              <w:rPr>
                <w:color w:val="000000"/>
              </w:rPr>
              <w:t>深圳市福田区工商业联合会</w:t>
            </w:r>
          </w:p>
        </w:tc>
        <w:tc>
          <w:tcPr>
            <w:tcW w:w="705"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color w:val="000000"/>
              </w:rPr>
              <w:t>2021</w:t>
            </w:r>
          </w:p>
        </w:tc>
        <w:tc>
          <w:tcPr>
            <w:tcW w:w="1145"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5.67</w:t>
            </w:r>
          </w:p>
        </w:tc>
        <w:tc>
          <w:tcPr>
            <w:tcW w:w="867"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p>
        </w:tc>
        <w:tc>
          <w:tcPr>
            <w:tcW w:w="829"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2.00</w:t>
            </w:r>
          </w:p>
        </w:tc>
        <w:tc>
          <w:tcPr>
            <w:tcW w:w="844"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3.67</w:t>
            </w:r>
          </w:p>
        </w:tc>
        <w:tc>
          <w:tcPr>
            <w:tcW w:w="840"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p>
        </w:tc>
        <w:tc>
          <w:tcPr>
            <w:tcW w:w="940"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902"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rPr>
                <w:rFonts w:ascii="宋体" w:hAnsi="宋体" w:cs="宋体"/>
                <w:color w:val="000000"/>
                <w:sz w:val="20"/>
                <w:szCs w:val="20"/>
              </w:rPr>
            </w:pPr>
            <w:r>
              <w:rPr>
                <w:color w:val="000000"/>
              </w:rPr>
              <w:t xml:space="preserve">    深圳市福田区工商业联合会</w:t>
            </w:r>
          </w:p>
        </w:tc>
        <w:tc>
          <w:tcPr>
            <w:tcW w:w="705"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color w:val="000000"/>
              </w:rPr>
              <w:t>2020</w:t>
            </w:r>
          </w:p>
        </w:tc>
        <w:tc>
          <w:tcPr>
            <w:tcW w:w="1145"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5.67</w:t>
            </w:r>
          </w:p>
        </w:tc>
        <w:tc>
          <w:tcPr>
            <w:tcW w:w="867"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p>
        </w:tc>
        <w:tc>
          <w:tcPr>
            <w:tcW w:w="829"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2.00</w:t>
            </w:r>
          </w:p>
        </w:tc>
        <w:tc>
          <w:tcPr>
            <w:tcW w:w="844"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3.67</w:t>
            </w:r>
          </w:p>
        </w:tc>
        <w:tc>
          <w:tcPr>
            <w:tcW w:w="840"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p>
        </w:tc>
        <w:tc>
          <w:tcPr>
            <w:tcW w:w="940"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902"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rPr>
                <w:rFonts w:ascii="宋体" w:hAnsi="宋体" w:cs="宋体"/>
                <w:color w:val="000000"/>
                <w:sz w:val="20"/>
                <w:szCs w:val="20"/>
              </w:rPr>
            </w:pPr>
            <w:r>
              <w:rPr>
                <w:color w:val="000000"/>
              </w:rPr>
              <w:t xml:space="preserve">    深圳市福田区工商业联合会</w:t>
            </w:r>
          </w:p>
        </w:tc>
        <w:tc>
          <w:tcPr>
            <w:tcW w:w="705"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color w:val="000000"/>
                <w:sz w:val="20"/>
                <w:szCs w:val="20"/>
              </w:rPr>
            </w:pPr>
            <w:r>
              <w:rPr>
                <w:color w:val="000000"/>
              </w:rPr>
              <w:t>2021</w:t>
            </w:r>
          </w:p>
        </w:tc>
        <w:tc>
          <w:tcPr>
            <w:tcW w:w="1145"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5.67</w:t>
            </w:r>
          </w:p>
        </w:tc>
        <w:tc>
          <w:tcPr>
            <w:tcW w:w="867"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p>
        </w:tc>
        <w:tc>
          <w:tcPr>
            <w:tcW w:w="829"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2.00</w:t>
            </w:r>
          </w:p>
        </w:tc>
        <w:tc>
          <w:tcPr>
            <w:tcW w:w="844"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3.67</w:t>
            </w:r>
          </w:p>
        </w:tc>
        <w:tc>
          <w:tcPr>
            <w:tcW w:w="840"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p>
        </w:tc>
        <w:tc>
          <w:tcPr>
            <w:tcW w:w="940" w:type="dxa"/>
            <w:noWrap w:val="0"/>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color w:val="000000"/>
                <w:sz w:val="20"/>
                <w:szCs w:val="20"/>
              </w:rPr>
            </w:pPr>
            <w:r>
              <w:rPr>
                <w:color w:val="000000"/>
              </w:rPr>
              <w:t>3.67</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2757E"/>
    <w:rsid w:val="20C2757E"/>
    <w:rsid w:val="27365BAB"/>
    <w:rsid w:val="5A5D399A"/>
    <w:rsid w:val="5A956015"/>
    <w:rsid w:val="70894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480"/>
      <w:outlineLvl w:val="0"/>
    </w:pPr>
    <w:rPr>
      <w:rFonts w:ascii="Arial" w:hAnsi="Arial" w:eastAsia="Arial" w:cs="Arial"/>
      <w:b/>
      <w:bCs/>
      <w:color w:val="000000"/>
      <w:sz w:val="48"/>
      <w:szCs w:val="48"/>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lang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2019-08-15T08:48:00Z</dcterms:created>
  <dc:creator>杨高兴</dc:creator>
  <cp:lastModifiedBy>曦</cp:lastModifiedBy>
  <cp:lastPrinted>2021-02-20T08:27:18Z</cp:lastPrinted>
  <dcterms:modified xsi:type="dcterms:W3CDTF">2021-02-20T10:06:37Z</dcterms:modified>
  <dc:title>区工商联2020年“三公”经费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