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hint="eastAsia" w:ascii="仿宋_GB2312" w:eastAsia="仿宋_GB2312"/>
          <w:sz w:val="32"/>
          <w:szCs w:val="32"/>
        </w:rPr>
      </w:pPr>
      <w:bookmarkStart w:id="2" w:name="_GoBack"/>
      <w:bookmarkEnd w:id="2"/>
    </w:p>
    <w:p>
      <w:pPr>
        <w:ind w:firstLine="643" w:firstLineChars="200"/>
        <w:jc w:val="center"/>
        <w:rPr>
          <w:rFonts w:hint="eastAsia" w:ascii="仿宋_GB2312" w:eastAsia="仿宋_GB2312"/>
          <w:b/>
          <w:sz w:val="32"/>
          <w:szCs w:val="32"/>
        </w:rPr>
      </w:pPr>
    </w:p>
    <w:p>
      <w:pPr>
        <w:ind w:firstLine="643" w:firstLineChars="200"/>
        <w:jc w:val="center"/>
        <w:rPr>
          <w:rFonts w:hint="eastAsia" w:ascii="仿宋_GB2312" w:eastAsia="仿宋_GB2312"/>
          <w:b/>
          <w:sz w:val="32"/>
          <w:szCs w:val="32"/>
        </w:rPr>
      </w:pPr>
    </w:p>
    <w:p>
      <w:pPr>
        <w:ind w:firstLine="643" w:firstLineChars="200"/>
        <w:jc w:val="center"/>
        <w:rPr>
          <w:rFonts w:hint="eastAsia" w:ascii="仿宋_GB2312" w:eastAsia="仿宋_GB2312"/>
          <w:b/>
          <w:sz w:val="32"/>
          <w:szCs w:val="32"/>
        </w:rPr>
      </w:pPr>
    </w:p>
    <w:p>
      <w:pPr>
        <w:ind w:firstLine="643" w:firstLineChars="200"/>
        <w:jc w:val="center"/>
        <w:rPr>
          <w:rFonts w:hint="eastAsia" w:ascii="仿宋_GB2312" w:eastAsia="仿宋_GB2312"/>
          <w:b/>
          <w:sz w:val="32"/>
          <w:szCs w:val="32"/>
        </w:rPr>
      </w:pPr>
    </w:p>
    <w:p>
      <w:pPr>
        <w:ind w:firstLine="0" w:firstLineChars="0"/>
        <w:rPr>
          <w:rFonts w:hint="eastAsia" w:ascii="楷体_GB2312" w:hAnsi="宋体" w:eastAsia="楷体_GB2312"/>
          <w:b/>
          <w:sz w:val="32"/>
          <w:szCs w:val="32"/>
        </w:rPr>
      </w:pPr>
      <w:r>
        <w:rPr>
          <w:rFonts w:hint="eastAsia" w:ascii="楷体_GB2312" w:hAnsi="宋体" w:eastAsia="楷体_GB2312"/>
          <w:b/>
          <w:sz w:val="32"/>
          <w:szCs w:val="32"/>
          <w:lang w:val="en-US" w:eastAsia="zh-CN"/>
        </w:rPr>
        <w:t xml:space="preserve">               </w:t>
      </w:r>
      <w:r>
        <w:rPr>
          <w:rFonts w:hint="eastAsia" w:ascii="楷体_GB2312" w:hAnsi="宋体" w:eastAsia="楷体_GB2312"/>
          <w:b/>
          <w:sz w:val="32"/>
          <w:szCs w:val="32"/>
        </w:rPr>
        <w:t>深福审基结</w:t>
      </w:r>
      <w:r>
        <w:rPr>
          <w:rFonts w:hint="eastAsia" w:ascii="楷体_GB2312" w:hAnsi="宋体" w:eastAsia="楷体_GB2312"/>
          <w:b/>
          <w:sz w:val="32"/>
          <w:szCs w:val="32"/>
          <w:lang w:eastAsia="zh-CN"/>
        </w:rPr>
        <w:t>〔</w:t>
      </w:r>
      <w:r>
        <w:rPr>
          <w:rFonts w:hint="eastAsia" w:ascii="楷体_GB2312" w:hAnsi="宋体" w:eastAsia="楷体_GB2312"/>
          <w:b/>
          <w:sz w:val="32"/>
          <w:szCs w:val="32"/>
        </w:rPr>
        <w:t>201</w:t>
      </w:r>
      <w:r>
        <w:rPr>
          <w:rFonts w:hint="eastAsia" w:ascii="楷体_GB2312" w:hAnsi="宋体" w:eastAsia="楷体_GB2312"/>
          <w:b/>
          <w:sz w:val="32"/>
          <w:szCs w:val="32"/>
          <w:lang w:val="en-US" w:eastAsia="zh-CN"/>
        </w:rPr>
        <w:t>7</w:t>
      </w:r>
      <w:r>
        <w:rPr>
          <w:rFonts w:hint="eastAsia" w:ascii="楷体_GB2312" w:hAnsi="宋体" w:eastAsia="楷体_GB2312"/>
          <w:b/>
          <w:sz w:val="32"/>
          <w:szCs w:val="32"/>
          <w:lang w:eastAsia="zh-CN"/>
        </w:rPr>
        <w:t>〕</w:t>
      </w:r>
      <w:r>
        <w:rPr>
          <w:rFonts w:hint="eastAsia" w:ascii="楷体_GB2312" w:hAnsi="宋体" w:eastAsia="楷体_GB2312"/>
          <w:b/>
          <w:sz w:val="32"/>
          <w:szCs w:val="32"/>
          <w:lang w:val="en-US" w:eastAsia="zh-CN"/>
        </w:rPr>
        <w:t>252</w:t>
      </w:r>
      <w:r>
        <w:rPr>
          <w:rFonts w:hint="eastAsia" w:ascii="楷体_GB2312" w:hAnsi="宋体" w:eastAsia="楷体_GB2312"/>
          <w:b/>
          <w:sz w:val="32"/>
          <w:szCs w:val="32"/>
        </w:rPr>
        <w:t>号</w:t>
      </w:r>
    </w:p>
    <w:p>
      <w:pPr>
        <w:ind w:firstLine="643" w:firstLineChars="200"/>
        <w:jc w:val="center"/>
        <w:rPr>
          <w:rFonts w:hint="eastAsia" w:ascii="仿宋_GB2312" w:eastAsia="仿宋_GB2312"/>
          <w:b/>
          <w:sz w:val="32"/>
          <w:szCs w:val="32"/>
        </w:rPr>
      </w:pPr>
    </w:p>
    <w:p>
      <w:pPr>
        <w:ind w:firstLine="643" w:firstLineChars="200"/>
        <w:jc w:val="center"/>
        <w:rPr>
          <w:rFonts w:hint="eastAsia" w:ascii="仿宋_GB2312" w:eastAsia="仿宋_GB2312"/>
          <w:b/>
          <w:sz w:val="32"/>
          <w:szCs w:val="32"/>
        </w:rPr>
      </w:pPr>
    </w:p>
    <w:p>
      <w:pPr>
        <w:ind w:firstLine="643" w:firstLineChars="200"/>
        <w:jc w:val="center"/>
        <w:rPr>
          <w:rFonts w:hint="eastAsia" w:ascii="仿宋_GB2312" w:eastAsia="仿宋_GB2312"/>
          <w:b/>
          <w:sz w:val="32"/>
          <w:szCs w:val="32"/>
        </w:rPr>
      </w:pPr>
    </w:p>
    <w:p>
      <w:pPr>
        <w:ind w:firstLine="643" w:firstLineChars="200"/>
        <w:jc w:val="center"/>
        <w:rPr>
          <w:rFonts w:hint="eastAsia" w:ascii="仿宋_GB2312" w:eastAsia="仿宋_GB2312"/>
          <w:b/>
          <w:sz w:val="32"/>
          <w:szCs w:val="32"/>
        </w:rPr>
      </w:pPr>
    </w:p>
    <w:p>
      <w:pPr>
        <w:ind w:firstLine="643" w:firstLineChars="200"/>
        <w:jc w:val="center"/>
        <w:rPr>
          <w:rFonts w:hint="eastAsia" w:ascii="仿宋_GB2312" w:eastAsia="仿宋_GB2312"/>
          <w:b/>
          <w:sz w:val="32"/>
          <w:szCs w:val="32"/>
        </w:rPr>
      </w:pPr>
    </w:p>
    <w:p>
      <w:pPr>
        <w:ind w:firstLine="643" w:firstLineChars="200"/>
        <w:jc w:val="center"/>
        <w:rPr>
          <w:rFonts w:hint="eastAsia" w:ascii="仿宋_GB2312" w:eastAsia="仿宋_GB2312"/>
          <w:b/>
          <w:sz w:val="32"/>
          <w:szCs w:val="32"/>
        </w:rPr>
      </w:pPr>
    </w:p>
    <w:p>
      <w:pPr>
        <w:ind w:firstLine="643" w:firstLineChars="200"/>
        <w:jc w:val="center"/>
        <w:rPr>
          <w:rFonts w:hint="eastAsia" w:ascii="仿宋_GB2312" w:eastAsia="仿宋_GB2312"/>
          <w:b/>
          <w:sz w:val="32"/>
          <w:szCs w:val="32"/>
        </w:rPr>
      </w:pPr>
    </w:p>
    <w:p>
      <w:pPr>
        <w:ind w:firstLine="643" w:firstLineChars="200"/>
        <w:jc w:val="center"/>
        <w:rPr>
          <w:rFonts w:hint="eastAsia" w:ascii="仿宋_GB2312" w:eastAsia="仿宋_GB2312"/>
          <w:b/>
          <w:sz w:val="32"/>
          <w:szCs w:val="32"/>
        </w:rPr>
      </w:pPr>
    </w:p>
    <w:p>
      <w:pPr>
        <w:ind w:firstLine="643" w:firstLineChars="200"/>
        <w:jc w:val="center"/>
        <w:rPr>
          <w:rFonts w:hint="eastAsia" w:ascii="仿宋_GB2312" w:eastAsia="仿宋_GB2312"/>
          <w:b/>
          <w:sz w:val="32"/>
          <w:szCs w:val="32"/>
        </w:rPr>
      </w:pPr>
    </w:p>
    <w:p>
      <w:pPr>
        <w:ind w:firstLine="643" w:firstLineChars="200"/>
        <w:jc w:val="center"/>
        <w:rPr>
          <w:rFonts w:hint="eastAsia" w:ascii="仿宋_GB2312" w:eastAsia="仿宋_GB2312"/>
          <w:b/>
          <w:sz w:val="32"/>
          <w:szCs w:val="32"/>
        </w:rPr>
      </w:pPr>
    </w:p>
    <w:p>
      <w:pPr>
        <w:rPr>
          <w:rFonts w:hint="eastAsia" w:ascii="仿宋_GB2312" w:eastAsia="仿宋_GB2312"/>
          <w:b/>
          <w:sz w:val="32"/>
          <w:szCs w:val="32"/>
        </w:rPr>
      </w:pPr>
    </w:p>
    <w:p>
      <w:pPr>
        <w:ind w:firstLine="643" w:firstLineChars="200"/>
        <w:rPr>
          <w:rFonts w:hint="eastAsia" w:ascii="仿宋_GB2312" w:eastAsia="仿宋_GB2312"/>
          <w:b/>
          <w:bCs/>
          <w:sz w:val="32"/>
          <w:szCs w:val="32"/>
        </w:rPr>
      </w:pPr>
    </w:p>
    <w:p>
      <w:pPr>
        <w:jc w:val="left"/>
        <w:rPr>
          <w:rFonts w:hint="eastAsia" w:ascii="楷体_GB2312" w:hAnsi="Calibri" w:eastAsia="楷体_GB2312"/>
          <w:b/>
          <w:bCs/>
          <w:sz w:val="32"/>
        </w:rPr>
      </w:pPr>
      <w:r>
        <w:rPr>
          <w:rFonts w:hint="eastAsia"/>
          <w:b/>
          <w:bCs/>
          <w:spacing w:val="8"/>
          <w:sz w:val="32"/>
        </w:rPr>
        <w:t>被审计单位：</w:t>
      </w:r>
      <w:r>
        <w:rPr>
          <w:rFonts w:hint="eastAsia" w:ascii="楷体_GB2312" w:eastAsia="楷体_GB2312"/>
          <w:b/>
          <w:bCs/>
          <w:sz w:val="32"/>
        </w:rPr>
        <w:t>深圳明德实验学校</w:t>
      </w:r>
    </w:p>
    <w:p>
      <w:pPr>
        <w:ind w:left="1608" w:leftChars="1" w:hanging="1606" w:hangingChars="500"/>
        <w:rPr>
          <w:rFonts w:hint="eastAsia" w:ascii="楷体_GB2312" w:eastAsia="楷体_GB2312"/>
          <w:b/>
          <w:bCs/>
          <w:sz w:val="32"/>
        </w:rPr>
      </w:pPr>
      <w:r>
        <w:rPr>
          <w:rFonts w:hint="eastAsia"/>
          <w:b/>
          <w:bCs/>
          <w:sz w:val="32"/>
        </w:rPr>
        <w:t>审计项目：</w:t>
      </w:r>
      <w:r>
        <w:rPr>
          <w:rFonts w:hint="eastAsia" w:ascii="楷体_GB2312" w:eastAsia="楷体_GB2312"/>
          <w:b/>
          <w:bCs/>
          <w:sz w:val="32"/>
        </w:rPr>
        <w:t>深圳明德实验学校室内篮球馆装饰工程结算</w:t>
      </w:r>
    </w:p>
    <w:p>
      <w:pPr>
        <w:spacing w:beforeLines="0" w:afterLines="0" w:line="560" w:lineRule="exact"/>
        <w:ind w:firstLine="640" w:firstLineChars="200"/>
        <w:rPr>
          <w:rFonts w:eastAsia="黑体"/>
          <w:sz w:val="32"/>
        </w:rPr>
        <w:sectPr>
          <w:headerReference r:id="rId3" w:type="default"/>
          <w:footerReference r:id="rId4" w:type="default"/>
          <w:pgSz w:w="11906" w:h="16838"/>
          <w:pgMar w:top="2098" w:right="1474" w:bottom="1984" w:left="1587" w:header="851" w:footer="992" w:gutter="0"/>
          <w:paperSrc/>
          <w:pgNumType w:fmt="numberInDash" w:start="1"/>
          <w:cols w:space="720" w:num="1"/>
          <w:rtlGutter w:val="0"/>
          <w:docGrid w:type="lines" w:linePitch="318" w:charSpace="0"/>
        </w:sectPr>
      </w:pPr>
    </w:p>
    <w:p>
      <w:pPr>
        <w:spacing w:beforeLines="0" w:afterLines="0" w:line="560" w:lineRule="exact"/>
        <w:ind w:firstLine="640" w:firstLineChars="200"/>
        <w:rPr>
          <w:rFonts w:hint="eastAsia" w:ascii="仿宋_GB2312" w:hAnsi="宋体" w:eastAsia="仿宋_GB2312"/>
          <w:b w:val="0"/>
          <w:bCs w:val="0"/>
          <w:sz w:val="32"/>
          <w:szCs w:val="32"/>
        </w:rPr>
      </w:pPr>
      <w:r>
        <w:rPr>
          <w:rFonts w:hint="eastAsia" w:ascii="仿宋_GB2312" w:hAnsi="宋体" w:eastAsia="仿宋_GB2312"/>
          <w:b w:val="0"/>
          <w:bCs w:val="0"/>
          <w:sz w:val="32"/>
          <w:szCs w:val="32"/>
        </w:rPr>
        <w:t>根据《深圳经济特区审计监督条例》和《深圳经济特区政府投资项目审计监督条例》的规定，2016年4月18日至2016年7月19日，我局对深圳明德实验学校室内篮球馆装饰工程结算进行了审计,审计工作得到了深圳明德实验学校的支持与配合,审计过程中查阅了该单位提供的招投标文件、合同书、验收报告等项目竣工资料。根据有关审计准则，深圳明德实验学校对其提供的与审计有关的所有材料的真实性、完整性负责，无故意隐瞒或遗漏。审计机关的责任是对其进行审计并出具审计报告。</w:t>
      </w:r>
    </w:p>
    <w:p>
      <w:pPr>
        <w:spacing w:before="0" w:beforeLines="0" w:after="0" w:afterLines="0" w:line="560" w:lineRule="exact"/>
        <w:ind w:firstLine="627" w:firstLineChars="196"/>
        <w:rPr>
          <w:rFonts w:hint="eastAsia" w:ascii="黑体" w:hAnsi="宋体" w:eastAsia="黑体"/>
          <w:b w:val="0"/>
          <w:bCs w:val="0"/>
          <w:sz w:val="32"/>
          <w:szCs w:val="32"/>
        </w:rPr>
      </w:pPr>
      <w:r>
        <w:rPr>
          <w:rFonts w:hint="eastAsia" w:ascii="黑体" w:hAnsi="宋体" w:eastAsia="黑体"/>
          <w:b w:val="0"/>
          <w:bCs w:val="0"/>
          <w:sz w:val="32"/>
          <w:szCs w:val="32"/>
        </w:rPr>
        <w:t>一、项目基本情况</w:t>
      </w:r>
    </w:p>
    <w:p>
      <w:pPr>
        <w:spacing w:beforeLines="0" w:afterLines="0" w:line="560" w:lineRule="exact"/>
        <w:ind w:firstLine="640" w:firstLineChars="200"/>
        <w:rPr>
          <w:rFonts w:hint="eastAsia" w:ascii="仿宋_GB2312" w:hAnsi="宋体" w:eastAsia="仿宋_GB2312"/>
          <w:b w:val="0"/>
          <w:bCs w:val="0"/>
          <w:sz w:val="32"/>
          <w:szCs w:val="32"/>
        </w:rPr>
      </w:pPr>
      <w:r>
        <w:rPr>
          <w:rFonts w:hint="eastAsia" w:ascii="仿宋_GB2312" w:hAnsi="宋体" w:eastAsia="仿宋_GB2312"/>
          <w:b w:val="0"/>
          <w:bCs w:val="0"/>
          <w:sz w:val="32"/>
          <w:szCs w:val="32"/>
        </w:rPr>
        <w:t>深圳明德实验学校室内篮球馆装饰工程根据</w:t>
      </w:r>
      <w:bookmarkStart w:id="0" w:name="OLE_LINK1"/>
      <w:bookmarkStart w:id="1" w:name="OLE_LINK4"/>
      <w:r>
        <w:rPr>
          <w:rFonts w:hint="eastAsia" w:ascii="仿宋_GB2312" w:hAnsi="宋体" w:eastAsia="仿宋_GB2312"/>
          <w:b w:val="0"/>
          <w:bCs w:val="0"/>
          <w:sz w:val="32"/>
          <w:szCs w:val="32"/>
        </w:rPr>
        <w:t>《合作办学框架协议》《深圳明德实验学校开办费预算表》（小初)</w:t>
      </w:r>
      <w:bookmarkEnd w:id="0"/>
      <w:r>
        <w:rPr>
          <w:rFonts w:hint="eastAsia" w:ascii="仿宋_GB2312" w:hAnsi="宋体" w:eastAsia="仿宋_GB2312"/>
          <w:b w:val="0"/>
          <w:bCs w:val="0"/>
          <w:sz w:val="32"/>
          <w:szCs w:val="32"/>
        </w:rPr>
        <w:t>建设，</w:t>
      </w:r>
      <w:bookmarkEnd w:id="1"/>
      <w:r>
        <w:rPr>
          <w:rFonts w:hint="eastAsia" w:ascii="仿宋_GB2312" w:hAnsi="宋体" w:eastAsia="仿宋_GB2312"/>
          <w:b w:val="0"/>
          <w:bCs w:val="0"/>
          <w:sz w:val="32"/>
          <w:szCs w:val="32"/>
        </w:rPr>
        <w:t>项目总投资1</w:t>
      </w:r>
      <w:r>
        <w:rPr>
          <w:rFonts w:hint="eastAsia" w:ascii="仿宋_GB2312" w:hAnsi="宋体" w:eastAsia="仿宋_GB2312"/>
          <w:b w:val="0"/>
          <w:bCs w:val="0"/>
          <w:sz w:val="32"/>
          <w:szCs w:val="32"/>
          <w:lang w:val="en-US" w:eastAsia="zh-CN"/>
        </w:rPr>
        <w:t>,</w:t>
      </w:r>
      <w:r>
        <w:rPr>
          <w:rFonts w:hint="eastAsia" w:ascii="仿宋_GB2312" w:hAnsi="宋体" w:eastAsia="仿宋_GB2312"/>
          <w:b w:val="0"/>
          <w:bCs w:val="0"/>
          <w:sz w:val="32"/>
          <w:szCs w:val="32"/>
        </w:rPr>
        <w:t>636</w:t>
      </w:r>
      <w:r>
        <w:rPr>
          <w:rFonts w:hint="eastAsia" w:ascii="仿宋_GB2312" w:hAnsi="宋体" w:eastAsia="仿宋_GB2312"/>
          <w:b w:val="0"/>
          <w:bCs w:val="0"/>
          <w:sz w:val="32"/>
          <w:szCs w:val="32"/>
          <w:lang w:val="en-US" w:eastAsia="zh-CN"/>
        </w:rPr>
        <w:t>,</w:t>
      </w:r>
      <w:r>
        <w:rPr>
          <w:rFonts w:hint="eastAsia" w:ascii="仿宋_GB2312" w:hAnsi="宋体" w:eastAsia="仿宋_GB2312"/>
          <w:b w:val="0"/>
          <w:bCs w:val="0"/>
          <w:sz w:val="32"/>
          <w:szCs w:val="32"/>
        </w:rPr>
        <w:t>512元。项目建设内容是学校四层室内篮球馆装饰工程。2014年7月9日，深圳明德实验学校自行采用竞争性评估的方式进行采购，确定深圳市维业装饰集团股份有限公司为本项目的中标单位，中标价1</w:t>
      </w:r>
      <w:r>
        <w:rPr>
          <w:rFonts w:hint="eastAsia" w:ascii="仿宋_GB2312" w:hAnsi="宋体" w:eastAsia="仿宋_GB2312"/>
          <w:b w:val="0"/>
          <w:bCs w:val="0"/>
          <w:sz w:val="32"/>
          <w:szCs w:val="32"/>
          <w:lang w:val="en-US" w:eastAsia="zh-CN"/>
        </w:rPr>
        <w:t>,</w:t>
      </w:r>
      <w:r>
        <w:rPr>
          <w:rFonts w:hint="eastAsia" w:ascii="仿宋_GB2312" w:hAnsi="宋体" w:eastAsia="仿宋_GB2312"/>
          <w:b w:val="0"/>
          <w:bCs w:val="0"/>
          <w:sz w:val="32"/>
          <w:szCs w:val="32"/>
        </w:rPr>
        <w:t>050</w:t>
      </w:r>
      <w:r>
        <w:rPr>
          <w:rFonts w:hint="eastAsia" w:ascii="仿宋_GB2312" w:hAnsi="宋体" w:eastAsia="仿宋_GB2312"/>
          <w:b w:val="0"/>
          <w:bCs w:val="0"/>
          <w:sz w:val="32"/>
          <w:szCs w:val="32"/>
          <w:lang w:val="en-US" w:eastAsia="zh-CN"/>
        </w:rPr>
        <w:t>,</w:t>
      </w:r>
      <w:r>
        <w:rPr>
          <w:rFonts w:hint="eastAsia" w:ascii="仿宋_GB2312" w:hAnsi="宋体" w:eastAsia="仿宋_GB2312"/>
          <w:b w:val="0"/>
          <w:bCs w:val="0"/>
          <w:sz w:val="32"/>
          <w:szCs w:val="32"/>
        </w:rPr>
        <w:t>000元（合同价1</w:t>
      </w:r>
      <w:r>
        <w:rPr>
          <w:rFonts w:hint="eastAsia" w:ascii="仿宋_GB2312" w:hAnsi="宋体" w:eastAsia="仿宋_GB2312"/>
          <w:b w:val="0"/>
          <w:bCs w:val="0"/>
          <w:sz w:val="32"/>
          <w:szCs w:val="32"/>
          <w:lang w:val="en-US" w:eastAsia="zh-CN"/>
        </w:rPr>
        <w:t>,</w:t>
      </w:r>
      <w:r>
        <w:rPr>
          <w:rFonts w:hint="eastAsia" w:ascii="仿宋_GB2312" w:hAnsi="宋体" w:eastAsia="仿宋_GB2312"/>
          <w:b w:val="0"/>
          <w:bCs w:val="0"/>
          <w:sz w:val="32"/>
          <w:szCs w:val="32"/>
        </w:rPr>
        <w:t>050</w:t>
      </w:r>
      <w:r>
        <w:rPr>
          <w:rFonts w:hint="eastAsia" w:ascii="仿宋_GB2312" w:hAnsi="宋体" w:eastAsia="仿宋_GB2312"/>
          <w:b w:val="0"/>
          <w:bCs w:val="0"/>
          <w:sz w:val="32"/>
          <w:szCs w:val="32"/>
          <w:lang w:val="en-US" w:eastAsia="zh-CN"/>
        </w:rPr>
        <w:t>,</w:t>
      </w:r>
      <w:r>
        <w:rPr>
          <w:rFonts w:hint="eastAsia" w:ascii="仿宋_GB2312" w:hAnsi="宋体" w:eastAsia="仿宋_GB2312"/>
          <w:b w:val="0"/>
          <w:bCs w:val="0"/>
          <w:sz w:val="32"/>
          <w:szCs w:val="32"/>
        </w:rPr>
        <w:t>000元）。</w:t>
      </w:r>
    </w:p>
    <w:p>
      <w:pPr>
        <w:spacing w:before="0" w:beforeLines="0" w:after="0" w:afterLines="0" w:line="560" w:lineRule="exact"/>
        <w:rPr>
          <w:rFonts w:hint="eastAsia" w:ascii="黑体" w:hAnsi="宋体" w:eastAsia="黑体"/>
          <w:b w:val="0"/>
          <w:bCs w:val="0"/>
          <w:sz w:val="32"/>
          <w:szCs w:val="32"/>
        </w:rPr>
      </w:pPr>
      <w:r>
        <w:rPr>
          <w:rFonts w:hint="eastAsia" w:ascii="黑体" w:hAnsi="宋体" w:eastAsia="黑体"/>
          <w:b w:val="0"/>
          <w:bCs w:val="0"/>
          <w:sz w:val="32"/>
          <w:szCs w:val="32"/>
        </w:rPr>
        <w:t xml:space="preserve">    二、审计结果与说明</w:t>
      </w:r>
    </w:p>
    <w:p>
      <w:pPr>
        <w:spacing w:beforeLines="0" w:afterLines="0" w:line="560" w:lineRule="exact"/>
        <w:ind w:firstLine="640" w:firstLineChars="200"/>
        <w:rPr>
          <w:rFonts w:hint="eastAsia" w:ascii="仿宋_GB2312" w:hAnsi="宋体" w:eastAsia="仿宋_GB2312"/>
          <w:b w:val="0"/>
          <w:bCs w:val="0"/>
          <w:color w:val="FF0000"/>
          <w:sz w:val="32"/>
          <w:szCs w:val="32"/>
        </w:rPr>
      </w:pPr>
      <w:r>
        <w:rPr>
          <w:rFonts w:hint="eastAsia" w:ascii="仿宋_GB2312" w:hAnsi="宋体" w:eastAsia="仿宋_GB2312"/>
          <w:b w:val="0"/>
          <w:bCs w:val="0"/>
          <w:sz w:val="32"/>
          <w:szCs w:val="32"/>
        </w:rPr>
        <w:t>深圳明德实验学校室内篮球馆装饰工程结算送审工程造价1</w:t>
      </w:r>
      <w:r>
        <w:rPr>
          <w:rFonts w:hint="eastAsia" w:ascii="仿宋_GB2312" w:hAnsi="宋体" w:eastAsia="仿宋_GB2312"/>
          <w:b w:val="0"/>
          <w:bCs w:val="0"/>
          <w:sz w:val="32"/>
          <w:szCs w:val="32"/>
          <w:lang w:val="en-US" w:eastAsia="zh-CN"/>
        </w:rPr>
        <w:t>,</w:t>
      </w:r>
      <w:r>
        <w:rPr>
          <w:rFonts w:hint="eastAsia" w:ascii="仿宋_GB2312" w:hAnsi="宋体" w:eastAsia="仿宋_GB2312"/>
          <w:b w:val="0"/>
          <w:bCs w:val="0"/>
          <w:sz w:val="32"/>
          <w:szCs w:val="32"/>
        </w:rPr>
        <w:t>265</w:t>
      </w:r>
      <w:r>
        <w:rPr>
          <w:rFonts w:hint="eastAsia" w:ascii="仿宋_GB2312" w:hAnsi="宋体" w:eastAsia="仿宋_GB2312"/>
          <w:b w:val="0"/>
          <w:bCs w:val="0"/>
          <w:sz w:val="32"/>
          <w:szCs w:val="32"/>
          <w:lang w:val="en-US" w:eastAsia="zh-CN"/>
        </w:rPr>
        <w:t>,</w:t>
      </w:r>
      <w:r>
        <w:rPr>
          <w:rFonts w:hint="eastAsia" w:ascii="仿宋_GB2312" w:hAnsi="宋体" w:eastAsia="仿宋_GB2312"/>
          <w:b w:val="0"/>
          <w:bCs w:val="0"/>
          <w:sz w:val="32"/>
          <w:szCs w:val="32"/>
        </w:rPr>
        <w:t>392.58元，经审计，审定结算造价为</w:t>
      </w:r>
      <w:r>
        <w:rPr>
          <w:rFonts w:ascii="仿宋_GB2312" w:hAnsi="宋体" w:eastAsia="仿宋_GB2312"/>
          <w:b w:val="0"/>
          <w:bCs w:val="0"/>
          <w:sz w:val="32"/>
          <w:szCs w:val="32"/>
        </w:rPr>
        <w:t>1</w:t>
      </w:r>
      <w:r>
        <w:rPr>
          <w:rFonts w:hint="eastAsia" w:ascii="仿宋_GB2312" w:hAnsi="宋体" w:eastAsia="仿宋_GB2312"/>
          <w:b w:val="0"/>
          <w:bCs w:val="0"/>
          <w:sz w:val="32"/>
          <w:szCs w:val="32"/>
          <w:lang w:val="en-US" w:eastAsia="zh-CN"/>
        </w:rPr>
        <w:t>,</w:t>
      </w:r>
      <w:r>
        <w:rPr>
          <w:rFonts w:ascii="仿宋_GB2312" w:hAnsi="宋体" w:eastAsia="仿宋_GB2312"/>
          <w:b w:val="0"/>
          <w:bCs w:val="0"/>
          <w:sz w:val="32"/>
          <w:szCs w:val="32"/>
        </w:rPr>
        <w:t>036</w:t>
      </w:r>
      <w:r>
        <w:rPr>
          <w:rFonts w:hint="eastAsia" w:ascii="仿宋_GB2312" w:hAnsi="宋体" w:eastAsia="仿宋_GB2312"/>
          <w:b w:val="0"/>
          <w:bCs w:val="0"/>
          <w:sz w:val="32"/>
          <w:szCs w:val="32"/>
          <w:lang w:val="en-US" w:eastAsia="zh-CN"/>
        </w:rPr>
        <w:t>,</w:t>
      </w:r>
      <w:r>
        <w:rPr>
          <w:rFonts w:ascii="仿宋_GB2312" w:hAnsi="宋体" w:eastAsia="仿宋_GB2312"/>
          <w:b w:val="0"/>
          <w:bCs w:val="0"/>
          <w:sz w:val="32"/>
          <w:szCs w:val="32"/>
        </w:rPr>
        <w:t>258.27</w:t>
      </w:r>
      <w:r>
        <w:rPr>
          <w:rFonts w:hint="eastAsia" w:ascii="仿宋_GB2312" w:hAnsi="宋体" w:eastAsia="仿宋_GB2312"/>
          <w:b w:val="0"/>
          <w:bCs w:val="0"/>
          <w:sz w:val="32"/>
          <w:szCs w:val="32"/>
        </w:rPr>
        <w:t>元，核减</w:t>
      </w:r>
      <w:r>
        <w:rPr>
          <w:rFonts w:ascii="仿宋_GB2312" w:hAnsi="宋体" w:eastAsia="仿宋_GB2312"/>
          <w:b w:val="0"/>
          <w:bCs w:val="0"/>
          <w:sz w:val="32"/>
          <w:szCs w:val="32"/>
        </w:rPr>
        <w:t>229</w:t>
      </w:r>
      <w:r>
        <w:rPr>
          <w:rFonts w:hint="eastAsia" w:ascii="仿宋_GB2312" w:hAnsi="宋体" w:eastAsia="仿宋_GB2312"/>
          <w:b w:val="0"/>
          <w:bCs w:val="0"/>
          <w:sz w:val="32"/>
          <w:szCs w:val="32"/>
          <w:lang w:val="en-US" w:eastAsia="zh-CN"/>
        </w:rPr>
        <w:t>,</w:t>
      </w:r>
      <w:r>
        <w:rPr>
          <w:rFonts w:ascii="仿宋_GB2312" w:hAnsi="宋体" w:eastAsia="仿宋_GB2312"/>
          <w:b w:val="0"/>
          <w:bCs w:val="0"/>
          <w:sz w:val="32"/>
          <w:szCs w:val="32"/>
        </w:rPr>
        <w:t>134.31</w:t>
      </w:r>
      <w:r>
        <w:rPr>
          <w:rFonts w:hint="eastAsia" w:ascii="仿宋_GB2312" w:hAnsi="宋体" w:eastAsia="仿宋_GB2312"/>
          <w:b w:val="0"/>
          <w:bCs w:val="0"/>
          <w:sz w:val="32"/>
          <w:szCs w:val="32"/>
        </w:rPr>
        <w:t>元，核减率18.11%。审定价不含设计费和监理费。</w:t>
      </w:r>
    </w:p>
    <w:p>
      <w:pPr>
        <w:spacing w:beforeLines="0" w:afterLines="0" w:line="560" w:lineRule="exact"/>
        <w:ind w:firstLine="640" w:firstLineChars="200"/>
        <w:rPr>
          <w:rFonts w:hint="eastAsia" w:ascii="楷体_GB2312" w:hAnsi="宋体" w:eastAsia="楷体_GB2312" w:cs="Arial"/>
          <w:b w:val="0"/>
          <w:bCs w:val="0"/>
          <w:sz w:val="32"/>
          <w:szCs w:val="32"/>
        </w:rPr>
      </w:pPr>
      <w:r>
        <w:rPr>
          <w:rFonts w:hint="eastAsia" w:ascii="楷体_GB2312" w:hAnsi="宋体" w:eastAsia="楷体_GB2312" w:cs="Arial"/>
          <w:b w:val="0"/>
          <w:bCs w:val="0"/>
          <w:sz w:val="32"/>
          <w:szCs w:val="32"/>
        </w:rPr>
        <w:t>（二）审计说明</w:t>
      </w:r>
    </w:p>
    <w:p>
      <w:pPr>
        <w:spacing w:beforeLines="0" w:afterLines="0" w:line="560" w:lineRule="exact"/>
        <w:ind w:firstLine="640" w:firstLineChars="200"/>
        <w:rPr>
          <w:rFonts w:hint="eastAsia" w:ascii="仿宋_GB2312" w:hAnsi="宋体" w:eastAsia="仿宋_GB2312"/>
          <w:b w:val="0"/>
          <w:bCs w:val="0"/>
          <w:sz w:val="32"/>
          <w:szCs w:val="32"/>
        </w:rPr>
      </w:pPr>
      <w:r>
        <w:rPr>
          <w:rFonts w:hint="eastAsia" w:ascii="仿宋_GB2312" w:hAnsi="宋体" w:eastAsia="仿宋_GB2312"/>
          <w:b w:val="0"/>
          <w:bCs w:val="0"/>
          <w:sz w:val="32"/>
          <w:szCs w:val="32"/>
        </w:rPr>
        <w:t>1. 项目结算单价按合同规定采用固定单价合同，项目单价为区审计局审定预算单价下浮20%后的金额。对没有投标价的变更项目的单价确定方法，以施工期间《深圳市建设工程价格信息》公布的材料、设备单价计算出该项目的综合单价，然后按20%下浮比例对该综合单价进行下浮调整后，确定该项目单价。</w:t>
      </w:r>
    </w:p>
    <w:p>
      <w:pPr>
        <w:spacing w:beforeLines="0" w:afterLines="0" w:line="560" w:lineRule="exact"/>
        <w:ind w:firstLine="640" w:firstLineChars="200"/>
        <w:rPr>
          <w:rFonts w:hint="eastAsia" w:ascii="仿宋_GB2312" w:hAnsi="宋体" w:eastAsia="仿宋_GB2312"/>
          <w:b w:val="0"/>
          <w:bCs w:val="0"/>
          <w:sz w:val="32"/>
          <w:szCs w:val="32"/>
        </w:rPr>
      </w:pPr>
      <w:r>
        <w:rPr>
          <w:rFonts w:hint="eastAsia" w:ascii="仿宋_GB2312" w:hAnsi="宋体" w:eastAsia="仿宋_GB2312"/>
          <w:b w:val="0"/>
          <w:bCs w:val="0"/>
          <w:sz w:val="32"/>
          <w:szCs w:val="32"/>
        </w:rPr>
        <w:t>2.项目结算价超合同价的原因</w:t>
      </w:r>
    </w:p>
    <w:p>
      <w:pPr>
        <w:spacing w:beforeLines="0" w:afterLines="0" w:line="560" w:lineRule="exact"/>
        <w:ind w:firstLine="640" w:firstLineChars="200"/>
        <w:rPr>
          <w:rFonts w:hint="eastAsia" w:ascii="仿宋_GB2312" w:hAnsi="宋体" w:eastAsia="仿宋_GB2312"/>
          <w:b w:val="0"/>
          <w:bCs w:val="0"/>
          <w:sz w:val="32"/>
          <w:szCs w:val="32"/>
        </w:rPr>
      </w:pPr>
      <w:r>
        <w:rPr>
          <w:rFonts w:hint="eastAsia" w:ascii="仿宋_GB2312" w:hAnsi="宋体" w:eastAsia="仿宋_GB2312"/>
          <w:b w:val="0"/>
          <w:bCs w:val="0"/>
          <w:sz w:val="32"/>
          <w:szCs w:val="32"/>
        </w:rPr>
        <w:t>审定价超合同价73</w:t>
      </w:r>
      <w:r>
        <w:rPr>
          <w:rFonts w:hint="eastAsia" w:ascii="仿宋_GB2312" w:hAnsi="宋体" w:eastAsia="仿宋_GB2312"/>
          <w:b w:val="0"/>
          <w:bCs w:val="0"/>
          <w:sz w:val="32"/>
          <w:szCs w:val="32"/>
          <w:lang w:val="en-US" w:eastAsia="zh-CN"/>
        </w:rPr>
        <w:t>,</w:t>
      </w:r>
      <w:r>
        <w:rPr>
          <w:rFonts w:hint="eastAsia" w:ascii="仿宋_GB2312" w:hAnsi="宋体" w:eastAsia="仿宋_GB2312"/>
          <w:b w:val="0"/>
          <w:bCs w:val="0"/>
          <w:sz w:val="32"/>
          <w:szCs w:val="32"/>
        </w:rPr>
        <w:t>842.92元，主要原因是校方与施工方签补充协议增加了部分工程内容和设计变更因改变施工做法等原因。</w:t>
      </w:r>
    </w:p>
    <w:p>
      <w:pPr>
        <w:spacing w:beforeLines="0" w:afterLines="0" w:line="560" w:lineRule="exact"/>
        <w:ind w:firstLine="640" w:firstLineChars="200"/>
        <w:rPr>
          <w:rFonts w:hint="eastAsia" w:ascii="仿宋_GB2312" w:hAnsi="宋体" w:eastAsia="仿宋_GB2312"/>
          <w:b w:val="0"/>
          <w:bCs w:val="0"/>
          <w:sz w:val="32"/>
          <w:szCs w:val="32"/>
        </w:rPr>
      </w:pPr>
      <w:r>
        <w:rPr>
          <w:rFonts w:hint="eastAsia" w:ascii="楷体_GB2312" w:hAnsi="宋体" w:eastAsia="楷体_GB2312" w:cs="Arial"/>
          <w:b w:val="0"/>
          <w:bCs w:val="0"/>
          <w:sz w:val="32"/>
          <w:szCs w:val="32"/>
        </w:rPr>
        <w:t>（三）</w:t>
      </w:r>
      <w:r>
        <w:rPr>
          <w:rFonts w:hint="eastAsia" w:ascii="仿宋_GB2312" w:hAnsi="宋体" w:eastAsia="仿宋_GB2312"/>
          <w:b w:val="0"/>
          <w:bCs w:val="0"/>
          <w:sz w:val="32"/>
          <w:szCs w:val="32"/>
        </w:rPr>
        <w:t>项目主要审减原因</w:t>
      </w:r>
    </w:p>
    <w:p>
      <w:pPr>
        <w:spacing w:before="0" w:beforeLines="0" w:after="0" w:afterLines="0" w:line="560" w:lineRule="exact"/>
        <w:ind w:firstLine="640" w:firstLineChars="200"/>
        <w:rPr>
          <w:rFonts w:hint="eastAsia" w:ascii="仿宋_GB2312" w:hAnsi="宋体" w:eastAsia="仿宋_GB2312"/>
          <w:b w:val="0"/>
          <w:bCs w:val="0"/>
          <w:sz w:val="32"/>
          <w:szCs w:val="32"/>
        </w:rPr>
      </w:pPr>
      <w:r>
        <w:rPr>
          <w:rFonts w:hint="eastAsia" w:ascii="仿宋_GB2312" w:hAnsi="宋体" w:eastAsia="仿宋_GB2312"/>
          <w:b w:val="0"/>
          <w:bCs w:val="0"/>
          <w:sz w:val="32"/>
          <w:szCs w:val="32"/>
        </w:rPr>
        <w:t>（1）调整装饰签证夹层部分的钢结构和不锈钢金属防盗窗工程量，共核减50</w:t>
      </w:r>
      <w:r>
        <w:rPr>
          <w:rFonts w:hint="eastAsia" w:ascii="仿宋_GB2312" w:hAnsi="宋体" w:eastAsia="仿宋_GB2312"/>
          <w:b w:val="0"/>
          <w:bCs w:val="0"/>
          <w:sz w:val="32"/>
          <w:szCs w:val="32"/>
          <w:lang w:val="en-US" w:eastAsia="zh-CN"/>
        </w:rPr>
        <w:t>,</w:t>
      </w:r>
      <w:r>
        <w:rPr>
          <w:rFonts w:hint="eastAsia" w:ascii="仿宋_GB2312" w:hAnsi="宋体" w:eastAsia="仿宋_GB2312"/>
          <w:b w:val="0"/>
          <w:bCs w:val="0"/>
          <w:sz w:val="32"/>
          <w:szCs w:val="32"/>
        </w:rPr>
        <w:t>331.63元；</w:t>
      </w:r>
    </w:p>
    <w:p>
      <w:pPr>
        <w:spacing w:before="0" w:beforeLines="0" w:after="0" w:afterLines="0" w:line="560" w:lineRule="exact"/>
        <w:ind w:firstLine="640" w:firstLineChars="200"/>
        <w:rPr>
          <w:rFonts w:hint="eastAsia" w:ascii="仿宋_GB2312" w:hAnsi="宋体" w:eastAsia="仿宋_GB2312"/>
          <w:b w:val="0"/>
          <w:bCs w:val="0"/>
          <w:sz w:val="32"/>
          <w:szCs w:val="32"/>
        </w:rPr>
      </w:pPr>
      <w:r>
        <w:rPr>
          <w:rFonts w:hint="eastAsia" w:ascii="仿宋_GB2312" w:hAnsi="宋体" w:eastAsia="仿宋_GB2312"/>
          <w:b w:val="0"/>
          <w:bCs w:val="0"/>
          <w:sz w:val="32"/>
          <w:szCs w:val="32"/>
        </w:rPr>
        <w:t>（2）由于原合同内浅灰色铝格栅天花未做，扣减工程量，共核减金额51</w:t>
      </w:r>
      <w:r>
        <w:rPr>
          <w:rFonts w:hint="eastAsia" w:ascii="仿宋_GB2312" w:hAnsi="宋体" w:eastAsia="仿宋_GB2312"/>
          <w:b w:val="0"/>
          <w:bCs w:val="0"/>
          <w:sz w:val="32"/>
          <w:szCs w:val="32"/>
          <w:lang w:val="en-US" w:eastAsia="zh-CN"/>
        </w:rPr>
        <w:t>,</w:t>
      </w:r>
      <w:r>
        <w:rPr>
          <w:rFonts w:hint="eastAsia" w:ascii="仿宋_GB2312" w:hAnsi="宋体" w:eastAsia="仿宋_GB2312"/>
          <w:b w:val="0"/>
          <w:bCs w:val="0"/>
          <w:sz w:val="32"/>
          <w:szCs w:val="32"/>
        </w:rPr>
        <w:t>386.72元</w:t>
      </w:r>
    </w:p>
    <w:p>
      <w:pPr>
        <w:spacing w:before="0" w:beforeLines="0" w:after="0" w:afterLines="0" w:line="560" w:lineRule="exact"/>
        <w:ind w:firstLine="640" w:firstLineChars="200"/>
        <w:rPr>
          <w:rFonts w:hint="eastAsia" w:ascii="仿宋_GB2312" w:hAnsi="宋体" w:eastAsia="仿宋_GB2312"/>
          <w:b w:val="0"/>
          <w:bCs w:val="0"/>
          <w:sz w:val="32"/>
          <w:szCs w:val="32"/>
        </w:rPr>
      </w:pPr>
      <w:r>
        <w:rPr>
          <w:rFonts w:hint="eastAsia" w:ascii="仿宋_GB2312" w:hAnsi="宋体" w:eastAsia="仿宋_GB2312"/>
          <w:b w:val="0"/>
          <w:bCs w:val="0"/>
          <w:sz w:val="32"/>
          <w:szCs w:val="32"/>
        </w:rPr>
        <w:t>（3）由于原合同内吊顶天棚（12厚石膏造型天花）未做，扣减工程量，共核减金额38</w:t>
      </w:r>
      <w:r>
        <w:rPr>
          <w:rFonts w:hint="eastAsia" w:ascii="仿宋_GB2312" w:hAnsi="宋体" w:eastAsia="仿宋_GB2312"/>
          <w:b w:val="0"/>
          <w:bCs w:val="0"/>
          <w:sz w:val="32"/>
          <w:szCs w:val="32"/>
          <w:lang w:val="en-US" w:eastAsia="zh-CN"/>
        </w:rPr>
        <w:t>,</w:t>
      </w:r>
      <w:r>
        <w:rPr>
          <w:rFonts w:hint="eastAsia" w:ascii="仿宋_GB2312" w:hAnsi="宋体" w:eastAsia="仿宋_GB2312"/>
          <w:b w:val="0"/>
          <w:bCs w:val="0"/>
          <w:sz w:val="32"/>
          <w:szCs w:val="32"/>
        </w:rPr>
        <w:t>594.94元</w:t>
      </w:r>
    </w:p>
    <w:p>
      <w:pPr>
        <w:spacing w:before="0" w:beforeLines="0" w:after="0" w:afterLines="0" w:line="560" w:lineRule="exact"/>
        <w:ind w:firstLine="640" w:firstLineChars="200"/>
        <w:rPr>
          <w:rFonts w:hint="eastAsia" w:ascii="仿宋_GB2312" w:hAnsi="宋体" w:eastAsia="仿宋_GB2312"/>
          <w:b w:val="0"/>
          <w:bCs w:val="0"/>
          <w:sz w:val="32"/>
          <w:szCs w:val="32"/>
        </w:rPr>
      </w:pPr>
      <w:r>
        <w:rPr>
          <w:rFonts w:hint="eastAsia" w:ascii="仿宋_GB2312" w:hAnsi="宋体" w:eastAsia="仿宋_GB2312"/>
          <w:b w:val="0"/>
          <w:bCs w:val="0"/>
          <w:sz w:val="32"/>
          <w:szCs w:val="32"/>
        </w:rPr>
        <w:t>（4）由于合同是施工图总价包干，扣减安装签证部分电器、暖通消防等属于原施工图部分的工程量，共核减</w:t>
      </w:r>
      <w:r>
        <w:rPr>
          <w:rFonts w:ascii="仿宋_GB2312" w:hAnsi="宋体" w:eastAsia="仿宋_GB2312"/>
          <w:b w:val="0"/>
          <w:bCs w:val="0"/>
          <w:sz w:val="32"/>
          <w:szCs w:val="32"/>
        </w:rPr>
        <w:t>80</w:t>
      </w:r>
      <w:r>
        <w:rPr>
          <w:rFonts w:hint="eastAsia" w:ascii="仿宋_GB2312" w:hAnsi="宋体" w:eastAsia="仿宋_GB2312"/>
          <w:b w:val="0"/>
          <w:bCs w:val="0"/>
          <w:sz w:val="32"/>
          <w:szCs w:val="32"/>
          <w:lang w:val="en-US" w:eastAsia="zh-CN"/>
        </w:rPr>
        <w:t>,</w:t>
      </w:r>
      <w:r>
        <w:rPr>
          <w:rFonts w:ascii="仿宋_GB2312" w:hAnsi="宋体" w:eastAsia="仿宋_GB2312"/>
          <w:b w:val="0"/>
          <w:bCs w:val="0"/>
          <w:sz w:val="32"/>
          <w:szCs w:val="32"/>
        </w:rPr>
        <w:t>016.83</w:t>
      </w:r>
      <w:r>
        <w:rPr>
          <w:rFonts w:hint="eastAsia" w:ascii="仿宋_GB2312" w:hAnsi="宋体" w:eastAsia="仿宋_GB2312"/>
          <w:b w:val="0"/>
          <w:bCs w:val="0"/>
          <w:sz w:val="32"/>
          <w:szCs w:val="32"/>
        </w:rPr>
        <w:t>元；</w:t>
      </w:r>
    </w:p>
    <w:p>
      <w:pPr>
        <w:spacing w:before="0" w:beforeLines="0" w:after="0" w:afterLines="0" w:line="560" w:lineRule="exact"/>
        <w:ind w:firstLine="640" w:firstLineChars="200"/>
        <w:rPr>
          <w:rFonts w:hint="eastAsia" w:ascii="仿宋_GB2312" w:hAnsi="宋体" w:eastAsia="仿宋_GB2312"/>
          <w:b w:val="0"/>
          <w:bCs w:val="0"/>
          <w:sz w:val="32"/>
          <w:szCs w:val="32"/>
        </w:rPr>
      </w:pPr>
      <w:r>
        <w:rPr>
          <w:rFonts w:hint="eastAsia" w:ascii="仿宋_GB2312" w:hAnsi="宋体" w:eastAsia="仿宋_GB2312"/>
          <w:b w:val="0"/>
          <w:bCs w:val="0"/>
          <w:sz w:val="32"/>
          <w:szCs w:val="32"/>
        </w:rPr>
        <w:t>（5）</w:t>
      </w:r>
      <w:r>
        <w:rPr>
          <w:rFonts w:hint="eastAsia" w:ascii="仿宋_GB2312" w:hAnsi="宋体" w:eastAsia="仿宋_GB2312" w:cs="Arial"/>
          <w:b w:val="0"/>
          <w:bCs w:val="0"/>
          <w:sz w:val="32"/>
          <w:szCs w:val="32"/>
        </w:rPr>
        <w:t>原签证部分无规费税金等其它费，现予以计取后核减</w:t>
      </w:r>
      <w:r>
        <w:rPr>
          <w:rFonts w:ascii="仿宋_GB2312" w:hAnsi="宋体" w:eastAsia="仿宋_GB2312" w:cs="Arial"/>
          <w:b w:val="0"/>
          <w:bCs w:val="0"/>
          <w:sz w:val="32"/>
          <w:szCs w:val="32"/>
        </w:rPr>
        <w:t>8</w:t>
      </w:r>
      <w:r>
        <w:rPr>
          <w:rFonts w:hint="eastAsia" w:ascii="仿宋_GB2312" w:hAnsi="宋体" w:eastAsia="仿宋_GB2312" w:cs="Arial"/>
          <w:b w:val="0"/>
          <w:bCs w:val="0"/>
          <w:sz w:val="32"/>
          <w:szCs w:val="32"/>
          <w:lang w:val="en-US" w:eastAsia="zh-CN"/>
        </w:rPr>
        <w:t>,</w:t>
      </w:r>
      <w:r>
        <w:rPr>
          <w:rFonts w:ascii="仿宋_GB2312" w:hAnsi="宋体" w:eastAsia="仿宋_GB2312" w:cs="Arial"/>
          <w:b w:val="0"/>
          <w:bCs w:val="0"/>
          <w:sz w:val="32"/>
          <w:szCs w:val="32"/>
        </w:rPr>
        <w:t>804.19</w:t>
      </w:r>
      <w:r>
        <w:rPr>
          <w:rFonts w:hint="eastAsia" w:ascii="仿宋_GB2312" w:hAnsi="宋体" w:eastAsia="仿宋_GB2312" w:cs="Arial"/>
          <w:b w:val="0"/>
          <w:bCs w:val="0"/>
          <w:sz w:val="32"/>
          <w:szCs w:val="32"/>
        </w:rPr>
        <w:t>元。</w:t>
      </w:r>
    </w:p>
    <w:p>
      <w:pPr>
        <w:spacing w:before="0" w:beforeLines="0" w:after="0" w:afterLines="0" w:line="560" w:lineRule="exact"/>
        <w:ind w:firstLine="640" w:firstLineChars="200"/>
        <w:rPr>
          <w:rFonts w:ascii="黑体" w:hAnsi="宋体" w:eastAsia="黑体"/>
          <w:b w:val="0"/>
          <w:bCs w:val="0"/>
          <w:sz w:val="32"/>
          <w:szCs w:val="32"/>
        </w:rPr>
      </w:pPr>
      <w:r>
        <w:rPr>
          <w:rFonts w:hint="eastAsia" w:ascii="黑体" w:hAnsi="宋体" w:eastAsia="黑体"/>
          <w:b w:val="0"/>
          <w:bCs w:val="0"/>
          <w:sz w:val="32"/>
          <w:szCs w:val="32"/>
        </w:rPr>
        <w:t>三、审计评价</w:t>
      </w:r>
    </w:p>
    <w:p>
      <w:pPr>
        <w:spacing w:beforeLines="0" w:afterLines="0" w:line="560" w:lineRule="exact"/>
        <w:ind w:firstLine="640" w:firstLineChars="200"/>
        <w:rPr>
          <w:rFonts w:hint="eastAsia" w:ascii="仿宋_GB2312" w:hAnsi="仿宋_GB2312" w:eastAsia="仿宋_GB2312"/>
          <w:b w:val="0"/>
          <w:bCs w:val="0"/>
          <w:sz w:val="32"/>
          <w:szCs w:val="32"/>
        </w:rPr>
      </w:pPr>
      <w:r>
        <w:rPr>
          <w:rFonts w:hint="eastAsia" w:ascii="仿宋_GB2312" w:hAnsi="仿宋_GB2312" w:eastAsia="仿宋_GB2312"/>
          <w:b w:val="0"/>
          <w:bCs w:val="0"/>
          <w:sz w:val="32"/>
          <w:szCs w:val="32"/>
        </w:rPr>
        <w:t>审计结果表明，该工程基本上遵循了基本建设程序；在招投标管理方面，</w:t>
      </w:r>
      <w:r>
        <w:rPr>
          <w:rFonts w:hint="eastAsia" w:ascii="仿宋_GB2312" w:hAnsi="仿宋_GB2312" w:eastAsia="仿宋_GB2312"/>
          <w:b w:val="0"/>
          <w:bCs w:val="0"/>
          <w:color w:val="auto"/>
          <w:sz w:val="32"/>
          <w:szCs w:val="32"/>
        </w:rPr>
        <w:t>存在违规行为</w:t>
      </w:r>
      <w:r>
        <w:rPr>
          <w:rFonts w:hint="eastAsia" w:ascii="仿宋_GB2312" w:hAnsi="仿宋_GB2312" w:eastAsia="仿宋_GB2312"/>
          <w:b w:val="0"/>
          <w:bCs w:val="0"/>
          <w:sz w:val="32"/>
          <w:szCs w:val="32"/>
        </w:rPr>
        <w:t>；在投资控制方面，建设单位报送结算造价超合同价；在质量控制方面，竣工验收报告显示为合格。在结算报审方面，未按规定时限报送结（决）算审计。</w:t>
      </w:r>
    </w:p>
    <w:p>
      <w:pPr>
        <w:spacing w:before="0" w:beforeLines="0" w:after="0" w:afterLines="0" w:line="560" w:lineRule="exact"/>
        <w:ind w:firstLine="640" w:firstLineChars="200"/>
        <w:rPr>
          <w:rFonts w:hint="eastAsia" w:ascii="黑体" w:hAnsi="宋体" w:eastAsia="黑体"/>
          <w:b w:val="0"/>
          <w:bCs w:val="0"/>
          <w:sz w:val="32"/>
          <w:szCs w:val="32"/>
        </w:rPr>
      </w:pPr>
      <w:r>
        <w:rPr>
          <w:rFonts w:hint="eastAsia" w:ascii="黑体" w:hAnsi="宋体" w:eastAsia="黑体"/>
          <w:b w:val="0"/>
          <w:bCs w:val="0"/>
          <w:sz w:val="32"/>
          <w:szCs w:val="32"/>
        </w:rPr>
        <w:t>四、审计发现的主要问题及建议</w:t>
      </w:r>
    </w:p>
    <w:p>
      <w:pPr>
        <w:spacing w:before="0" w:beforeLines="0" w:after="0" w:afterLines="0" w:line="560" w:lineRule="exact"/>
        <w:ind w:firstLine="640" w:firstLineChars="200"/>
        <w:rPr>
          <w:rFonts w:hint="eastAsia" w:ascii="楷体" w:hAnsi="楷体" w:eastAsia="楷体"/>
          <w:b w:val="0"/>
          <w:bCs w:val="0"/>
          <w:sz w:val="32"/>
          <w:szCs w:val="32"/>
        </w:rPr>
      </w:pPr>
      <w:r>
        <w:rPr>
          <w:rFonts w:hint="eastAsia" w:ascii="楷体" w:hAnsi="楷体" w:eastAsia="楷体"/>
          <w:b w:val="0"/>
          <w:bCs w:val="0"/>
          <w:sz w:val="32"/>
          <w:szCs w:val="32"/>
        </w:rPr>
        <w:t>（一）</w:t>
      </w:r>
      <w:r>
        <w:rPr>
          <w:rFonts w:hint="eastAsia" w:ascii="楷体" w:hAnsi="楷体" w:eastAsia="楷体"/>
          <w:b w:val="0"/>
          <w:bCs w:val="0"/>
          <w:sz w:val="32"/>
          <w:szCs w:val="32"/>
          <w:lang w:eastAsia="zh-CN"/>
        </w:rPr>
        <w:t>该工程项目未按规定进行政府采购</w:t>
      </w:r>
    </w:p>
    <w:p>
      <w:pPr>
        <w:spacing w:before="0" w:beforeLines="0" w:after="0" w:afterLines="0" w:line="560" w:lineRule="exact"/>
        <w:ind w:firstLine="640" w:firstLineChars="200"/>
        <w:rPr>
          <w:rFonts w:hint="eastAsia" w:ascii="仿宋_GB2312" w:hAnsi="仿宋_GB2312" w:eastAsia="仿宋_GB2312"/>
          <w:b w:val="0"/>
          <w:bCs w:val="0"/>
          <w:sz w:val="32"/>
          <w:szCs w:val="32"/>
        </w:rPr>
      </w:pPr>
      <w:r>
        <w:rPr>
          <w:rFonts w:hint="eastAsia" w:ascii="仿宋_GB2312" w:hAnsi="仿宋_GB2312" w:eastAsia="仿宋_GB2312"/>
          <w:b w:val="0"/>
          <w:bCs w:val="0"/>
          <w:sz w:val="32"/>
          <w:szCs w:val="32"/>
          <w:lang w:eastAsia="zh-CN"/>
        </w:rPr>
        <w:t>该工程项目未按规定进行政府采购</w:t>
      </w:r>
      <w:r>
        <w:rPr>
          <w:rFonts w:hint="eastAsia" w:ascii="仿宋_GB2312" w:hAnsi="仿宋_GB2312" w:eastAsia="仿宋_GB2312"/>
          <w:b w:val="0"/>
          <w:bCs w:val="0"/>
          <w:sz w:val="32"/>
          <w:szCs w:val="32"/>
        </w:rPr>
        <w:t>。根据区政府和腾讯公益慈善基金会签定的《合作办学框架协议》2.8.3条约定“开办费、全额生均经费由甲方财政部门同意、集中划拨到学校银行账号，由学校统筹使用，具体使用办法有学校制定。”（注：甲方为福田区人民政府）。本次报送的工程结算项目的资金支出为学校开办费，即工程项目建设资金全部为区财政性资金。另据《深圳经济特区政府采购条例》第二条“国家机关、事业单位、团体组织使用财政性资金采购货物、工程或者服务的，适用本条例。”本工程合同价1</w:t>
      </w:r>
      <w:r>
        <w:rPr>
          <w:rFonts w:hint="eastAsia" w:ascii="仿宋_GB2312" w:hAnsi="仿宋_GB2312" w:eastAsia="仿宋_GB2312"/>
          <w:b w:val="0"/>
          <w:bCs w:val="0"/>
          <w:sz w:val="32"/>
          <w:szCs w:val="32"/>
          <w:lang w:val="en-US" w:eastAsia="zh-CN"/>
        </w:rPr>
        <w:t>,</w:t>
      </w:r>
      <w:r>
        <w:rPr>
          <w:rFonts w:hint="eastAsia" w:ascii="仿宋_GB2312" w:hAnsi="仿宋_GB2312" w:eastAsia="仿宋_GB2312"/>
          <w:b w:val="0"/>
          <w:bCs w:val="0"/>
          <w:sz w:val="32"/>
          <w:szCs w:val="32"/>
        </w:rPr>
        <w:t>050</w:t>
      </w:r>
      <w:r>
        <w:rPr>
          <w:rFonts w:hint="eastAsia" w:ascii="仿宋_GB2312" w:hAnsi="仿宋_GB2312" w:eastAsia="仿宋_GB2312"/>
          <w:b w:val="0"/>
          <w:bCs w:val="0"/>
          <w:sz w:val="32"/>
          <w:szCs w:val="32"/>
          <w:lang w:val="en-US" w:eastAsia="zh-CN"/>
        </w:rPr>
        <w:t>,</w:t>
      </w:r>
      <w:r>
        <w:rPr>
          <w:rFonts w:hint="eastAsia" w:ascii="仿宋_GB2312" w:hAnsi="仿宋_GB2312" w:eastAsia="仿宋_GB2312"/>
          <w:b w:val="0"/>
          <w:bCs w:val="0"/>
          <w:sz w:val="32"/>
          <w:szCs w:val="32"/>
        </w:rPr>
        <w:t>000元，建设单位</w:t>
      </w:r>
      <w:r>
        <w:rPr>
          <w:rFonts w:hint="eastAsia" w:ascii="仿宋_GB2312" w:hAnsi="仿宋_GB2312" w:eastAsia="仿宋_GB2312"/>
          <w:b w:val="0"/>
          <w:bCs w:val="0"/>
          <w:sz w:val="32"/>
          <w:szCs w:val="32"/>
          <w:lang w:eastAsia="zh-CN"/>
        </w:rPr>
        <w:t>应按规定进行政府采购。</w:t>
      </w:r>
    </w:p>
    <w:p>
      <w:pPr>
        <w:spacing w:before="0" w:beforeLines="0" w:after="0" w:afterLines="0" w:line="560" w:lineRule="exact"/>
        <w:ind w:firstLine="640" w:firstLineChars="200"/>
        <w:rPr>
          <w:rFonts w:hint="eastAsia" w:ascii="仿宋_GB2312" w:hAnsi="仿宋_GB2312" w:eastAsia="仿宋_GB2312"/>
          <w:b w:val="0"/>
          <w:bCs w:val="0"/>
          <w:sz w:val="32"/>
          <w:szCs w:val="32"/>
        </w:rPr>
      </w:pPr>
      <w:r>
        <w:rPr>
          <w:rFonts w:hint="eastAsia" w:ascii="仿宋_GB2312" w:hAnsi="仿宋_GB2312" w:eastAsia="仿宋_GB2312"/>
          <w:b w:val="0"/>
          <w:bCs w:val="0"/>
          <w:sz w:val="32"/>
          <w:szCs w:val="32"/>
        </w:rPr>
        <w:t>在与深圳明德实验学校的函询中，校方认为《合作办学框架协议》2.8.3条约定财政划拨的经费“由学校统筹使用，具体使用办法有学校制定。”但是，合同的签订均不应违背现行的法律和法规。校方可以根据《合作办学框架协议》约定自主决定资金的用途，但使用过程应遵守财政性资金的相关法律法规。</w:t>
      </w:r>
    </w:p>
    <w:p>
      <w:pPr>
        <w:spacing w:before="0" w:beforeLines="0" w:after="0" w:afterLines="0" w:line="560" w:lineRule="exact"/>
        <w:ind w:firstLine="640" w:firstLineChars="200"/>
        <w:rPr>
          <w:rFonts w:hint="eastAsia" w:ascii="仿宋_GB2312" w:hAnsi="仿宋_GB2312" w:eastAsia="仿宋_GB2312"/>
          <w:b w:val="0"/>
          <w:bCs w:val="0"/>
          <w:sz w:val="32"/>
          <w:szCs w:val="32"/>
        </w:rPr>
      </w:pPr>
      <w:r>
        <w:rPr>
          <w:rFonts w:hint="eastAsia" w:ascii="楷体" w:hAnsi="楷体" w:eastAsia="楷体"/>
          <w:b w:val="0"/>
          <w:bCs w:val="0"/>
          <w:sz w:val="32"/>
          <w:szCs w:val="32"/>
        </w:rPr>
        <w:t>（二）工程未按规定及时进行结（决）算审计</w:t>
      </w:r>
    </w:p>
    <w:p>
      <w:pPr>
        <w:spacing w:before="0" w:beforeLines="0" w:after="0" w:afterLines="0" w:line="560" w:lineRule="exact"/>
        <w:ind w:firstLine="640" w:firstLineChars="200"/>
        <w:rPr>
          <w:rFonts w:hint="eastAsia" w:ascii="仿宋_GB2312" w:hAnsi="仿宋_GB2312" w:eastAsia="仿宋_GB2312"/>
          <w:b w:val="0"/>
          <w:bCs w:val="0"/>
          <w:sz w:val="32"/>
          <w:szCs w:val="32"/>
        </w:rPr>
      </w:pPr>
      <w:r>
        <w:rPr>
          <w:rFonts w:hint="eastAsia" w:ascii="仿宋_GB2312" w:hAnsi="仿宋_GB2312" w:eastAsia="仿宋_GB2312"/>
          <w:b w:val="0"/>
          <w:bCs w:val="0"/>
          <w:sz w:val="32"/>
          <w:szCs w:val="32"/>
        </w:rPr>
        <w:t>本项目2014年9月5日通过竣工验收，但建设单位直到 2015年1月21日才将该项目结算资料报送我局进行结算审计。这种做法，不符合《深圳经济特区政府投资项目审计监督条例》第二十八条“建设、施工等与项目建设相关的单位，应当在项目完成竣工验收之日起九十日内，向审计机关提交相关资料进行项目竣工结算审计”的规定。</w:t>
      </w:r>
    </w:p>
    <w:p>
      <w:pPr>
        <w:spacing w:beforeLines="0" w:afterLines="0" w:line="560" w:lineRule="exact"/>
        <w:ind w:firstLine="640" w:firstLineChars="200"/>
        <w:rPr>
          <w:rFonts w:hint="eastAsia" w:ascii="仿宋_GB2312" w:hAnsi="仿宋_GB2312" w:eastAsia="仿宋_GB2312"/>
          <w:b w:val="0"/>
          <w:bCs w:val="0"/>
          <w:sz w:val="32"/>
          <w:szCs w:val="32"/>
        </w:rPr>
      </w:pPr>
      <w:r>
        <w:rPr>
          <w:rFonts w:hint="eastAsia" w:ascii="仿宋_GB2312" w:hAnsi="仿宋_GB2312" w:eastAsia="仿宋_GB2312"/>
          <w:b w:val="0"/>
          <w:bCs w:val="0"/>
          <w:sz w:val="32"/>
          <w:szCs w:val="32"/>
        </w:rPr>
        <w:t>建设单位应在今后的项目管理中严格按照《深圳经济特区政府投资项目审计监督条例》第二十八条的规定，在项目完成竣工验收后及时报送结（决）算审计。</w:t>
      </w:r>
    </w:p>
    <w:p>
      <w:pPr>
        <w:spacing w:before="0" w:beforeLines="0" w:after="0" w:afterLines="0" w:line="560" w:lineRule="exact"/>
        <w:ind w:firstLine="640" w:firstLineChars="200"/>
        <w:rPr>
          <w:rFonts w:hint="eastAsia" w:ascii="黑体" w:hAnsi="宋体" w:eastAsia="黑体"/>
          <w:b w:val="0"/>
          <w:bCs w:val="0"/>
          <w:sz w:val="32"/>
          <w:szCs w:val="32"/>
        </w:rPr>
      </w:pPr>
      <w:r>
        <w:rPr>
          <w:rFonts w:hint="eastAsia" w:ascii="黑体" w:hAnsi="宋体" w:eastAsia="黑体"/>
          <w:b w:val="0"/>
          <w:bCs w:val="0"/>
          <w:sz w:val="32"/>
          <w:szCs w:val="32"/>
        </w:rPr>
        <w:t>五、审计依据</w:t>
      </w:r>
    </w:p>
    <w:p>
      <w:pPr>
        <w:spacing w:beforeLines="0" w:afterLines="0" w:line="560" w:lineRule="exact"/>
        <w:ind w:firstLine="640" w:firstLineChars="200"/>
        <w:rPr>
          <w:rFonts w:hint="eastAsia" w:ascii="仿宋_GB2312" w:hAnsi="宋体" w:eastAsia="仿宋_GB2312"/>
          <w:b w:val="0"/>
          <w:bCs w:val="0"/>
          <w:sz w:val="32"/>
          <w:szCs w:val="32"/>
        </w:rPr>
      </w:pPr>
      <w:r>
        <w:rPr>
          <w:rFonts w:hint="eastAsia" w:ascii="仿宋_GB2312" w:hAnsi="宋体" w:eastAsia="仿宋_GB2312"/>
          <w:b w:val="0"/>
          <w:bCs w:val="0"/>
          <w:sz w:val="32"/>
          <w:szCs w:val="32"/>
        </w:rPr>
        <w:t>（一）建设单位送审的合同书、招投标文件、结算书、竣工验收证明等有关资料；</w:t>
      </w:r>
    </w:p>
    <w:p>
      <w:pPr>
        <w:spacing w:beforeLines="0" w:afterLines="0" w:line="560" w:lineRule="exact"/>
        <w:ind w:firstLine="640" w:firstLineChars="200"/>
        <w:rPr>
          <w:rFonts w:hint="eastAsia" w:ascii="仿宋_GB2312" w:hAnsi="宋体" w:eastAsia="仿宋_GB2312"/>
          <w:b w:val="0"/>
          <w:bCs w:val="0"/>
          <w:sz w:val="32"/>
          <w:szCs w:val="32"/>
        </w:rPr>
      </w:pPr>
      <w:r>
        <w:rPr>
          <w:rFonts w:hint="eastAsia" w:ascii="仿宋_GB2312" w:hAnsi="宋体" w:eastAsia="仿宋_GB2312"/>
          <w:b w:val="0"/>
          <w:bCs w:val="0"/>
          <w:sz w:val="32"/>
          <w:szCs w:val="32"/>
        </w:rPr>
        <w:t>（二）国家和深圳市颁布的建设工程造价审计法规和有关建筑规范；</w:t>
      </w:r>
    </w:p>
    <w:p>
      <w:pPr>
        <w:spacing w:beforeLines="0" w:afterLines="0" w:line="560" w:lineRule="exact"/>
        <w:ind w:firstLine="640" w:firstLineChars="200"/>
        <w:rPr>
          <w:rFonts w:hint="eastAsia" w:ascii="仿宋_GB2312" w:hAnsi="宋体" w:eastAsia="仿宋_GB2312"/>
          <w:b w:val="0"/>
          <w:bCs w:val="0"/>
          <w:sz w:val="32"/>
          <w:szCs w:val="32"/>
        </w:rPr>
      </w:pPr>
      <w:r>
        <w:rPr>
          <w:rFonts w:hint="eastAsia" w:ascii="仿宋_GB2312" w:hAnsi="宋体" w:eastAsia="仿宋_GB2312"/>
          <w:b w:val="0"/>
          <w:bCs w:val="0"/>
          <w:sz w:val="32"/>
          <w:szCs w:val="32"/>
        </w:rPr>
        <w:t>（三）《深圳明德实验学校开办费预算表》（小初).</w:t>
      </w:r>
    </w:p>
    <w:p>
      <w:pPr>
        <w:spacing w:beforeLines="0" w:afterLines="0" w:line="560" w:lineRule="exact"/>
        <w:ind w:right="0"/>
        <w:jc w:val="both"/>
        <w:rPr>
          <w:rFonts w:hint="eastAsia" w:ascii="仿宋_GB2312" w:hAnsi="宋体" w:eastAsia="仿宋_GB2312"/>
          <w:b w:val="0"/>
          <w:bCs w:val="0"/>
          <w:sz w:val="32"/>
          <w:szCs w:val="32"/>
        </w:rPr>
      </w:pPr>
      <w:r>
        <w:rPr>
          <w:rFonts w:hint="eastAsia" w:ascii="仿宋_GB2312" w:hAnsi="宋体" w:eastAsia="仿宋_GB2312"/>
          <w:b w:val="0"/>
          <w:bCs w:val="0"/>
          <w:sz w:val="32"/>
          <w:szCs w:val="32"/>
        </w:rPr>
        <w:t xml:space="preserve">          　             </w:t>
      </w:r>
    </w:p>
    <w:p>
      <w:pPr>
        <w:spacing w:beforeLines="0" w:afterLines="0" w:line="560" w:lineRule="exact"/>
        <w:ind w:right="0"/>
        <w:jc w:val="both"/>
        <w:rPr>
          <w:rFonts w:hint="eastAsia" w:ascii="仿宋_GB2312" w:hAnsi="宋体" w:eastAsia="仿宋_GB2312"/>
          <w:b w:val="0"/>
          <w:bCs w:val="0"/>
          <w:sz w:val="32"/>
          <w:szCs w:val="32"/>
        </w:rPr>
      </w:pPr>
    </w:p>
    <w:p>
      <w:pPr>
        <w:spacing w:beforeLines="0" w:afterLines="0" w:line="560" w:lineRule="exact"/>
        <w:ind w:right="0"/>
        <w:jc w:val="both"/>
        <w:rPr>
          <w:rFonts w:hint="eastAsia" w:ascii="仿宋_GB2312" w:hAnsi="宋体" w:eastAsia="仿宋_GB2312"/>
          <w:b w:val="0"/>
          <w:bCs w:val="0"/>
          <w:sz w:val="32"/>
          <w:szCs w:val="32"/>
        </w:rPr>
      </w:pPr>
      <w:r>
        <w:rPr>
          <w:rFonts w:hint="eastAsia" w:ascii="仿宋_GB2312" w:hAnsi="宋体" w:eastAsia="仿宋_GB2312"/>
          <w:b w:val="0"/>
          <w:bCs w:val="0"/>
          <w:sz w:val="32"/>
          <w:szCs w:val="32"/>
        </w:rPr>
        <w:t xml:space="preserve">                           </w:t>
      </w:r>
      <w:r>
        <w:rPr>
          <w:rFonts w:hint="eastAsia" w:ascii="仿宋_GB2312" w:hAnsi="宋体" w:eastAsia="仿宋_GB2312"/>
          <w:b w:val="0"/>
          <w:bCs w:val="0"/>
          <w:sz w:val="32"/>
          <w:szCs w:val="32"/>
          <w:lang w:val="en-US" w:eastAsia="zh-CN"/>
        </w:rPr>
        <w:t xml:space="preserve">            </w:t>
      </w:r>
      <w:r>
        <w:rPr>
          <w:rFonts w:hint="eastAsia" w:ascii="仿宋_GB2312" w:hAnsi="宋体" w:eastAsia="仿宋_GB2312"/>
          <w:b w:val="0"/>
          <w:bCs w:val="0"/>
          <w:sz w:val="32"/>
          <w:szCs w:val="32"/>
        </w:rPr>
        <w:t xml:space="preserve">  福田区审计局</w:t>
      </w:r>
    </w:p>
    <w:p>
      <w:pPr>
        <w:pStyle w:val="2"/>
        <w:spacing w:beforeLines="0" w:afterLines="0" w:line="560" w:lineRule="exact"/>
        <w:ind w:leftChars="0" w:right="0" w:firstLine="5120" w:firstLineChars="1600"/>
        <w:jc w:val="right"/>
        <w:rPr>
          <w:b w:val="0"/>
          <w:bCs w:val="0"/>
          <w:sz w:val="32"/>
          <w:szCs w:val="32"/>
        </w:rPr>
      </w:pPr>
      <w:r>
        <w:rPr>
          <w:rFonts w:ascii="仿宋_GB2312" w:eastAsia="仿宋_GB2312"/>
          <w:b w:val="0"/>
          <w:bCs w:val="0"/>
          <w:sz w:val="32"/>
          <w:szCs w:val="32"/>
        </w:rPr>
        <w:t>2017年</w:t>
      </w:r>
      <w:r>
        <w:rPr>
          <w:rFonts w:hint="eastAsia" w:ascii="仿宋_GB2312" w:eastAsia="仿宋_GB2312"/>
          <w:b w:val="0"/>
          <w:bCs w:val="0"/>
          <w:sz w:val="32"/>
          <w:szCs w:val="32"/>
          <w:lang w:val="en-US" w:eastAsia="zh-CN"/>
        </w:rPr>
        <w:t>11</w:t>
      </w:r>
      <w:r>
        <w:rPr>
          <w:rFonts w:ascii="仿宋_GB2312" w:eastAsia="仿宋_GB2312"/>
          <w:b w:val="0"/>
          <w:bCs w:val="0"/>
          <w:sz w:val="32"/>
          <w:szCs w:val="32"/>
        </w:rPr>
        <w:t>月</w:t>
      </w:r>
      <w:r>
        <w:rPr>
          <w:rFonts w:hint="eastAsia" w:ascii="仿宋_GB2312" w:eastAsia="仿宋_GB2312"/>
          <w:b w:val="0"/>
          <w:bCs w:val="0"/>
          <w:sz w:val="32"/>
          <w:szCs w:val="32"/>
          <w:lang w:val="en-US" w:eastAsia="zh-CN"/>
        </w:rPr>
        <w:t>13</w:t>
      </w:r>
      <w:r>
        <w:rPr>
          <w:rFonts w:ascii="仿宋_GB2312" w:eastAsia="仿宋_GB2312"/>
          <w:b w:val="0"/>
          <w:bCs w:val="0"/>
          <w:sz w:val="32"/>
          <w:szCs w:val="32"/>
        </w:rPr>
        <w:t>日</w:t>
      </w:r>
      <w:r>
        <w:rPr>
          <w:b w:val="0"/>
          <w:bCs w:val="0"/>
          <w:sz w:val="32"/>
          <w:szCs w:val="32"/>
        </w:rPr>
        <w:t xml:space="preserve"> </w:t>
      </w:r>
    </w:p>
    <w:p>
      <w:pPr>
        <w:spacing w:beforeLines="0" w:afterLines="0" w:line="560" w:lineRule="exact"/>
        <w:rPr>
          <w:rFonts w:hint="eastAsia" w:eastAsia="宋体"/>
          <w:b w:val="0"/>
          <w:bCs w:val="0"/>
          <w:sz w:val="32"/>
          <w:szCs w:val="32"/>
          <w:lang w:eastAsia="zh-CN"/>
        </w:rPr>
      </w:pPr>
    </w:p>
    <w:sectPr>
      <w:footerReference r:id="rId5" w:type="default"/>
      <w:pgSz w:w="11906" w:h="16838"/>
      <w:pgMar w:top="2098" w:right="1474" w:bottom="1984" w:left="1587" w:header="851" w:footer="992" w:gutter="0"/>
      <w:paperSrc/>
      <w:pgNumType w:fmt="numberInDash"/>
      <w:cols w:space="72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spacing w:beforeLines="0" w:afterLines="0"/>
                            <w:ind w:left="210" w:leftChars="100" w:right="210" w:rightChars="10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wps:txbx>
                    <wps:bodyPr vert="horz"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OqXm5zwAAAAUBAAAPAAAAAAAAAAEAIAAAACIAAABkcnMvZG93bnJldi54bWxQSwECFAAUAAAA&#10;CACHTuJAu0qn7b4BAABgAwAADgAAAAAAAAABACAAAAAeAQAAZHJzL2Uyb0RvYy54bWxQSwUGAAAA&#10;AAYABgBZAQAATgUAAAAA&#10;">
              <v:fill on="f" focussize="0,0"/>
              <v:stroke on="f"/>
              <v:imagedata o:title=""/>
              <o:lock v:ext="edit" aspectratio="f"/>
              <v:textbox inset="0mm,0mm,0mm,0mm" style="mso-fit-shape-to-text:t;">
                <w:txbxContent>
                  <w:p>
                    <w:pPr>
                      <w:snapToGrid w:val="0"/>
                      <w:spacing w:beforeLines="0" w:afterLines="0"/>
                      <w:ind w:left="210" w:leftChars="100" w:right="210" w:rightChars="10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FFFFFF" w:sz="6"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trackRevisions w:val="1"/>
  <w:documentProtection w:enforcement="0"/>
  <w:defaultTabStop w:val="420"/>
  <w:hyphenationZone w:val="360"/>
  <w:drawingGridVerticalSpacing w:val="159"/>
  <w:displayHorizontalDrawingGridEvery w:val="0"/>
  <w:displayVerticalDrawingGridEvery w:val="2"/>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2D7649"/>
    <w:rsid w:val="0006717F"/>
    <w:rsid w:val="08CA6574"/>
    <w:rsid w:val="0BD11263"/>
    <w:rsid w:val="0BEF7E6E"/>
    <w:rsid w:val="0F98584B"/>
    <w:rsid w:val="13015DC6"/>
    <w:rsid w:val="139C1AC7"/>
    <w:rsid w:val="1C4B33A9"/>
    <w:rsid w:val="1E463222"/>
    <w:rsid w:val="1F5E7D0A"/>
    <w:rsid w:val="21D23430"/>
    <w:rsid w:val="222D13C7"/>
    <w:rsid w:val="2C917C84"/>
    <w:rsid w:val="336A52EF"/>
    <w:rsid w:val="372D7649"/>
    <w:rsid w:val="3B21284B"/>
    <w:rsid w:val="3C0E39F8"/>
    <w:rsid w:val="42071BA9"/>
    <w:rsid w:val="4B375019"/>
    <w:rsid w:val="592D2EA9"/>
    <w:rsid w:val="59B45B5F"/>
    <w:rsid w:val="5B5B3DE3"/>
    <w:rsid w:val="5E055953"/>
    <w:rsid w:val="5EB2553A"/>
    <w:rsid w:val="6A2D47C5"/>
    <w:rsid w:val="6BBE7D68"/>
    <w:rsid w:val="6C5171BA"/>
    <w:rsid w:val="6D4E17D6"/>
    <w:rsid w:val="6D8B3840"/>
    <w:rsid w:val="763F11FF"/>
    <w:rsid w:val="7A6C5EC1"/>
    <w:rsid w:val="7D843FB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kern w:val="2"/>
      <w:sz w:val="21"/>
      <w:szCs w:val="24"/>
      <w:lang w:val="en-US" w:eastAsia="zh-CN" w:bidi="ar-SA"/>
    </w:rPr>
  </w:style>
  <w:style w:type="character" w:default="1" w:styleId="5">
    <w:name w:val="Default Paragraph Font"/>
    <w:unhideWhenUsed/>
    <w:uiPriority w:val="0"/>
  </w:style>
  <w:style w:type="table" w:default="1" w:styleId="7">
    <w:name w:val="Normal Table"/>
    <w:unhideWhenUsed/>
    <w:uiPriority w:val="99"/>
    <w:tblPr>
      <w:tblStyle w:val="7"/>
      <w:tblLayout w:type="fixed"/>
      <w:tblCellMar>
        <w:top w:w="0" w:type="dxa"/>
        <w:left w:w="108" w:type="dxa"/>
        <w:bottom w:w="0" w:type="dxa"/>
        <w:right w:w="108" w:type="dxa"/>
      </w:tblCellMar>
    </w:tblPr>
  </w:style>
  <w:style w:type="paragraph" w:styleId="2">
    <w:name w:val="Date"/>
    <w:basedOn w:val="1"/>
    <w:next w:val="1"/>
    <w:unhideWhenUsed/>
    <w:uiPriority w:val="99"/>
    <w:pPr>
      <w:ind w:leftChars="2500"/>
    </w:pPr>
    <w:rPr>
      <w:rFonts w:hint="eastAsia" w:ascii="宋体" w:hAnsi="宋体"/>
      <w:sz w:val="28"/>
    </w:rPr>
  </w:style>
  <w:style w:type="paragraph" w:styleId="3">
    <w:name w:val="footer"/>
    <w:basedOn w:val="1"/>
    <w:unhideWhenUsed/>
    <w:uiPriority w:val="0"/>
    <w:pPr>
      <w:tabs>
        <w:tab w:val="center" w:pos="4153"/>
        <w:tab w:val="right" w:pos="8306"/>
      </w:tabs>
      <w:snapToGrid w:val="0"/>
      <w:jc w:val="left"/>
    </w:pPr>
    <w:rPr>
      <w:sz w:val="18"/>
      <w:szCs w:val="18"/>
    </w:rPr>
  </w:style>
  <w:style w:type="paragraph" w:styleId="4">
    <w:name w:val="header"/>
    <w:basedOn w:val="1"/>
    <w:unhideWhenUsed/>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unhideWhenUsed/>
    <w:uiPriority w:val="99"/>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Normal.wpt</Template>
  <Pages>1</Pages>
  <Words>0</Words>
  <Characters>0</Characters>
  <Lines>1</Lines>
  <Paragraphs>1</Paragraphs>
  <ScaleCrop>false</ScaleCrop>
  <LinksUpToDate>false</LinksUpToDate>
  <CharactersWithSpaces>0</CharactersWithSpaces>
  <Application>WPS Office_10.8.0.6370_F1E327BC-269C-435d-A152-05C5408002CA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2017-11-06T03:30:00Z</dcterms:created>
  <dc:creator>yeyoufang</dc:creator>
  <cp:lastModifiedBy>刘瑞霞</cp:lastModifiedBy>
  <dcterms:modified xsi:type="dcterms:W3CDTF">2018-03-05T02:43:06Z</dcterms:modified>
  <dc:title> </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2052-10.8.0.6370</vt:lpwstr>
  </property>
</Properties>
</file>