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both"/>
        <w:rPr>
          <w:rFonts w:ascii="宋体" w:hAnsi="宋体"/>
          <w:sz w:val="32"/>
          <w:szCs w:val="32"/>
        </w:rPr>
      </w:pPr>
    </w:p>
    <w:p>
      <w:pPr>
        <w:spacing w:line="420" w:lineRule="exact"/>
        <w:jc w:val="center"/>
        <w:rPr>
          <w:rFonts w:hint="eastAsia" w:ascii="宋体" w:hAnsi="宋体" w:eastAsia="宋体"/>
          <w:color w:val="000000"/>
          <w:szCs w:val="21"/>
          <w:shd w:val="clear" w:color="auto" w:fill="FFFFFF"/>
          <w:lang w:val="en-US" w:eastAsia="zh-CN"/>
        </w:rPr>
      </w:pPr>
      <w:r>
        <w:rPr>
          <w:rFonts w:hint="eastAsia" w:ascii="宋体" w:hAnsi="宋体"/>
          <w:sz w:val="32"/>
          <w:szCs w:val="32"/>
          <w:lang w:val="en-US" w:eastAsia="zh-CN"/>
        </w:rPr>
        <w:t>2019</w:t>
      </w:r>
      <w:r>
        <w:rPr>
          <w:rFonts w:hint="eastAsia" w:ascii="宋体" w:hAnsi="宋体"/>
          <w:sz w:val="32"/>
          <w:szCs w:val="32"/>
        </w:rPr>
        <w:t>年</w:t>
      </w:r>
      <w:bookmarkStart w:id="0" w:name="OLE_LINK1"/>
      <w:r>
        <w:rPr>
          <w:rFonts w:hint="eastAsia" w:ascii="宋体" w:hAnsi="宋体"/>
          <w:sz w:val="32"/>
          <w:szCs w:val="32"/>
          <w:lang w:val="en-US" w:eastAsia="zh-CN"/>
        </w:rPr>
        <w:t>深圳市福田区卫生监督所</w:t>
      </w:r>
      <w:bookmarkEnd w:id="0"/>
      <w:r>
        <w:rPr>
          <w:rFonts w:hint="eastAsia" w:ascii="宋体" w:hAnsi="宋体"/>
          <w:sz w:val="32"/>
          <w:szCs w:val="32"/>
        </w:rPr>
        <w:t>部门预算</w:t>
      </w:r>
      <w:r>
        <w:rPr>
          <w:rFonts w:hint="eastAsia" w:ascii="宋体" w:hAnsi="宋体"/>
          <w:sz w:val="32"/>
          <w:szCs w:val="32"/>
          <w:lang w:eastAsia="zh-CN"/>
        </w:rPr>
        <w:t>报告</w:t>
      </w:r>
    </w:p>
    <w:p>
      <w:pPr>
        <w:shd w:val="clear" w:color="auto" w:fill="auto"/>
        <w:spacing w:line="420" w:lineRule="exact"/>
        <w:rPr>
          <w:rFonts w:ascii="宋体" w:hAnsi="宋体"/>
          <w:color w:val="000000"/>
          <w:szCs w:val="21"/>
          <w:shd w:val="clear" w:color="auto" w:fill="FFFFFF"/>
        </w:rPr>
      </w:pPr>
    </w:p>
    <w:p>
      <w:pPr>
        <w:spacing w:line="420" w:lineRule="exact"/>
        <w:jc w:val="center"/>
        <w:rPr>
          <w:rFonts w:hint="eastAsia" w:ascii="黑体" w:hAnsi="宋体" w:eastAsia="黑体"/>
          <w:sz w:val="28"/>
          <w:szCs w:val="28"/>
        </w:rPr>
      </w:pPr>
      <w:r>
        <w:rPr>
          <w:rFonts w:hint="eastAsia" w:ascii="黑体" w:hAnsi="宋体" w:eastAsia="黑体"/>
          <w:sz w:val="28"/>
          <w:szCs w:val="28"/>
        </w:rPr>
        <w:t>第一部分 部门概况</w:t>
      </w:r>
    </w:p>
    <w:p>
      <w:pPr>
        <w:spacing w:line="420" w:lineRule="exact"/>
        <w:ind w:firstLine="422"/>
        <w:rPr>
          <w:rFonts w:ascii="宋体" w:hAnsi="宋体"/>
          <w:b/>
          <w:szCs w:val="21"/>
        </w:rPr>
      </w:pPr>
    </w:p>
    <w:p>
      <w:pPr>
        <w:spacing w:line="420" w:lineRule="exact"/>
        <w:ind w:firstLine="422"/>
        <w:rPr>
          <w:rFonts w:hint="eastAsia" w:ascii="黑体" w:hAnsi="宋体" w:eastAsia="黑体"/>
          <w:b/>
          <w:i/>
          <w:szCs w:val="21"/>
          <w:u w:val="single"/>
        </w:rPr>
      </w:pPr>
      <w:r>
        <w:rPr>
          <w:rFonts w:hint="eastAsia" w:ascii="宋体" w:hAnsi="宋体"/>
          <w:b/>
          <w:szCs w:val="21"/>
        </w:rPr>
        <w:t>一、主要职能</w:t>
      </w:r>
      <w:bookmarkStart w:id="8" w:name="_GoBack"/>
      <w:bookmarkEnd w:id="8"/>
    </w:p>
    <w:p>
      <w:pPr>
        <w:spacing w:line="420" w:lineRule="exact"/>
        <w:ind w:firstLine="420"/>
        <w:rPr>
          <w:rFonts w:hint="eastAsia" w:ascii="宋体" w:hAnsi="宋体" w:eastAsia="宋体"/>
          <w:strike w:val="0"/>
          <w:dstrike w:val="0"/>
          <w:color w:val="000000"/>
          <w:szCs w:val="21"/>
          <w:u w:val="none"/>
          <w:shd w:val="clear" w:color="auto" w:fill="auto"/>
          <w:lang w:val="en-US" w:eastAsia="zh-CN"/>
        </w:rPr>
      </w:pPr>
      <w:r>
        <w:rPr>
          <w:rFonts w:hint="eastAsia" w:ascii="宋体" w:hAnsi="宋体"/>
          <w:strike w:val="0"/>
          <w:dstrike w:val="0"/>
          <w:color w:val="000000" w:themeColor="text1"/>
          <w:szCs w:val="21"/>
          <w:u w:val="none"/>
          <w:shd w:val="clear" w:color="auto" w:fill="auto"/>
          <w:lang w:val="en-US" w:eastAsia="zh-CN"/>
          <w14:textFill>
            <w14:solidFill>
              <w14:schemeClr w14:val="tx1"/>
            </w14:solidFill>
          </w14:textFill>
        </w:rPr>
        <w:t xml:space="preserve">主要职能：对环境、职业、学校、放射、医疗卫生进行监管，对传染病等实施预防控制，受理卫生和执业许可的申请及审核，对管辖的卫生行政处罚案件进行调查取证、提出处罚建议、执行决定;参与医疗事故、重大疫情和突发事件的调查处理,对省市区在辖区内实施传染病预防控制监管工作；对无证及非法行医场所进行清理和打击。   </w:t>
      </w:r>
    </w:p>
    <w:p>
      <w:pPr>
        <w:spacing w:line="420" w:lineRule="exact"/>
        <w:ind w:firstLine="422"/>
        <w:rPr>
          <w:rFonts w:hint="eastAsia" w:ascii="宋体" w:hAnsi="宋体"/>
          <w:b/>
          <w:szCs w:val="21"/>
        </w:rPr>
      </w:pPr>
      <w:r>
        <w:rPr>
          <w:rFonts w:hint="eastAsia" w:ascii="宋体" w:hAnsi="宋体"/>
          <w:b/>
          <w:szCs w:val="21"/>
        </w:rPr>
        <w:t>二、机构编制及交通工具情况</w:t>
      </w:r>
    </w:p>
    <w:p>
      <w:pPr>
        <w:keepNext w:val="0"/>
        <w:keepLines w:val="0"/>
        <w:pageBreakBefore w:val="0"/>
        <w:widowControl w:val="0"/>
        <w:spacing w:line="420" w:lineRule="exact"/>
        <w:ind w:firstLine="420"/>
        <w:outlineLvl w:val="9"/>
        <w:rPr>
          <w:rFonts w:hint="eastAsia" w:ascii="宋体" w:hAnsi="宋体" w:eastAsia="宋体" w:cs="宋体"/>
          <w:color w:val="FF0000"/>
          <w:sz w:val="21"/>
          <w:szCs w:val="24"/>
        </w:rPr>
      </w:pPr>
      <w:r>
        <w:rPr>
          <w:rFonts w:hint="eastAsia" w:ascii="宋体" w:hAnsi="宋体"/>
          <w:sz w:val="21"/>
          <w:szCs w:val="21"/>
          <w:lang w:val="en-US" w:eastAsia="zh-CN"/>
        </w:rPr>
        <w:t>深圳市福田区卫生监督所</w:t>
      </w:r>
      <w:r>
        <w:rPr>
          <w:rFonts w:hint="eastAsia" w:ascii="宋体" w:hAnsi="宋体" w:eastAsia="宋体" w:cs="宋体"/>
          <w:sz w:val="21"/>
          <w:szCs w:val="24"/>
        </w:rPr>
        <w:t>包括</w:t>
      </w:r>
      <w:r>
        <w:rPr>
          <w:rFonts w:hint="eastAsia" w:ascii="宋体" w:hAnsi="宋体"/>
          <w:sz w:val="21"/>
          <w:szCs w:val="21"/>
          <w:lang w:val="en-US" w:eastAsia="zh-CN"/>
        </w:rPr>
        <w:t>深圳市福田区卫生监督所</w:t>
      </w:r>
      <w:r>
        <w:rPr>
          <w:rFonts w:hint="eastAsia" w:ascii="宋体" w:hAnsi="宋体"/>
          <w:sz w:val="21"/>
          <w:szCs w:val="21"/>
        </w:rPr>
        <w:t>共</w:t>
      </w:r>
      <w:r>
        <w:rPr>
          <w:rFonts w:hint="eastAsia" w:ascii="宋体" w:hAnsi="宋体"/>
          <w:sz w:val="21"/>
          <w:szCs w:val="21"/>
          <w:lang w:val="en-US" w:eastAsia="zh-CN"/>
        </w:rPr>
        <w:t>1</w:t>
      </w:r>
      <w:r>
        <w:rPr>
          <w:rFonts w:hint="eastAsia" w:ascii="宋体" w:hAnsi="宋体"/>
          <w:sz w:val="21"/>
          <w:szCs w:val="21"/>
        </w:rPr>
        <w:t>家基层单位。行政编制总数</w:t>
      </w:r>
      <w:r>
        <w:rPr>
          <w:rFonts w:hint="eastAsia" w:ascii="宋体" w:hAnsi="宋体"/>
          <w:sz w:val="21"/>
          <w:szCs w:val="21"/>
          <w:lang w:val="en-US" w:eastAsia="zh-CN"/>
        </w:rPr>
        <w:t>57</w:t>
      </w:r>
      <w:r>
        <w:rPr>
          <w:rFonts w:hint="eastAsia" w:ascii="宋体" w:hAnsi="宋体"/>
          <w:sz w:val="21"/>
          <w:szCs w:val="21"/>
        </w:rPr>
        <w:t>人，实有在编人数</w:t>
      </w:r>
      <w:r>
        <w:rPr>
          <w:rFonts w:hint="eastAsia" w:ascii="宋体" w:hAnsi="宋体"/>
          <w:sz w:val="21"/>
          <w:szCs w:val="21"/>
          <w:lang w:val="en-US" w:eastAsia="zh-CN"/>
        </w:rPr>
        <w:t>40</w:t>
      </w:r>
      <w:r>
        <w:rPr>
          <w:rFonts w:hint="eastAsia" w:ascii="宋体" w:hAnsi="宋体"/>
          <w:sz w:val="21"/>
          <w:szCs w:val="21"/>
        </w:rPr>
        <w:t>人；事业编制总数</w:t>
      </w:r>
      <w:r>
        <w:rPr>
          <w:rFonts w:hint="eastAsia" w:ascii="宋体" w:hAnsi="宋体"/>
          <w:sz w:val="21"/>
          <w:szCs w:val="21"/>
          <w:lang w:val="en-US" w:eastAsia="zh-CN"/>
        </w:rPr>
        <w:t>0</w:t>
      </w:r>
      <w:r>
        <w:rPr>
          <w:rFonts w:hint="eastAsia" w:ascii="宋体" w:hAnsi="宋体"/>
          <w:sz w:val="21"/>
          <w:szCs w:val="21"/>
        </w:rPr>
        <w:t>人，实有在编人数</w:t>
      </w:r>
      <w:r>
        <w:rPr>
          <w:rFonts w:hint="eastAsia" w:ascii="宋体" w:hAnsi="宋体"/>
          <w:sz w:val="21"/>
          <w:szCs w:val="21"/>
          <w:lang w:val="en-US" w:eastAsia="zh-CN"/>
        </w:rPr>
        <w:t>0</w:t>
      </w:r>
      <w:r>
        <w:rPr>
          <w:rFonts w:hint="eastAsia" w:ascii="宋体" w:hAnsi="宋体"/>
          <w:sz w:val="21"/>
          <w:szCs w:val="21"/>
        </w:rPr>
        <w:t>人；离休</w:t>
      </w:r>
      <w:r>
        <w:rPr>
          <w:rFonts w:hint="eastAsia" w:ascii="宋体" w:hAnsi="宋体"/>
          <w:sz w:val="21"/>
          <w:szCs w:val="21"/>
          <w:lang w:val="en-US" w:eastAsia="zh-CN"/>
        </w:rPr>
        <w:t>0</w:t>
      </w:r>
      <w:r>
        <w:rPr>
          <w:rFonts w:hint="eastAsia" w:ascii="宋体" w:hAnsi="宋体"/>
          <w:sz w:val="21"/>
          <w:szCs w:val="21"/>
        </w:rPr>
        <w:t>人，退休</w:t>
      </w:r>
      <w:r>
        <w:rPr>
          <w:rFonts w:hint="eastAsia" w:ascii="宋体" w:hAnsi="宋体"/>
          <w:sz w:val="21"/>
          <w:szCs w:val="21"/>
          <w:lang w:val="en-US" w:eastAsia="zh-CN"/>
        </w:rPr>
        <w:t>15</w:t>
      </w:r>
      <w:r>
        <w:rPr>
          <w:rFonts w:hint="eastAsia" w:ascii="宋体" w:hAnsi="宋体"/>
          <w:sz w:val="21"/>
          <w:szCs w:val="21"/>
        </w:rPr>
        <w:t>人；</w:t>
      </w:r>
      <w:r>
        <w:rPr>
          <w:rFonts w:hint="eastAsia" w:ascii="宋体" w:hAnsi="宋体" w:eastAsia="宋体" w:cs="宋体"/>
          <w:i w:val="0"/>
          <w:iCs/>
          <w:sz w:val="21"/>
          <w:szCs w:val="24"/>
          <w:u w:val="none"/>
        </w:rPr>
        <w:t>老工勤</w:t>
      </w:r>
      <w:r>
        <w:rPr>
          <w:rFonts w:hint="eastAsia" w:ascii="宋体" w:hAnsi="宋体"/>
          <w:sz w:val="21"/>
          <w:szCs w:val="21"/>
          <w:u w:val="none"/>
          <w:lang w:val="en-US" w:eastAsia="zh-CN"/>
        </w:rPr>
        <w:t>2</w:t>
      </w:r>
      <w:r>
        <w:rPr>
          <w:rFonts w:hint="eastAsia" w:ascii="宋体" w:hAnsi="宋体" w:eastAsia="宋体" w:cs="宋体"/>
          <w:i w:val="0"/>
          <w:iCs/>
          <w:sz w:val="21"/>
          <w:szCs w:val="24"/>
          <w:u w:val="none"/>
        </w:rPr>
        <w:t>人、</w:t>
      </w:r>
      <w:r>
        <w:rPr>
          <w:rFonts w:hint="eastAsia" w:ascii="宋体" w:hAnsi="宋体" w:cs="宋体"/>
          <w:i w:val="0"/>
          <w:iCs/>
          <w:sz w:val="21"/>
          <w:szCs w:val="24"/>
          <w:u w:val="none"/>
          <w:lang w:eastAsia="zh-CN"/>
        </w:rPr>
        <w:t>雇员</w:t>
      </w:r>
      <w:r>
        <w:rPr>
          <w:rFonts w:hint="eastAsia" w:ascii="宋体" w:hAnsi="宋体" w:cs="宋体"/>
          <w:i w:val="0"/>
          <w:iCs/>
          <w:sz w:val="21"/>
          <w:szCs w:val="24"/>
          <w:u w:val="none"/>
          <w:lang w:val="en-US" w:eastAsia="zh-CN"/>
        </w:rPr>
        <w:t>6</w:t>
      </w:r>
      <w:r>
        <w:rPr>
          <w:rFonts w:hint="eastAsia" w:ascii="宋体" w:hAnsi="宋体" w:eastAsia="宋体" w:cs="宋体"/>
          <w:i w:val="0"/>
          <w:iCs/>
          <w:sz w:val="21"/>
          <w:szCs w:val="24"/>
          <w:u w:val="none"/>
        </w:rPr>
        <w:t>人、</w:t>
      </w:r>
      <w:r>
        <w:rPr>
          <w:rFonts w:hint="eastAsia" w:ascii="宋体" w:hAnsi="宋体" w:eastAsia="宋体" w:cs="宋体"/>
          <w:i w:val="0"/>
          <w:iCs/>
          <w:sz w:val="21"/>
          <w:szCs w:val="24"/>
          <w:u w:val="none"/>
          <w:lang w:val="en-US" w:eastAsia="zh-CN"/>
        </w:rPr>
        <w:t>社区工作站定员</w:t>
      </w:r>
      <w:r>
        <w:rPr>
          <w:rFonts w:hint="eastAsia" w:ascii="宋体" w:hAnsi="宋体" w:cs="宋体"/>
          <w:i w:val="0"/>
          <w:iCs/>
          <w:sz w:val="21"/>
          <w:szCs w:val="24"/>
          <w:u w:val="none"/>
          <w:lang w:val="en-US" w:eastAsia="zh-CN"/>
        </w:rPr>
        <w:t>0</w:t>
      </w:r>
      <w:r>
        <w:rPr>
          <w:rFonts w:hint="eastAsia" w:ascii="宋体" w:hAnsi="宋体" w:eastAsia="宋体" w:cs="宋体"/>
          <w:i w:val="0"/>
          <w:iCs/>
          <w:sz w:val="21"/>
          <w:szCs w:val="24"/>
          <w:u w:val="none"/>
        </w:rPr>
        <w:t>人、</w:t>
      </w:r>
      <w:r>
        <w:rPr>
          <w:rFonts w:hint="eastAsia" w:ascii="宋体" w:hAnsi="宋体" w:cs="宋体"/>
          <w:i w:val="0"/>
          <w:iCs/>
          <w:sz w:val="21"/>
          <w:szCs w:val="24"/>
          <w:u w:val="none"/>
          <w:lang w:eastAsia="zh-CN"/>
        </w:rPr>
        <w:t>劳务派遣人员</w:t>
      </w:r>
      <w:r>
        <w:rPr>
          <w:rFonts w:hint="eastAsia" w:ascii="宋体" w:hAnsi="宋体" w:cs="宋体"/>
          <w:i w:val="0"/>
          <w:iCs/>
          <w:sz w:val="21"/>
          <w:szCs w:val="24"/>
          <w:u w:val="none"/>
          <w:lang w:val="en-US" w:eastAsia="zh-CN"/>
        </w:rPr>
        <w:t>7</w:t>
      </w:r>
      <w:r>
        <w:rPr>
          <w:rFonts w:hint="eastAsia" w:ascii="宋体" w:hAnsi="宋体" w:eastAsia="宋体" w:cs="宋体"/>
          <w:i w:val="0"/>
          <w:iCs/>
          <w:sz w:val="21"/>
          <w:szCs w:val="24"/>
          <w:u w:val="none"/>
        </w:rPr>
        <w:t>人。</w:t>
      </w:r>
      <w:r>
        <w:rPr>
          <w:rFonts w:hint="eastAsia" w:ascii="宋体" w:hAnsi="宋体" w:eastAsia="宋体" w:cs="宋体"/>
          <w:sz w:val="21"/>
          <w:szCs w:val="24"/>
        </w:rPr>
        <w:t>具体如下：</w:t>
      </w:r>
    </w:p>
    <w:p>
      <w:pPr>
        <w:shd w:val="clear" w:color="auto" w:fill="auto"/>
        <w:spacing w:line="420" w:lineRule="exact"/>
        <w:ind w:firstLine="390"/>
        <w:rPr>
          <w:rFonts w:ascii="宋体" w:hAnsi="宋体"/>
          <w:sz w:val="21"/>
          <w:szCs w:val="21"/>
        </w:rPr>
      </w:pPr>
      <w:r>
        <w:rPr>
          <w:rFonts w:hint="eastAsia" w:ascii="宋体" w:hAnsi="宋体"/>
          <w:sz w:val="21"/>
          <w:szCs w:val="21"/>
        </w:rPr>
        <w:t>1.</w:t>
      </w:r>
      <w:r>
        <w:rPr>
          <w:rFonts w:hint="eastAsia" w:ascii="宋体" w:hAnsi="宋体"/>
          <w:sz w:val="21"/>
          <w:szCs w:val="21"/>
          <w:lang w:val="en-US" w:eastAsia="zh-CN"/>
        </w:rPr>
        <w:t>深圳市福田区卫生监督所</w:t>
      </w:r>
      <w:r>
        <w:rPr>
          <w:rFonts w:hint="eastAsia" w:ascii="宋体" w:hAnsi="宋体"/>
          <w:sz w:val="21"/>
          <w:szCs w:val="21"/>
        </w:rPr>
        <w:t>行政编制数</w:t>
      </w:r>
      <w:r>
        <w:rPr>
          <w:rFonts w:hint="eastAsia" w:ascii="宋体" w:hAnsi="宋体"/>
          <w:sz w:val="21"/>
          <w:szCs w:val="21"/>
          <w:lang w:val="en-US" w:eastAsia="zh-CN"/>
        </w:rPr>
        <w:t>57</w:t>
      </w:r>
      <w:r>
        <w:rPr>
          <w:rFonts w:hint="eastAsia" w:ascii="宋体" w:hAnsi="宋体"/>
          <w:sz w:val="21"/>
          <w:szCs w:val="21"/>
        </w:rPr>
        <w:t>人，实有在编人数</w:t>
      </w:r>
      <w:r>
        <w:rPr>
          <w:rFonts w:hint="eastAsia" w:ascii="宋体" w:hAnsi="宋体"/>
          <w:sz w:val="21"/>
          <w:szCs w:val="21"/>
          <w:lang w:val="en-US" w:eastAsia="zh-CN"/>
        </w:rPr>
        <w:t>40</w:t>
      </w:r>
      <w:r>
        <w:rPr>
          <w:rFonts w:hint="eastAsia" w:ascii="宋体" w:hAnsi="宋体"/>
          <w:sz w:val="21"/>
          <w:szCs w:val="21"/>
        </w:rPr>
        <w:t>人；事业编制数</w:t>
      </w:r>
      <w:r>
        <w:rPr>
          <w:rFonts w:hint="eastAsia" w:ascii="宋体" w:hAnsi="宋体"/>
          <w:sz w:val="21"/>
          <w:szCs w:val="21"/>
          <w:lang w:val="en-US" w:eastAsia="zh-CN"/>
        </w:rPr>
        <w:t>0</w:t>
      </w:r>
      <w:r>
        <w:rPr>
          <w:rFonts w:hint="eastAsia" w:ascii="宋体" w:hAnsi="宋体"/>
          <w:sz w:val="21"/>
          <w:szCs w:val="21"/>
        </w:rPr>
        <w:t>人，实有在编人数</w:t>
      </w:r>
      <w:r>
        <w:rPr>
          <w:rFonts w:hint="eastAsia" w:ascii="宋体" w:hAnsi="宋体"/>
          <w:sz w:val="21"/>
          <w:szCs w:val="21"/>
          <w:lang w:val="en-US" w:eastAsia="zh-CN"/>
        </w:rPr>
        <w:t>0</w:t>
      </w:r>
      <w:r>
        <w:rPr>
          <w:rFonts w:hint="eastAsia" w:ascii="宋体" w:hAnsi="宋体"/>
          <w:sz w:val="21"/>
          <w:szCs w:val="21"/>
        </w:rPr>
        <w:t>人；离休</w:t>
      </w:r>
      <w:r>
        <w:rPr>
          <w:rFonts w:hint="eastAsia" w:ascii="宋体" w:hAnsi="宋体"/>
          <w:sz w:val="21"/>
          <w:szCs w:val="21"/>
          <w:lang w:val="en-US" w:eastAsia="zh-CN"/>
        </w:rPr>
        <w:t>0</w:t>
      </w:r>
      <w:r>
        <w:rPr>
          <w:rFonts w:hint="eastAsia" w:ascii="宋体" w:hAnsi="宋体"/>
          <w:sz w:val="21"/>
          <w:szCs w:val="21"/>
        </w:rPr>
        <w:t>人，退休</w:t>
      </w:r>
      <w:r>
        <w:rPr>
          <w:rFonts w:hint="eastAsia" w:ascii="宋体" w:hAnsi="宋体"/>
          <w:sz w:val="21"/>
          <w:szCs w:val="21"/>
          <w:lang w:val="en-US" w:eastAsia="zh-CN"/>
        </w:rPr>
        <w:t>15</w:t>
      </w:r>
      <w:r>
        <w:rPr>
          <w:rFonts w:hint="eastAsia" w:ascii="宋体" w:hAnsi="宋体"/>
          <w:sz w:val="21"/>
          <w:szCs w:val="21"/>
        </w:rPr>
        <w:t>人；</w:t>
      </w:r>
      <w:r>
        <w:rPr>
          <w:rFonts w:hint="eastAsia" w:ascii="宋体" w:hAnsi="宋体" w:eastAsia="宋体" w:cs="宋体"/>
          <w:i w:val="0"/>
          <w:iCs/>
          <w:sz w:val="21"/>
          <w:szCs w:val="24"/>
          <w:u w:val="none"/>
        </w:rPr>
        <w:t>老工勤</w:t>
      </w:r>
      <w:r>
        <w:rPr>
          <w:rFonts w:hint="eastAsia" w:ascii="宋体" w:hAnsi="宋体"/>
          <w:sz w:val="21"/>
          <w:szCs w:val="21"/>
          <w:u w:val="none"/>
          <w:lang w:val="en-US" w:eastAsia="zh-CN"/>
        </w:rPr>
        <w:t>2</w:t>
      </w:r>
      <w:r>
        <w:rPr>
          <w:rFonts w:hint="eastAsia" w:ascii="宋体" w:hAnsi="宋体" w:eastAsia="宋体" w:cs="宋体"/>
          <w:i w:val="0"/>
          <w:iCs/>
          <w:sz w:val="21"/>
          <w:szCs w:val="24"/>
          <w:u w:val="none"/>
        </w:rPr>
        <w:t>人、</w:t>
      </w:r>
      <w:r>
        <w:rPr>
          <w:rFonts w:hint="eastAsia" w:ascii="宋体" w:hAnsi="宋体" w:cs="宋体"/>
          <w:i w:val="0"/>
          <w:iCs/>
          <w:sz w:val="21"/>
          <w:szCs w:val="24"/>
          <w:u w:val="none"/>
          <w:lang w:eastAsia="zh-CN"/>
        </w:rPr>
        <w:t>雇员</w:t>
      </w:r>
      <w:r>
        <w:rPr>
          <w:rFonts w:hint="eastAsia" w:ascii="宋体" w:hAnsi="宋体" w:cs="宋体"/>
          <w:i w:val="0"/>
          <w:iCs/>
          <w:sz w:val="21"/>
          <w:szCs w:val="24"/>
          <w:u w:val="none"/>
          <w:lang w:val="en-US" w:eastAsia="zh-CN"/>
        </w:rPr>
        <w:t>6</w:t>
      </w:r>
      <w:r>
        <w:rPr>
          <w:rFonts w:hint="eastAsia" w:ascii="宋体" w:hAnsi="宋体" w:eastAsia="宋体" w:cs="宋体"/>
          <w:i w:val="0"/>
          <w:iCs/>
          <w:sz w:val="21"/>
          <w:szCs w:val="24"/>
          <w:u w:val="none"/>
        </w:rPr>
        <w:t>人、</w:t>
      </w:r>
      <w:r>
        <w:rPr>
          <w:rFonts w:hint="eastAsia" w:ascii="宋体" w:hAnsi="宋体" w:eastAsia="宋体" w:cs="宋体"/>
          <w:i w:val="0"/>
          <w:iCs/>
          <w:sz w:val="21"/>
          <w:szCs w:val="24"/>
          <w:u w:val="none"/>
          <w:lang w:val="en-US" w:eastAsia="zh-CN"/>
        </w:rPr>
        <w:t>社区工作站定员</w:t>
      </w:r>
      <w:r>
        <w:rPr>
          <w:rFonts w:hint="eastAsia" w:ascii="宋体" w:hAnsi="宋体" w:cs="宋体"/>
          <w:i w:val="0"/>
          <w:iCs/>
          <w:sz w:val="21"/>
          <w:szCs w:val="24"/>
          <w:u w:val="none"/>
          <w:lang w:val="en-US" w:eastAsia="zh-CN"/>
        </w:rPr>
        <w:t>0</w:t>
      </w:r>
      <w:r>
        <w:rPr>
          <w:rFonts w:hint="eastAsia" w:ascii="宋体" w:hAnsi="宋体" w:eastAsia="宋体" w:cs="宋体"/>
          <w:i w:val="0"/>
          <w:iCs/>
          <w:sz w:val="21"/>
          <w:szCs w:val="24"/>
          <w:u w:val="none"/>
        </w:rPr>
        <w:t>人、</w:t>
      </w:r>
      <w:r>
        <w:rPr>
          <w:rFonts w:hint="eastAsia" w:ascii="宋体" w:hAnsi="宋体" w:cs="宋体"/>
          <w:i w:val="0"/>
          <w:iCs/>
          <w:sz w:val="21"/>
          <w:szCs w:val="24"/>
          <w:u w:val="none"/>
          <w:lang w:eastAsia="zh-CN"/>
        </w:rPr>
        <w:t>劳务派遣人员</w:t>
      </w:r>
      <w:r>
        <w:rPr>
          <w:rFonts w:hint="eastAsia" w:ascii="宋体" w:hAnsi="宋体" w:cs="宋体"/>
          <w:i w:val="0"/>
          <w:iCs/>
          <w:sz w:val="21"/>
          <w:szCs w:val="24"/>
          <w:u w:val="none"/>
          <w:lang w:val="en-US" w:eastAsia="zh-CN"/>
        </w:rPr>
        <w:t>7</w:t>
      </w:r>
      <w:bookmarkStart w:id="1" w:name="OLE_LINK7"/>
      <w:bookmarkEnd w:id="1"/>
      <w:r>
        <w:rPr>
          <w:rFonts w:hint="eastAsia" w:ascii="宋体" w:hAnsi="宋体" w:eastAsia="宋体" w:cs="宋体"/>
          <w:i w:val="0"/>
          <w:iCs/>
          <w:sz w:val="21"/>
          <w:szCs w:val="24"/>
          <w:u w:val="none"/>
        </w:rPr>
        <w:t>人</w:t>
      </w:r>
      <w:r>
        <w:rPr>
          <w:rFonts w:hint="eastAsia" w:ascii="宋体" w:hAnsi="宋体"/>
          <w:sz w:val="21"/>
          <w:szCs w:val="21"/>
        </w:rPr>
        <w:t>。已实行公务用车改革，实有车辆</w:t>
      </w:r>
      <w:r>
        <w:rPr>
          <w:rFonts w:hint="eastAsia" w:ascii="宋体" w:hAnsi="宋体"/>
          <w:sz w:val="21"/>
          <w:szCs w:val="21"/>
          <w:lang w:val="en-US" w:eastAsia="zh-CN"/>
        </w:rPr>
        <w:t>6</w:t>
      </w:r>
      <w:r>
        <w:rPr>
          <w:rFonts w:hint="eastAsia" w:ascii="宋体" w:hAnsi="宋体"/>
          <w:sz w:val="21"/>
          <w:szCs w:val="21"/>
        </w:rPr>
        <w:t>辆，包括定编车辆</w:t>
      </w:r>
      <w:r>
        <w:rPr>
          <w:rFonts w:hint="eastAsia" w:ascii="宋体" w:hAnsi="宋体"/>
          <w:sz w:val="21"/>
          <w:szCs w:val="21"/>
          <w:lang w:val="en-US" w:eastAsia="zh-CN"/>
        </w:rPr>
        <w:t>6</w:t>
      </w:r>
      <w:r>
        <w:rPr>
          <w:rFonts w:hint="eastAsia" w:ascii="宋体" w:hAnsi="宋体"/>
          <w:sz w:val="21"/>
          <w:szCs w:val="21"/>
        </w:rPr>
        <w:t>辆，摩托车</w:t>
      </w:r>
      <w:r>
        <w:rPr>
          <w:rFonts w:hint="eastAsia" w:ascii="宋体" w:hAnsi="宋体"/>
          <w:sz w:val="21"/>
          <w:szCs w:val="21"/>
          <w:lang w:val="en-US" w:eastAsia="zh-CN"/>
        </w:rPr>
        <w:t>0</w:t>
      </w:r>
      <w:r>
        <w:rPr>
          <w:rFonts w:hint="eastAsia" w:ascii="宋体" w:hAnsi="宋体"/>
          <w:sz w:val="21"/>
          <w:szCs w:val="21"/>
        </w:rPr>
        <w:t>辆。</w:t>
      </w:r>
    </w:p>
    <w:p>
      <w:pPr>
        <w:spacing w:line="420" w:lineRule="exact"/>
        <w:ind w:firstLine="422"/>
        <w:rPr>
          <w:rFonts w:hint="eastAsia" w:ascii="宋体" w:hAnsi="宋体"/>
          <w:szCs w:val="21"/>
        </w:rPr>
      </w:pPr>
      <w:r>
        <w:rPr>
          <w:rFonts w:hint="eastAsia" w:ascii="宋体" w:hAnsi="宋体"/>
          <w:b/>
          <w:szCs w:val="21"/>
        </w:rPr>
        <w:t>三、2019年主要工作目标</w:t>
      </w:r>
    </w:p>
    <w:p>
      <w:pPr>
        <w:spacing w:line="420" w:lineRule="exact"/>
        <w:ind w:firstLine="420"/>
        <w:rPr>
          <w:rFonts w:ascii="宋体" w:hAnsi="宋体"/>
          <w:szCs w:val="21"/>
          <w:lang w:val="en-US" w:eastAsia="zh-CN"/>
        </w:rPr>
      </w:pPr>
      <w:r>
        <w:rPr>
          <w:rFonts w:hint="eastAsia" w:ascii="宋体" w:hAnsi="宋体"/>
          <w:sz w:val="21"/>
          <w:szCs w:val="21"/>
          <w:lang w:val="en-US" w:eastAsia="zh-CN"/>
        </w:rPr>
        <w:t>深圳市福田区卫生监督所</w:t>
      </w:r>
      <w:r>
        <w:rPr>
          <w:rFonts w:ascii="宋体" w:hAnsi="宋体"/>
          <w:bCs/>
          <w:szCs w:val="21"/>
          <w:lang w:val="en-US" w:eastAsia="zh-CN"/>
        </w:rPr>
        <w:t>2019</w:t>
      </w:r>
      <w:r>
        <w:rPr>
          <w:rFonts w:hint="eastAsia" w:ascii="宋体" w:hAnsi="宋体"/>
          <w:szCs w:val="21"/>
        </w:rPr>
        <w:t>年主要工作目标包括：</w:t>
      </w:r>
      <w:r>
        <w:rPr>
          <w:rFonts w:hint="eastAsia" w:ascii="宋体" w:hAnsi="宋体"/>
          <w:szCs w:val="21"/>
          <w:lang w:val="en-US" w:eastAsia="zh-CN"/>
        </w:rPr>
        <w:t xml:space="preserve">1、以党的十八大精神为指引，着力落实“三保”，依法行政，积极进取，大胆探索，不断提高卫生执法水平和监督服务质量，维护正常卫生秩序，保护辖区人民群众身体健康，维护企业和居民合法权益。 2、在卫生监督工作中继续完善机制建设，坚持服务理念，强化依法监督，服务群众。    </w:t>
      </w:r>
    </w:p>
    <w:p>
      <w:pPr>
        <w:spacing w:line="420" w:lineRule="exact"/>
        <w:ind w:firstLine="420"/>
        <w:rPr>
          <w:rFonts w:ascii="宋体" w:hAnsi="宋体"/>
          <w:szCs w:val="21"/>
        </w:rPr>
      </w:pPr>
    </w:p>
    <w:p>
      <w:pPr>
        <w:spacing w:line="420" w:lineRule="exact"/>
        <w:jc w:val="center"/>
        <w:rPr>
          <w:rFonts w:hint="eastAsia" w:ascii="黑体" w:hAnsi="宋体" w:eastAsia="黑体"/>
          <w:sz w:val="28"/>
          <w:szCs w:val="28"/>
        </w:rPr>
      </w:pPr>
      <w:r>
        <w:rPr>
          <w:rFonts w:hint="eastAsia" w:ascii="黑体" w:hAnsi="宋体" w:eastAsia="黑体"/>
          <w:sz w:val="28"/>
          <w:szCs w:val="28"/>
        </w:rPr>
        <w:t>第二部分 部门预算收支总体情况</w:t>
      </w:r>
    </w:p>
    <w:p>
      <w:pPr>
        <w:spacing w:line="420" w:lineRule="exact"/>
        <w:ind w:firstLine="645"/>
        <w:rPr>
          <w:rFonts w:ascii="宋体" w:hAnsi="宋体"/>
          <w:b/>
          <w:bCs/>
          <w:szCs w:val="21"/>
        </w:rPr>
      </w:pPr>
    </w:p>
    <w:p>
      <w:pPr>
        <w:spacing w:line="420" w:lineRule="exact"/>
        <w:ind w:firstLine="420"/>
        <w:rPr>
          <w:rFonts w:hint="eastAsia" w:ascii="宋体" w:hAnsi="宋体"/>
          <w:bCs/>
          <w:szCs w:val="21"/>
        </w:rPr>
      </w:pPr>
      <w:r>
        <w:rPr>
          <w:rFonts w:ascii="宋体" w:hAnsi="宋体"/>
          <w:bCs/>
          <w:szCs w:val="21"/>
          <w:lang w:val="en-US" w:eastAsia="zh-CN"/>
        </w:rPr>
        <w:t>2019</w:t>
      </w:r>
      <w:r>
        <w:rPr>
          <w:rFonts w:ascii="宋体" w:hAnsi="宋体"/>
          <w:bCs/>
          <w:szCs w:val="21"/>
        </w:rPr>
        <w:t>年</w:t>
      </w:r>
      <w:r>
        <w:rPr>
          <w:rFonts w:ascii="宋体" w:hAnsi="宋体"/>
          <w:sz w:val="21"/>
          <w:szCs w:val="21"/>
          <w:lang w:val="en-US" w:eastAsia="zh-CN"/>
        </w:rPr>
        <w:t>深圳市福田区卫生监督所</w:t>
      </w:r>
      <w:r>
        <w:rPr>
          <w:rFonts w:ascii="宋体" w:hAnsi="宋体"/>
          <w:bCs/>
          <w:szCs w:val="21"/>
        </w:rPr>
        <w:t>部门预算收入</w:t>
      </w:r>
      <w:r>
        <w:rPr>
          <w:rFonts w:ascii="宋体" w:hAnsi="宋体"/>
          <w:bCs/>
          <w:szCs w:val="21"/>
          <w:lang w:val="en-US" w:eastAsia="zh-CN"/>
        </w:rPr>
        <w:t>2,987.46</w:t>
      </w:r>
      <w:r>
        <w:rPr>
          <w:rFonts w:ascii="宋体" w:hAnsi="宋体"/>
          <w:bCs/>
          <w:szCs w:val="21"/>
        </w:rPr>
        <w:t>万元，比</w:t>
      </w:r>
      <w:r>
        <w:rPr>
          <w:rFonts w:ascii="宋体" w:hAnsi="宋体"/>
          <w:bCs/>
          <w:szCs w:val="21"/>
          <w:lang w:val="en-US" w:eastAsia="zh-CN"/>
        </w:rPr>
        <w:t>2018</w:t>
      </w:r>
      <w:r>
        <w:rPr>
          <w:rFonts w:ascii="宋体" w:hAnsi="宋体"/>
          <w:bCs/>
          <w:szCs w:val="21"/>
        </w:rPr>
        <w:t>年增加</w:t>
      </w:r>
      <w:r>
        <w:rPr>
          <w:rFonts w:ascii="宋体" w:hAnsi="宋体"/>
          <w:bCs/>
          <w:szCs w:val="21"/>
          <w:lang w:val="en-US" w:eastAsia="zh-CN"/>
        </w:rPr>
        <w:t>668.47</w:t>
      </w:r>
      <w:r>
        <w:rPr>
          <w:rFonts w:ascii="宋体" w:hAnsi="宋体"/>
          <w:bCs/>
          <w:szCs w:val="21"/>
        </w:rPr>
        <w:t>万元，增长</w:t>
      </w:r>
      <w:r>
        <w:rPr>
          <w:rFonts w:ascii="宋体" w:hAnsi="宋体"/>
          <w:bCs/>
          <w:szCs w:val="21"/>
          <w:lang w:val="en-US" w:eastAsia="zh-CN"/>
        </w:rPr>
        <w:t>28.83%</w:t>
      </w:r>
      <w:r>
        <w:rPr>
          <w:rFonts w:ascii="宋体" w:hAnsi="宋体"/>
          <w:bCs/>
          <w:szCs w:val="21"/>
        </w:rPr>
        <w:t>，全部是财政预算拨款</w:t>
      </w:r>
      <w:r>
        <w:rPr>
          <w:rFonts w:ascii="宋体" w:hAnsi="宋体"/>
          <w:bCs/>
          <w:szCs w:val="21"/>
          <w:lang w:val="en-US" w:eastAsia="zh-CN"/>
        </w:rPr>
        <w:t>2,987.46</w:t>
      </w:r>
      <w:r>
        <w:rPr>
          <w:rFonts w:ascii="宋体" w:hAnsi="宋体"/>
          <w:bCs/>
          <w:szCs w:val="21"/>
        </w:rPr>
        <w:t>万元。</w:t>
      </w:r>
    </w:p>
    <w:p>
      <w:pPr>
        <w:spacing w:line="420" w:lineRule="exact"/>
        <w:ind w:firstLine="420"/>
        <w:rPr>
          <w:rFonts w:hint="eastAsia" w:ascii="宋体" w:hAnsi="宋体"/>
          <w:bCs/>
          <w:szCs w:val="21"/>
        </w:rPr>
      </w:pPr>
      <w:r>
        <w:rPr>
          <w:rFonts w:ascii="宋体" w:hAnsi="宋体"/>
          <w:bCs/>
          <w:szCs w:val="21"/>
          <w:lang w:val="en-US" w:eastAsia="zh-CN"/>
        </w:rPr>
        <w:t>2019</w:t>
      </w:r>
      <w:r>
        <w:rPr>
          <w:rFonts w:ascii="宋体" w:hAnsi="宋体"/>
          <w:bCs/>
          <w:szCs w:val="21"/>
        </w:rPr>
        <w:t>年</w:t>
      </w:r>
      <w:r>
        <w:rPr>
          <w:rFonts w:ascii="宋体" w:hAnsi="宋体"/>
          <w:sz w:val="21"/>
          <w:szCs w:val="21"/>
          <w:lang w:val="en-US" w:eastAsia="zh-CN"/>
        </w:rPr>
        <w:t>深圳市福田区卫生监督所</w:t>
      </w:r>
      <w:r>
        <w:rPr>
          <w:rFonts w:ascii="宋体" w:hAnsi="宋体"/>
          <w:bCs/>
          <w:szCs w:val="21"/>
        </w:rPr>
        <w:t>部门预算支出</w:t>
      </w:r>
      <w:r>
        <w:rPr>
          <w:rFonts w:ascii="宋体" w:hAnsi="宋体"/>
          <w:bCs/>
          <w:szCs w:val="21"/>
          <w:lang w:val="en-US" w:eastAsia="zh-CN"/>
        </w:rPr>
        <w:t>2,987.46</w:t>
      </w:r>
      <w:r>
        <w:rPr>
          <w:rFonts w:ascii="宋体" w:hAnsi="宋体"/>
          <w:bCs/>
          <w:szCs w:val="21"/>
        </w:rPr>
        <w:t>万元，比</w:t>
      </w:r>
      <w:r>
        <w:rPr>
          <w:rFonts w:ascii="宋体" w:hAnsi="宋体"/>
          <w:bCs/>
          <w:szCs w:val="21"/>
          <w:lang w:val="en-US" w:eastAsia="zh-CN"/>
        </w:rPr>
        <w:t>2018</w:t>
      </w:r>
      <w:r>
        <w:rPr>
          <w:rFonts w:ascii="宋体" w:hAnsi="宋体"/>
          <w:bCs/>
          <w:szCs w:val="21"/>
        </w:rPr>
        <w:t>年增加（减少）</w:t>
      </w:r>
      <w:r>
        <w:rPr>
          <w:rFonts w:ascii="宋体" w:hAnsi="宋体"/>
          <w:bCs/>
          <w:szCs w:val="21"/>
          <w:lang w:val="en-US" w:eastAsia="zh-CN"/>
        </w:rPr>
        <w:t>668.47</w:t>
      </w:r>
      <w:r>
        <w:rPr>
          <w:rFonts w:ascii="宋体" w:hAnsi="宋体"/>
          <w:bCs/>
          <w:szCs w:val="21"/>
        </w:rPr>
        <w:t>万元，增长</w:t>
      </w:r>
      <w:r>
        <w:rPr>
          <w:rFonts w:ascii="宋体" w:hAnsi="宋体"/>
          <w:bCs/>
          <w:szCs w:val="21"/>
          <w:lang w:eastAsia="zh-CN"/>
        </w:rPr>
        <w:t>（减少）</w:t>
      </w:r>
      <w:r>
        <w:rPr>
          <w:rFonts w:ascii="宋体" w:hAnsi="宋体"/>
          <w:bCs/>
          <w:szCs w:val="21"/>
          <w:lang w:val="en-US" w:eastAsia="zh-CN"/>
        </w:rPr>
        <w:t>28.83</w:t>
      </w:r>
      <w:r>
        <w:rPr>
          <w:rFonts w:ascii="宋体" w:hAnsi="宋体"/>
          <w:bCs/>
          <w:szCs w:val="21"/>
        </w:rPr>
        <w:t>%。其中：人员支出</w:t>
      </w:r>
      <w:r>
        <w:rPr>
          <w:rFonts w:ascii="宋体" w:hAnsi="宋体"/>
          <w:bCs/>
          <w:szCs w:val="21"/>
          <w:lang w:val="en-US" w:eastAsia="zh-CN"/>
        </w:rPr>
        <w:t>1,527.53</w:t>
      </w:r>
      <w:r>
        <w:rPr>
          <w:rFonts w:ascii="宋体" w:hAnsi="宋体"/>
          <w:bCs/>
          <w:szCs w:val="21"/>
        </w:rPr>
        <w:t>万元、公用支出</w:t>
      </w:r>
      <w:r>
        <w:rPr>
          <w:rFonts w:ascii="宋体" w:hAnsi="宋体"/>
          <w:bCs/>
          <w:szCs w:val="21"/>
          <w:lang w:val="en-US" w:eastAsia="zh-CN"/>
        </w:rPr>
        <w:t>228.16</w:t>
      </w:r>
      <w:r>
        <w:rPr>
          <w:rFonts w:ascii="宋体" w:hAnsi="宋体"/>
          <w:bCs/>
          <w:szCs w:val="21"/>
        </w:rPr>
        <w:t>万元、对个人和家庭的补助支出</w:t>
      </w:r>
      <w:r>
        <w:rPr>
          <w:rFonts w:ascii="宋体" w:hAnsi="宋体"/>
          <w:bCs/>
          <w:szCs w:val="21"/>
          <w:lang w:val="en-US" w:eastAsia="zh-CN"/>
        </w:rPr>
        <w:t>206.54</w:t>
      </w:r>
      <w:r>
        <w:rPr>
          <w:rFonts w:ascii="宋体" w:hAnsi="宋体"/>
          <w:bCs/>
          <w:szCs w:val="21"/>
        </w:rPr>
        <w:t>万元、项目支出</w:t>
      </w:r>
      <w:r>
        <w:rPr>
          <w:rFonts w:ascii="宋体" w:hAnsi="宋体"/>
          <w:bCs/>
          <w:szCs w:val="21"/>
          <w:lang w:val="en-US" w:eastAsia="zh-CN"/>
        </w:rPr>
        <w:t>1,025.24</w:t>
      </w:r>
      <w:r>
        <w:rPr>
          <w:rFonts w:ascii="宋体" w:hAnsi="宋体"/>
          <w:bCs/>
          <w:szCs w:val="21"/>
        </w:rPr>
        <w:t>万元。</w:t>
      </w:r>
    </w:p>
    <w:p>
      <w:pPr>
        <w:spacing w:line="420" w:lineRule="exact"/>
        <w:ind w:firstLine="420"/>
        <w:rPr>
          <w:rFonts w:ascii="宋体" w:hAnsi="宋体"/>
        </w:rPr>
      </w:pPr>
      <w:r>
        <w:rPr>
          <w:rFonts w:ascii="宋体" w:hAnsi="宋体"/>
          <w:bCs/>
          <w:szCs w:val="21"/>
        </w:rPr>
        <w:t>预算收支增加的主要原因</w:t>
      </w:r>
      <w:r>
        <w:rPr>
          <w:rFonts w:ascii="宋体" w:hAnsi="宋体"/>
          <w:bCs/>
          <w:szCs w:val="21"/>
          <w:lang w:eastAsia="zh-CN"/>
        </w:rPr>
        <w:t>：</w:t>
      </w:r>
      <w:r>
        <w:rPr>
          <w:rFonts w:ascii="宋体" w:hAnsi="宋体" w:eastAsia="宋体" w:cs="宋体"/>
          <w:color w:val="000000"/>
          <w:sz w:val="21"/>
        </w:rPr>
        <w:t>是人员经费、退休人员经费的增加</w:t>
      </w:r>
      <w:r>
        <w:rPr>
          <w:rFonts w:ascii="宋体" w:hAnsi="宋体" w:eastAsia="黑体" w:cs="黑体"/>
          <w:bCs/>
          <w:i/>
          <w:sz w:val="21"/>
          <w:szCs w:val="21"/>
          <w:u w:val="single"/>
        </w:rPr>
        <w:t>。</w:t>
      </w:r>
    </w:p>
    <w:p>
      <w:pPr>
        <w:spacing w:line="420" w:lineRule="exact"/>
        <w:jc w:val="center"/>
        <w:rPr>
          <w:rFonts w:ascii="黑体" w:hAnsi="宋体" w:eastAsia="黑体"/>
          <w:sz w:val="28"/>
          <w:szCs w:val="28"/>
        </w:rPr>
      </w:pPr>
    </w:p>
    <w:p>
      <w:pPr>
        <w:spacing w:line="420" w:lineRule="exact"/>
        <w:jc w:val="center"/>
        <w:rPr>
          <w:rFonts w:hint="eastAsia" w:ascii="黑体" w:hAnsi="宋体" w:eastAsia="黑体"/>
          <w:sz w:val="28"/>
          <w:szCs w:val="28"/>
        </w:rPr>
      </w:pPr>
      <w:r>
        <w:rPr>
          <w:rFonts w:hint="eastAsia" w:ascii="黑体" w:hAnsi="宋体" w:eastAsia="黑体"/>
          <w:sz w:val="28"/>
          <w:szCs w:val="28"/>
        </w:rPr>
        <w:t>第三部分 部门预算支出具体情况</w:t>
      </w:r>
    </w:p>
    <w:p>
      <w:pPr>
        <w:spacing w:line="420" w:lineRule="exact"/>
        <w:ind w:firstLine="645"/>
        <w:rPr>
          <w:rFonts w:ascii="宋体" w:hAnsi="宋体"/>
          <w:b/>
          <w:bCs/>
          <w:szCs w:val="21"/>
        </w:rPr>
      </w:pPr>
    </w:p>
    <w:p>
      <w:pPr>
        <w:spacing w:line="420" w:lineRule="exact"/>
        <w:ind w:firstLine="413"/>
        <w:rPr>
          <w:rFonts w:ascii="宋体" w:hAnsi="宋体"/>
          <w:b/>
          <w:szCs w:val="21"/>
          <w:lang w:val="en-US"/>
        </w:rPr>
      </w:pPr>
      <w:r>
        <w:rPr>
          <w:rFonts w:ascii="宋体" w:hAnsi="宋体"/>
          <w:b/>
          <w:bCs/>
          <w:szCs w:val="21"/>
        </w:rPr>
        <w:t>一、</w:t>
      </w:r>
      <w:r>
        <w:rPr>
          <w:rFonts w:ascii="宋体" w:hAnsi="宋体"/>
          <w:b/>
          <w:bCs w:val="0"/>
          <w:szCs w:val="21"/>
          <w:lang w:val="en-US" w:eastAsia="zh-CN"/>
        </w:rPr>
        <w:t>深圳市福田区卫生监督所</w:t>
      </w:r>
    </w:p>
    <w:p>
      <w:pPr>
        <w:spacing w:line="420" w:lineRule="exact"/>
        <w:ind w:firstLine="411"/>
        <w:rPr>
          <w:rFonts w:ascii="宋体" w:hAnsi="宋体"/>
        </w:rPr>
      </w:pPr>
      <w:r>
        <w:rPr>
          <w:rFonts w:ascii="宋体" w:hAnsi="宋体"/>
          <w:sz w:val="21"/>
          <w:szCs w:val="21"/>
          <w:lang w:val="en-US" w:eastAsia="zh-CN"/>
        </w:rPr>
        <w:t>深圳市福田区卫生监督所</w:t>
      </w:r>
      <w:r>
        <w:rPr>
          <w:rFonts w:ascii="宋体" w:hAnsi="宋体"/>
          <w:szCs w:val="21"/>
        </w:rPr>
        <w:t>预算</w:t>
      </w:r>
      <w:r>
        <w:rPr>
          <w:rFonts w:ascii="宋体" w:hAnsi="宋体"/>
          <w:szCs w:val="21"/>
          <w:lang w:val="en-US" w:eastAsia="zh-CN"/>
        </w:rPr>
        <w:t>2,987.46</w:t>
      </w:r>
      <w:r>
        <w:rPr>
          <w:rFonts w:ascii="宋体" w:hAnsi="宋体"/>
          <w:szCs w:val="21"/>
        </w:rPr>
        <w:t>万元</w:t>
      </w:r>
      <w:r>
        <w:rPr>
          <w:rFonts w:ascii="宋体" w:hAnsi="宋体"/>
          <w:szCs w:val="21"/>
          <w:lang w:eastAsia="zh-CN"/>
        </w:rPr>
        <w:t>，</w:t>
      </w:r>
      <w:r>
        <w:rPr>
          <w:rFonts w:ascii="宋体" w:hAnsi="宋体"/>
          <w:szCs w:val="21"/>
        </w:rPr>
        <w:t>包括人员支出</w:t>
      </w:r>
      <w:r>
        <w:rPr>
          <w:rFonts w:ascii="宋体" w:hAnsi="宋体"/>
          <w:szCs w:val="21"/>
          <w:lang w:val="en-US" w:eastAsia="zh-CN"/>
        </w:rPr>
        <w:t>1,527.53</w:t>
      </w:r>
      <w:r>
        <w:rPr>
          <w:rFonts w:ascii="宋体" w:hAnsi="宋体"/>
          <w:szCs w:val="21"/>
        </w:rPr>
        <w:t>万元、</w:t>
      </w:r>
      <w:r>
        <w:rPr>
          <w:rFonts w:ascii="宋体" w:hAnsi="宋体"/>
          <w:bCs/>
          <w:szCs w:val="21"/>
        </w:rPr>
        <w:t>公用支出</w:t>
      </w:r>
      <w:r>
        <w:rPr>
          <w:rFonts w:ascii="宋体" w:hAnsi="宋体"/>
          <w:bCs/>
          <w:szCs w:val="21"/>
          <w:lang w:val="en-US" w:eastAsia="zh-CN"/>
        </w:rPr>
        <w:t>228.16</w:t>
      </w:r>
      <w:r>
        <w:rPr>
          <w:rFonts w:ascii="宋体" w:hAnsi="宋体"/>
          <w:bCs/>
          <w:szCs w:val="21"/>
        </w:rPr>
        <w:t>万元、对个人和家庭的补助支出</w:t>
      </w:r>
      <w:r>
        <w:rPr>
          <w:rFonts w:ascii="宋体" w:hAnsi="宋体"/>
          <w:bCs/>
          <w:szCs w:val="21"/>
          <w:lang w:val="en-US" w:eastAsia="zh-CN"/>
        </w:rPr>
        <w:t>206.54</w:t>
      </w:r>
      <w:r>
        <w:rPr>
          <w:rFonts w:ascii="宋体" w:hAnsi="宋体"/>
          <w:bCs/>
          <w:szCs w:val="21"/>
        </w:rPr>
        <w:t>万元、项目支出</w:t>
      </w:r>
      <w:r>
        <w:rPr>
          <w:rFonts w:ascii="宋体" w:hAnsi="宋体"/>
          <w:bCs/>
          <w:szCs w:val="21"/>
          <w:lang w:val="en-US" w:eastAsia="zh-CN"/>
        </w:rPr>
        <w:t>1,025.24</w:t>
      </w:r>
      <w:r>
        <w:rPr>
          <w:rFonts w:ascii="宋体" w:hAnsi="宋体"/>
          <w:bCs/>
          <w:szCs w:val="21"/>
        </w:rPr>
        <w:t>万元。</w:t>
      </w:r>
    </w:p>
    <w:p>
      <w:pPr>
        <w:spacing w:line="420" w:lineRule="exact"/>
        <w:ind w:firstLine="420"/>
        <w:rPr>
          <w:rFonts w:ascii="宋体" w:hAnsi="宋体"/>
        </w:rPr>
      </w:pPr>
      <w:r>
        <w:rPr>
          <w:rFonts w:ascii="宋体" w:hAnsi="宋体"/>
          <w:bCs/>
          <w:szCs w:val="21"/>
        </w:rPr>
        <w:t>（一）</w:t>
      </w:r>
      <w:r>
        <w:rPr>
          <w:rFonts w:ascii="宋体" w:hAnsi="宋体"/>
          <w:szCs w:val="21"/>
        </w:rPr>
        <w:t>人员支出</w:t>
      </w:r>
      <w:r>
        <w:rPr>
          <w:rFonts w:ascii="宋体" w:hAnsi="宋体"/>
          <w:szCs w:val="21"/>
          <w:lang w:val="en-US" w:eastAsia="zh-CN"/>
        </w:rPr>
        <w:t>1,527.53</w:t>
      </w:r>
      <w:r>
        <w:rPr>
          <w:rFonts w:ascii="宋体" w:hAnsi="宋体"/>
          <w:szCs w:val="21"/>
        </w:rPr>
        <w:t>万元，主要是在职人员工资福利支出。</w:t>
      </w:r>
    </w:p>
    <w:p>
      <w:pPr>
        <w:spacing w:line="420" w:lineRule="exact"/>
        <w:ind w:firstLine="420"/>
        <w:rPr>
          <w:rFonts w:ascii="宋体" w:hAnsi="宋体"/>
        </w:rPr>
      </w:pPr>
      <w:r>
        <w:rPr>
          <w:rFonts w:ascii="宋体" w:hAnsi="宋体"/>
          <w:bCs/>
          <w:szCs w:val="21"/>
        </w:rPr>
        <w:t>（二）公用支出</w:t>
      </w:r>
      <w:r>
        <w:rPr>
          <w:rFonts w:ascii="宋体" w:hAnsi="宋体"/>
          <w:bCs/>
          <w:szCs w:val="21"/>
          <w:lang w:val="en-US" w:eastAsia="zh-CN"/>
        </w:rPr>
        <w:t>228.16</w:t>
      </w:r>
      <w:r>
        <w:rPr>
          <w:rFonts w:ascii="宋体" w:hAnsi="宋体"/>
          <w:bCs/>
          <w:szCs w:val="21"/>
        </w:rPr>
        <w:t>万元，主要包括公用综合定额经费、水电费、物业管理费、车辆运行维护费和工会经费等公用经费。</w:t>
      </w:r>
    </w:p>
    <w:p>
      <w:pPr>
        <w:spacing w:line="420" w:lineRule="exact"/>
        <w:ind w:firstLine="420"/>
        <w:rPr>
          <w:rFonts w:ascii="宋体" w:hAnsi="宋体"/>
        </w:rPr>
      </w:pPr>
      <w:r>
        <w:rPr>
          <w:rFonts w:ascii="宋体" w:hAnsi="宋体"/>
          <w:bCs/>
          <w:szCs w:val="21"/>
        </w:rPr>
        <w:t>（三）</w:t>
      </w:r>
      <w:r>
        <w:rPr>
          <w:rFonts w:ascii="宋体" w:hAnsi="宋体"/>
          <w:szCs w:val="21"/>
        </w:rPr>
        <w:t>对个人和家庭补助支出</w:t>
      </w:r>
      <w:r>
        <w:rPr>
          <w:rFonts w:ascii="宋体" w:hAnsi="宋体"/>
          <w:szCs w:val="21"/>
          <w:lang w:val="en-US" w:eastAsia="zh-CN"/>
        </w:rPr>
        <w:t>206.54</w:t>
      </w:r>
      <w:r>
        <w:rPr>
          <w:rFonts w:ascii="宋体" w:hAnsi="宋体"/>
          <w:szCs w:val="21"/>
        </w:rPr>
        <w:t>万元，主要是离退休人员经费。</w:t>
      </w:r>
    </w:p>
    <w:p>
      <w:pPr>
        <w:spacing w:line="420" w:lineRule="exact"/>
        <w:ind w:firstLine="420"/>
        <w:rPr>
          <w:rFonts w:ascii="宋体" w:hAnsi="宋体"/>
          <w:lang w:val="en-US" w:eastAsia="zh-CN"/>
        </w:rPr>
      </w:pPr>
      <w:r>
        <w:rPr>
          <w:rFonts w:ascii="宋体" w:hAnsi="宋体"/>
          <w:bCs/>
          <w:szCs w:val="21"/>
        </w:rPr>
        <w:t>（四）项目支出</w:t>
      </w:r>
      <w:r>
        <w:rPr>
          <w:rFonts w:ascii="宋体" w:hAnsi="宋体"/>
          <w:bCs/>
          <w:szCs w:val="21"/>
          <w:lang w:val="en-US" w:eastAsia="zh-CN"/>
        </w:rPr>
        <w:t>1,025.24</w:t>
      </w:r>
      <w:r>
        <w:rPr>
          <w:rFonts w:ascii="宋体" w:hAnsi="宋体"/>
          <w:bCs/>
          <w:szCs w:val="21"/>
        </w:rPr>
        <w:t>万元，</w:t>
      </w:r>
      <w:r>
        <w:rPr>
          <w:rFonts w:ascii="宋体" w:hAnsi="宋体"/>
          <w:bCs/>
          <w:szCs w:val="21"/>
          <w:lang w:val="en-US" w:eastAsia="zh-CN"/>
        </w:rPr>
        <w:t>具体包括：</w:t>
      </w:r>
    </w:p>
    <w:p>
      <w:pPr>
        <w:spacing w:line="420" w:lineRule="exact"/>
        <w:ind w:firstLine="420"/>
        <w:rPr>
          <w:rFonts w:ascii="宋体" w:hAnsi="宋体"/>
          <w:lang w:val="en-US" w:eastAsia="zh-CN"/>
        </w:rPr>
      </w:pPr>
      <w:r>
        <w:rPr>
          <w:rFonts w:ascii="宋体" w:hAnsi="宋体"/>
          <w:bCs/>
          <w:szCs w:val="21"/>
          <w:lang w:val="en-US" w:eastAsia="zh-CN"/>
        </w:rPr>
        <w:t xml:space="preserve"> 购置费33.20万元，</w:t>
      </w:r>
      <w:r>
        <w:rPr>
          <w:rFonts w:ascii="宋体" w:hAnsi="宋体" w:eastAsia="宋体" w:cs="宋体"/>
          <w:color w:val="000000"/>
          <w:sz w:val="21"/>
          <w:lang w:val="en-US" w:eastAsia="zh-CN"/>
        </w:rPr>
        <w:t>其中，属于政府采购项目的是</w:t>
      </w:r>
      <w:r>
        <w:rPr>
          <w:rFonts w:ascii="宋体" w:hAnsi="宋体" w:eastAsia="宋体" w:cs="宋体"/>
          <w:color w:val="000000"/>
          <w:sz w:val="22"/>
          <w:lang w:val="en-US" w:eastAsia="zh-CN"/>
        </w:rPr>
        <w:t>21.2</w:t>
      </w:r>
      <w:r>
        <w:rPr>
          <w:rFonts w:ascii="宋体" w:hAnsi="宋体" w:eastAsia="宋体" w:cs="宋体"/>
          <w:color w:val="000000"/>
          <w:sz w:val="21"/>
          <w:lang w:val="en-US" w:eastAsia="zh-CN"/>
        </w:rPr>
        <w:t>万元；非政府采购项目</w:t>
      </w:r>
      <w:r>
        <w:rPr>
          <w:rFonts w:ascii="宋体" w:hAnsi="宋体" w:eastAsia="宋体" w:cs="宋体"/>
          <w:color w:val="000000"/>
          <w:sz w:val="22"/>
          <w:lang w:val="en-US" w:eastAsia="zh-CN"/>
        </w:rPr>
        <w:t>12</w:t>
      </w:r>
      <w:r>
        <w:rPr>
          <w:rFonts w:ascii="宋体" w:hAnsi="宋体" w:eastAsia="宋体" w:cs="宋体"/>
          <w:color w:val="000000"/>
          <w:sz w:val="21"/>
          <w:lang w:val="en-US" w:eastAsia="zh-CN"/>
        </w:rPr>
        <w:t>万元；主要用于购置卫生监督执法业务的零星办公设备开支。政府采购项目具体如下：</w:t>
      </w:r>
    </w:p>
    <w:p>
      <w:pPr>
        <w:pBdr>
          <w:top w:val="none" w:color="000000" w:sz="0" w:space="0"/>
          <w:left w:val="none" w:color="000000" w:sz="0" w:space="0"/>
          <w:bottom w:val="none" w:color="000000" w:sz="0" w:space="0"/>
          <w:right w:val="none" w:color="000000" w:sz="0" w:space="0"/>
        </w:pBdr>
        <w:spacing w:line="419" w:lineRule="exact"/>
        <w:ind w:firstLine="420"/>
        <w:rPr>
          <w:rFonts w:ascii="宋体" w:hAnsi="宋体"/>
          <w:lang w:val="en-US" w:eastAsia="zh-CN"/>
        </w:rPr>
      </w:pPr>
      <w:r>
        <w:rPr>
          <w:rFonts w:ascii="宋体" w:hAnsi="宋体" w:eastAsia="宋体" w:cs="宋体"/>
          <w:color w:val="000000"/>
          <w:sz w:val="21"/>
          <w:lang w:val="en-US" w:eastAsia="zh-CN"/>
        </w:rPr>
        <w:t xml:space="preserve"> 办公自动化设备</w:t>
      </w:r>
      <w:r>
        <w:rPr>
          <w:rFonts w:ascii="宋体" w:hAnsi="宋体" w:eastAsia="宋体" w:cs="宋体"/>
          <w:color w:val="000000"/>
          <w:sz w:val="22"/>
          <w:lang w:val="en-US" w:eastAsia="zh-CN"/>
        </w:rPr>
        <w:t>21.2</w:t>
      </w:r>
      <w:r>
        <w:rPr>
          <w:rFonts w:ascii="宋体" w:hAnsi="宋体" w:eastAsia="宋体" w:cs="宋体"/>
          <w:color w:val="000000"/>
          <w:sz w:val="21"/>
          <w:lang w:val="en-US" w:eastAsia="zh-CN"/>
        </w:rPr>
        <w:t>万元，主要用于购置台式计算机、多功能一体机、手提电脑、</w:t>
      </w:r>
      <w:r>
        <w:rPr>
          <w:rFonts w:ascii="宋体" w:hAnsi="宋体" w:eastAsia="宋体" w:cs="宋体"/>
          <w:color w:val="000000"/>
          <w:sz w:val="22"/>
          <w:lang w:val="en-US" w:eastAsia="zh-CN"/>
        </w:rPr>
        <w:t>扫描仪</w:t>
      </w:r>
      <w:r>
        <w:rPr>
          <w:rFonts w:ascii="宋体" w:hAnsi="宋体" w:eastAsia="宋体" w:cs="宋体"/>
          <w:color w:val="000000"/>
          <w:sz w:val="21"/>
          <w:lang w:val="en-US" w:eastAsia="zh-CN"/>
        </w:rPr>
        <w:t>和普通激光式打印机。详见附表十一。</w:t>
      </w:r>
    </w:p>
    <w:p>
      <w:pPr>
        <w:spacing w:line="419" w:lineRule="exact"/>
        <w:ind w:firstLine="0"/>
        <w:rPr>
          <w:rFonts w:ascii="宋体" w:hAnsi="宋体"/>
          <w:lang w:val="en-US" w:eastAsia="zh-CN"/>
        </w:rPr>
      </w:pPr>
      <w:r>
        <w:rPr>
          <w:rFonts w:ascii="宋体" w:hAnsi="宋体"/>
          <w:bCs/>
          <w:szCs w:val="21"/>
          <w:lang w:val="en-US" w:eastAsia="zh-CN"/>
        </w:rPr>
        <w:t xml:space="preserve">     一般管理事务831.24万元，主要用于</w:t>
      </w:r>
      <w:r>
        <w:rPr>
          <w:rFonts w:ascii="宋体" w:hAnsi="宋体" w:eastAsia="宋体" w:cs="宋体"/>
          <w:color w:val="000000"/>
          <w:sz w:val="21"/>
          <w:lang w:val="en-US" w:eastAsia="zh-CN"/>
        </w:rPr>
        <w:t>维持本部门运转的基本支出。包括公务接待费、绩效奖金、住房和维修补贴、公务交通补贴及</w:t>
      </w:r>
      <w:r>
        <w:rPr>
          <w:rFonts w:ascii="宋体" w:hAnsi="宋体" w:eastAsia="宋体" w:cs="宋体"/>
          <w:color w:val="000000"/>
          <w:sz w:val="22"/>
          <w:lang w:val="en-US" w:eastAsia="zh-CN"/>
        </w:rPr>
        <w:t>7</w:t>
      </w:r>
      <w:r>
        <w:rPr>
          <w:rFonts w:ascii="宋体" w:hAnsi="宋体" w:eastAsia="宋体" w:cs="宋体"/>
          <w:color w:val="000000"/>
          <w:sz w:val="21"/>
          <w:lang w:val="en-US" w:eastAsia="zh-CN"/>
        </w:rPr>
        <w:t>名劳务派遣人员（综合协管员）等支出。</w:t>
      </w:r>
    </w:p>
    <w:p>
      <w:pPr>
        <w:spacing w:line="419" w:lineRule="exact"/>
        <w:ind w:firstLine="420"/>
        <w:rPr>
          <w:rFonts w:ascii="宋体" w:hAnsi="宋体"/>
          <w:lang w:val="en-US" w:eastAsia="zh-CN"/>
        </w:rPr>
      </w:pPr>
      <w:r>
        <w:rPr>
          <w:rFonts w:ascii="宋体" w:hAnsi="宋体"/>
          <w:bCs/>
          <w:szCs w:val="21"/>
          <w:lang w:val="en-US" w:eastAsia="zh-CN"/>
        </w:rPr>
        <w:t xml:space="preserve"> 卫生监督专项150.80万元，主要用于</w:t>
      </w:r>
      <w:r>
        <w:rPr>
          <w:rFonts w:ascii="宋体" w:hAnsi="宋体" w:eastAsia="宋体" w:cs="宋体"/>
          <w:color w:val="000000"/>
          <w:sz w:val="21"/>
          <w:lang w:val="en-US" w:eastAsia="zh-CN"/>
        </w:rPr>
        <w:t>包括：反映卫生监督重大活动保障项目的试剂耗材物资购置、专业图书资料购置、样品采集等相关支出；反映标准化建设项目的档案整理、技术支持委托业务的相关支出；反映卫生监督五大卫生等卫生监督管理项目的试剂耗材购置、样品购置以及媒体宣传、聘请法律专家费用、单位卫生监督人员参加业务培训、进修、学术交流等的相关支出；反映卫生监督应急保障宣传知识网站建设、媒体宣传及监督、邀请专家授课等培训业务的相关支出；反映卫生监督后勤保障邀请专家授课及培训、食堂伙食安排、人员伙食补助</w:t>
      </w:r>
      <w:r>
        <w:rPr>
          <w:rFonts w:ascii="宋体" w:hAnsi="宋体" w:eastAsia="宋体" w:cs="宋体"/>
          <w:color w:val="000000"/>
          <w:sz w:val="22"/>
          <w:lang w:val="en-US" w:eastAsia="zh-CN"/>
        </w:rPr>
        <w:t>(</w:t>
      </w:r>
      <w:r>
        <w:rPr>
          <w:rFonts w:ascii="宋体" w:hAnsi="宋体" w:eastAsia="宋体" w:cs="宋体"/>
          <w:color w:val="000000"/>
          <w:sz w:val="21"/>
          <w:lang w:val="en-US" w:eastAsia="zh-CN"/>
        </w:rPr>
        <w:t>参照机关人员各项费用标准</w:t>
      </w:r>
      <w:r>
        <w:rPr>
          <w:rFonts w:ascii="宋体" w:hAnsi="宋体" w:eastAsia="宋体" w:cs="宋体"/>
          <w:color w:val="000000"/>
          <w:sz w:val="22"/>
          <w:lang w:val="en-US" w:eastAsia="zh-CN"/>
        </w:rPr>
        <w:t>)</w:t>
      </w:r>
      <w:r>
        <w:rPr>
          <w:rFonts w:ascii="宋体" w:hAnsi="宋体" w:eastAsia="宋体" w:cs="宋体"/>
          <w:color w:val="000000"/>
          <w:sz w:val="21"/>
          <w:lang w:val="en-US" w:eastAsia="zh-CN"/>
        </w:rPr>
        <w:t>等的相关支出。</w:t>
      </w:r>
    </w:p>
    <w:p>
      <w:pPr>
        <w:spacing w:line="419" w:lineRule="exact"/>
        <w:ind w:firstLine="420"/>
        <w:rPr>
          <w:rFonts w:ascii="宋体" w:hAnsi="宋体"/>
          <w:lang w:val="en-US" w:eastAsia="zh-CN"/>
        </w:rPr>
      </w:pPr>
      <w:r>
        <w:rPr>
          <w:rFonts w:ascii="宋体" w:hAnsi="宋体"/>
          <w:bCs/>
          <w:szCs w:val="21"/>
          <w:lang w:val="en-US" w:eastAsia="zh-CN"/>
        </w:rPr>
        <w:t xml:space="preserve"> 预算准备金10.00万元，主要为卫生执法突发事件作应急准备。</w:t>
      </w:r>
    </w:p>
    <w:p>
      <w:pPr>
        <w:spacing w:line="420" w:lineRule="exact"/>
        <w:ind w:left="709" w:firstLine="0"/>
        <w:rPr>
          <w:rFonts w:ascii="宋体" w:hAnsi="宋体"/>
          <w:szCs w:val="21"/>
        </w:rPr>
      </w:pPr>
    </w:p>
    <w:p>
      <w:pPr>
        <w:spacing w:line="240" w:lineRule="auto"/>
        <w:ind w:left="1417"/>
        <w:jc w:val="left"/>
        <w:rPr>
          <w:rFonts w:ascii="宋体" w:hAnsi="宋体"/>
          <w:bCs/>
          <w:szCs w:val="21"/>
        </w:rPr>
      </w:pPr>
    </w:p>
    <w:p>
      <w:pPr>
        <w:spacing w:line="420" w:lineRule="exact"/>
        <w:jc w:val="center"/>
        <w:rPr>
          <w:rFonts w:hint="eastAsia" w:ascii="黑体" w:hAnsi="宋体" w:eastAsia="黑体"/>
          <w:sz w:val="28"/>
          <w:szCs w:val="28"/>
        </w:rPr>
      </w:pPr>
      <w:r>
        <w:rPr>
          <w:rFonts w:hint="eastAsia" w:ascii="黑体" w:hAnsi="宋体" w:eastAsia="黑体"/>
          <w:sz w:val="28"/>
          <w:szCs w:val="28"/>
        </w:rPr>
        <w:t>第四部分 政府采购预算情况</w:t>
      </w:r>
    </w:p>
    <w:p>
      <w:pPr>
        <w:spacing w:line="420" w:lineRule="exact"/>
        <w:ind w:firstLine="420"/>
        <w:rPr>
          <w:rFonts w:ascii="宋体" w:hAnsi="宋体"/>
          <w:bCs/>
          <w:szCs w:val="21"/>
        </w:rPr>
      </w:pPr>
    </w:p>
    <w:p>
      <w:pPr>
        <w:keepNext w:val="0"/>
        <w:keepLines w:val="0"/>
        <w:pageBreakBefore w:val="0"/>
        <w:widowControl w:val="0"/>
        <w:numPr>
          <w:ilvl w:val="0"/>
          <w:numId w:val="0"/>
        </w:numPr>
        <w:spacing w:line="420" w:lineRule="exact"/>
        <w:ind w:firstLine="420"/>
        <w:jc w:val="left"/>
        <w:outlineLvl w:val="9"/>
        <w:rPr>
          <w:rFonts w:ascii="宋体" w:hAnsi="宋体"/>
        </w:rPr>
      </w:pPr>
      <w:r>
        <w:rPr>
          <w:rFonts w:ascii="宋体" w:hAnsi="宋体"/>
          <w:bCs/>
          <w:sz w:val="21"/>
          <w:szCs w:val="21"/>
          <w:lang w:val="en-US" w:eastAsia="zh-CN"/>
        </w:rPr>
        <w:t>深圳市福田区卫生监督所</w:t>
      </w:r>
      <w:r>
        <w:rPr>
          <w:rFonts w:ascii="宋体" w:hAnsi="宋体"/>
          <w:bCs/>
          <w:color w:val="auto"/>
          <w:sz w:val="21"/>
          <w:szCs w:val="24"/>
        </w:rPr>
        <w:t>政府采购项目纳入</w:t>
      </w:r>
      <w:r>
        <w:rPr>
          <w:rFonts w:ascii="宋体" w:hAnsi="宋体"/>
          <w:bCs/>
          <w:color w:val="auto"/>
          <w:sz w:val="21"/>
          <w:szCs w:val="21"/>
          <w:lang w:val="en-US" w:eastAsia="zh-CN"/>
        </w:rPr>
        <w:t>2019</w:t>
      </w:r>
      <w:r>
        <w:rPr>
          <w:rFonts w:ascii="宋体" w:hAnsi="宋体"/>
          <w:bCs/>
          <w:color w:val="auto"/>
          <w:sz w:val="21"/>
          <w:szCs w:val="24"/>
        </w:rPr>
        <w:t>年部门预算共计</w:t>
      </w:r>
      <w:r>
        <w:rPr>
          <w:rFonts w:ascii="宋体" w:hAnsi="宋体"/>
          <w:bCs/>
          <w:color w:val="auto"/>
          <w:sz w:val="21"/>
          <w:szCs w:val="21"/>
          <w:lang w:val="en-US" w:eastAsia="zh-CN"/>
        </w:rPr>
        <w:t>102.50</w:t>
      </w:r>
      <w:r>
        <w:rPr>
          <w:rFonts w:ascii="宋体" w:hAnsi="宋体"/>
          <w:bCs/>
          <w:color w:val="auto"/>
          <w:sz w:val="21"/>
          <w:szCs w:val="24"/>
        </w:rPr>
        <w:t>万元，</w:t>
      </w:r>
      <w:r>
        <w:rPr>
          <w:rFonts w:ascii="宋体" w:hAnsi="宋体"/>
          <w:bCs/>
          <w:color w:val="auto"/>
          <w:sz w:val="21"/>
          <w:szCs w:val="24"/>
          <w:lang w:val="en-US" w:eastAsia="zh-CN"/>
        </w:rPr>
        <w:t>其中：政府采购货物预算21.20万元、政府采购工程预算0.00万元、政府采购服务预算81.30万元。</w:t>
      </w:r>
    </w:p>
    <w:p>
      <w:pPr>
        <w:spacing w:line="420" w:lineRule="exact"/>
        <w:ind w:firstLine="0"/>
        <w:rPr>
          <w:rFonts w:ascii="宋体" w:hAnsi="宋体"/>
          <w:bCs/>
          <w:szCs w:val="21"/>
        </w:rPr>
      </w:pPr>
    </w:p>
    <w:p>
      <w:pPr>
        <w:spacing w:line="420" w:lineRule="exact"/>
        <w:jc w:val="center"/>
        <w:rPr>
          <w:rFonts w:hint="eastAsia" w:ascii="黑体" w:hAnsi="宋体" w:eastAsia="黑体"/>
          <w:sz w:val="28"/>
          <w:szCs w:val="28"/>
        </w:rPr>
      </w:pPr>
      <w:r>
        <w:rPr>
          <w:rFonts w:hint="eastAsia" w:ascii="黑体" w:hAnsi="宋体" w:eastAsia="黑体"/>
          <w:sz w:val="28"/>
          <w:szCs w:val="28"/>
        </w:rPr>
        <w:t>第五部分 “三公”经费财政拨款预算情况</w:t>
      </w:r>
    </w:p>
    <w:p>
      <w:pPr>
        <w:shd w:val="clear" w:color="auto" w:fill="auto"/>
        <w:ind w:firstLine="390"/>
        <w:jc w:val="left"/>
        <w:rPr>
          <w:rFonts w:ascii="宋体" w:hAnsi="宋体"/>
          <w:b/>
          <w:bCs/>
          <w:szCs w:val="21"/>
        </w:rPr>
      </w:pPr>
    </w:p>
    <w:p>
      <w:pPr>
        <w:keepNext w:val="0"/>
        <w:keepLines w:val="0"/>
        <w:pageBreakBefore w:val="0"/>
        <w:widowControl w:val="0"/>
        <w:numPr>
          <w:ilvl w:val="0"/>
          <w:numId w:val="1"/>
        </w:numPr>
        <w:shd w:val="clear" w:color="auto" w:fill="auto"/>
        <w:spacing w:line="420" w:lineRule="exact"/>
        <w:ind w:firstLine="422"/>
        <w:jc w:val="left"/>
        <w:outlineLvl w:val="9"/>
        <w:rPr>
          <w:rFonts w:hint="eastAsia" w:ascii="宋体" w:hAnsi="宋体"/>
          <w:bCs/>
          <w:szCs w:val="21"/>
          <w:lang w:val="en-US" w:eastAsia="zh-CN"/>
        </w:rPr>
      </w:pPr>
      <w:r>
        <w:rPr>
          <w:rFonts w:ascii="宋体" w:hAnsi="宋体"/>
          <w:b/>
          <w:bCs/>
          <w:szCs w:val="21"/>
        </w:rPr>
        <w:t>“三公”经费的单位范围</w:t>
      </w:r>
    </w:p>
    <w:p>
      <w:pPr>
        <w:keepNext w:val="0"/>
        <w:keepLines w:val="0"/>
        <w:pageBreakBefore w:val="0"/>
        <w:widowControl w:val="0"/>
        <w:numPr>
          <w:ilvl w:val="0"/>
          <w:numId w:val="0"/>
        </w:numPr>
        <w:shd w:val="clear" w:color="auto" w:fill="auto"/>
        <w:spacing w:line="420" w:lineRule="exact"/>
        <w:ind w:firstLine="420"/>
        <w:jc w:val="left"/>
        <w:outlineLvl w:val="9"/>
        <w:rPr>
          <w:rFonts w:ascii="宋体" w:hAnsi="宋体"/>
          <w:lang w:val="en-US" w:eastAsia="zh-CN"/>
        </w:rPr>
      </w:pPr>
      <w:r>
        <w:rPr>
          <w:rFonts w:ascii="宋体" w:hAnsi="宋体"/>
          <w:bCs/>
          <w:color w:val="auto"/>
          <w:szCs w:val="21"/>
          <w:lang w:val="en-US" w:eastAsia="zh-CN"/>
        </w:rPr>
        <w:t>深圳市福田区卫生监督所</w:t>
      </w:r>
      <w:r>
        <w:rPr>
          <w:rFonts w:ascii="宋体" w:hAnsi="宋体"/>
          <w:bCs/>
          <w:szCs w:val="21"/>
          <w:lang w:val="en-US" w:eastAsia="zh-CN"/>
        </w:rPr>
        <w:t>因公出国（境）费用、公务接待费、公务用车购置和运行维护费开支单位</w:t>
      </w:r>
      <w:r>
        <w:rPr>
          <w:rFonts w:ascii="宋体" w:hAnsi="宋体"/>
          <w:bCs/>
          <w:szCs w:val="21"/>
        </w:rPr>
        <w:t>。</w:t>
      </w:r>
    </w:p>
    <w:p>
      <w:pPr>
        <w:keepNext w:val="0"/>
        <w:keepLines w:val="0"/>
        <w:pageBreakBefore w:val="0"/>
        <w:widowControl w:val="0"/>
        <w:numPr>
          <w:ilvl w:val="0"/>
          <w:numId w:val="1"/>
        </w:numPr>
        <w:shd w:val="clear" w:color="auto" w:fill="auto"/>
        <w:spacing w:line="420" w:lineRule="exact"/>
        <w:ind w:left="0" w:firstLine="422"/>
        <w:jc w:val="left"/>
        <w:outlineLvl w:val="9"/>
        <w:rPr>
          <w:rFonts w:ascii="宋体" w:hAnsi="宋体"/>
          <w:color w:val="000000"/>
        </w:rPr>
      </w:pPr>
      <w:r>
        <w:rPr>
          <w:rFonts w:ascii="宋体" w:hAnsi="宋体"/>
          <w:b/>
          <w:bCs/>
          <w:szCs w:val="21"/>
        </w:rPr>
        <w:t>“三公”经费财政拨款预算情况说明</w:t>
      </w:r>
    </w:p>
    <w:p>
      <w:pPr>
        <w:keepNext w:val="0"/>
        <w:keepLines w:val="0"/>
        <w:pageBreakBefore w:val="0"/>
        <w:widowControl w:val="0"/>
        <w:numPr>
          <w:ilvl w:val="0"/>
          <w:numId w:val="0"/>
        </w:numPr>
        <w:shd w:val="clear" w:color="auto" w:fill="auto"/>
        <w:spacing w:line="420" w:lineRule="exact"/>
        <w:ind w:firstLine="391"/>
        <w:jc w:val="both"/>
        <w:outlineLvl w:val="9"/>
        <w:rPr>
          <w:rFonts w:ascii="宋体" w:hAnsi="宋体"/>
          <w:lang w:val="en-US" w:eastAsia="zh-CN"/>
        </w:rPr>
      </w:pPr>
      <w:r>
        <w:rPr>
          <w:rFonts w:ascii="宋体" w:hAnsi="宋体"/>
          <w:bCs/>
          <w:szCs w:val="21"/>
          <w:lang w:val="en-US" w:eastAsia="zh-CN"/>
        </w:rPr>
        <w:t>2019</w:t>
      </w:r>
      <w:r>
        <w:rPr>
          <w:rFonts w:ascii="宋体" w:hAnsi="宋体"/>
          <w:bCs/>
          <w:szCs w:val="21"/>
        </w:rPr>
        <w:t>年“三公”经费财政拨款预算</w:t>
      </w:r>
      <w:r>
        <w:rPr>
          <w:rFonts w:ascii="宋体" w:hAnsi="宋体"/>
          <w:bCs/>
          <w:szCs w:val="21"/>
          <w:lang w:val="en-US" w:eastAsia="zh-CN"/>
        </w:rPr>
        <w:t>23.60</w:t>
      </w:r>
      <w:r>
        <w:rPr>
          <w:rFonts w:ascii="宋体" w:hAnsi="宋体"/>
          <w:bCs/>
          <w:szCs w:val="21"/>
        </w:rPr>
        <w:t>万元，与</w:t>
      </w:r>
      <w:r>
        <w:rPr>
          <w:rFonts w:ascii="宋体" w:hAnsi="宋体"/>
          <w:bCs/>
          <w:szCs w:val="21"/>
          <w:lang w:val="en-US" w:eastAsia="zh-CN"/>
        </w:rPr>
        <w:t>2018</w:t>
      </w:r>
      <w:r>
        <w:rPr>
          <w:rFonts w:ascii="宋体" w:hAnsi="宋体"/>
          <w:bCs/>
          <w:szCs w:val="21"/>
        </w:rPr>
        <w:t>年“三公”经费财政拨款预算数持平。</w:t>
      </w:r>
    </w:p>
    <w:p>
      <w:pPr>
        <w:shd w:val="clear" w:color="auto" w:fill="auto"/>
        <w:spacing w:line="420" w:lineRule="exact"/>
        <w:ind w:firstLine="390"/>
        <w:rPr>
          <w:rFonts w:ascii="宋体" w:hAnsi="宋体"/>
          <w:lang w:val="en-US" w:eastAsia="zh-CN"/>
        </w:rPr>
      </w:pPr>
      <w:r>
        <w:rPr>
          <w:rFonts w:ascii="宋体" w:hAnsi="宋体"/>
          <w:b/>
          <w:bCs/>
          <w:szCs w:val="21"/>
          <w:lang w:val="en-US" w:eastAsia="zh-CN"/>
        </w:rPr>
        <w:t>1.</w:t>
      </w:r>
      <w:r>
        <w:rPr>
          <w:rFonts w:ascii="宋体" w:hAnsi="宋体"/>
          <w:b/>
          <w:bCs/>
          <w:szCs w:val="21"/>
        </w:rPr>
        <w:t>因公出国（境）费用。</w:t>
      </w:r>
      <w:r>
        <w:rPr>
          <w:rFonts w:ascii="宋体" w:hAnsi="宋体"/>
          <w:bCs/>
          <w:szCs w:val="21"/>
          <w:lang w:val="en-US" w:eastAsia="zh-CN"/>
        </w:rPr>
        <w:t>2019年预算数0.00万元。为进一步规范因公出国（境）经费管理，我市因公出国（境）经费完全按零基预算的原则根据市因公出国计划预审会议审定计划动态调配使用，因此各单位2019年因公出国（境）经费预算数为零，在实际执行中根据计划据实调配。</w:t>
      </w:r>
    </w:p>
    <w:p>
      <w:pPr>
        <w:shd w:val="clear" w:color="auto" w:fill="auto"/>
        <w:spacing w:line="420" w:lineRule="exact"/>
        <w:ind w:firstLine="390"/>
        <w:rPr>
          <w:rFonts w:ascii="黑体" w:hAnsi="宋体" w:eastAsia="黑体"/>
          <w:lang w:val="en-US"/>
        </w:rPr>
      </w:pPr>
      <w:r>
        <w:rPr>
          <w:rFonts w:ascii="宋体" w:hAnsi="宋体"/>
          <w:b/>
          <w:bCs/>
          <w:szCs w:val="21"/>
        </w:rPr>
        <w:t>⒉公务接待费。</w:t>
      </w:r>
      <w:r>
        <w:rPr>
          <w:rFonts w:ascii="宋体" w:hAnsi="宋体"/>
          <w:bCs/>
          <w:szCs w:val="21"/>
          <w:lang w:val="en-US" w:eastAsia="zh-CN"/>
        </w:rPr>
        <w:t>2019</w:t>
      </w:r>
      <w:r>
        <w:rPr>
          <w:rFonts w:ascii="宋体" w:hAnsi="宋体"/>
          <w:bCs/>
          <w:szCs w:val="21"/>
        </w:rPr>
        <w:t>年预算数</w:t>
      </w:r>
      <w:r>
        <w:rPr>
          <w:rFonts w:ascii="宋体" w:hAnsi="宋体"/>
          <w:bCs/>
          <w:szCs w:val="21"/>
          <w:lang w:val="en-US" w:eastAsia="zh-CN"/>
        </w:rPr>
        <w:t>2.00</w:t>
      </w:r>
      <w:r>
        <w:rPr>
          <w:rFonts w:ascii="宋体" w:hAnsi="宋体"/>
          <w:bCs/>
          <w:szCs w:val="21"/>
        </w:rPr>
        <w:t>万元，与</w:t>
      </w:r>
      <w:r>
        <w:rPr>
          <w:rFonts w:ascii="宋体" w:hAnsi="宋体"/>
          <w:bCs/>
          <w:szCs w:val="21"/>
          <w:lang w:val="en-US" w:eastAsia="zh-CN"/>
        </w:rPr>
        <w:t>2018</w:t>
      </w:r>
      <w:r>
        <w:rPr>
          <w:rFonts w:ascii="宋体" w:hAnsi="宋体"/>
          <w:bCs/>
          <w:szCs w:val="21"/>
        </w:rPr>
        <w:t>年持平</w:t>
      </w:r>
      <w:r>
        <w:rPr>
          <w:rFonts w:ascii="宋体" w:hAnsi="宋体"/>
          <w:bCs/>
          <w:szCs w:val="21"/>
          <w:lang w:eastAsia="zh-CN"/>
        </w:rPr>
        <w:t>。主要备用于全国各地卫生监督执法应急业务接待。</w:t>
      </w:r>
    </w:p>
    <w:p>
      <w:pPr>
        <w:keepNext w:val="0"/>
        <w:keepLines w:val="0"/>
        <w:pageBreakBefore w:val="0"/>
        <w:widowControl w:val="0"/>
        <w:shd w:val="clear" w:color="auto" w:fill="auto"/>
        <w:spacing w:line="420" w:lineRule="exact"/>
        <w:ind w:firstLine="390"/>
        <w:outlineLvl w:val="9"/>
        <w:rPr>
          <w:rFonts w:ascii="黑体" w:hAnsi="黑体" w:eastAsia="黑体" w:cs="黑体"/>
        </w:rPr>
      </w:pPr>
      <w:r>
        <w:rPr>
          <w:rFonts w:ascii="宋体" w:hAnsi="宋体"/>
          <w:b/>
          <w:bCs/>
          <w:szCs w:val="21"/>
        </w:rPr>
        <w:t>⒊公务用车购置和运行维护费。</w:t>
      </w:r>
      <w:r>
        <w:rPr>
          <w:rFonts w:ascii="宋体" w:hAnsi="宋体"/>
          <w:bCs/>
          <w:szCs w:val="21"/>
          <w:lang w:val="en-US" w:eastAsia="zh-CN"/>
        </w:rPr>
        <w:t>2019</w:t>
      </w:r>
      <w:r>
        <w:rPr>
          <w:rFonts w:ascii="宋体" w:hAnsi="宋体"/>
          <w:bCs/>
          <w:szCs w:val="21"/>
        </w:rPr>
        <w:t>年预算数</w:t>
      </w:r>
      <w:r>
        <w:rPr>
          <w:rFonts w:ascii="宋体" w:hAnsi="宋体"/>
          <w:bCs/>
          <w:szCs w:val="21"/>
          <w:lang w:val="en-US" w:eastAsia="zh-CN"/>
        </w:rPr>
        <w:t>21.60</w:t>
      </w:r>
      <w:r>
        <w:rPr>
          <w:rFonts w:ascii="宋体" w:hAnsi="宋体"/>
          <w:bCs/>
          <w:szCs w:val="21"/>
        </w:rPr>
        <w:t>万元，其中：公务用车购置</w:t>
      </w:r>
      <w:r>
        <w:rPr>
          <w:rFonts w:ascii="宋体" w:hAnsi="宋体"/>
          <w:bCs/>
          <w:szCs w:val="21"/>
          <w:lang w:val="en-US" w:eastAsia="zh-CN"/>
        </w:rPr>
        <w:t>2019</w:t>
      </w:r>
      <w:r>
        <w:rPr>
          <w:rFonts w:ascii="宋体" w:hAnsi="宋体"/>
          <w:bCs/>
          <w:szCs w:val="21"/>
        </w:rPr>
        <w:t>年预算数</w:t>
      </w:r>
      <w:r>
        <w:rPr>
          <w:rFonts w:ascii="宋体" w:hAnsi="宋体"/>
          <w:bCs/>
          <w:szCs w:val="21"/>
          <w:lang w:val="en-US" w:eastAsia="zh-CN"/>
        </w:rPr>
        <w:t>0.00</w:t>
      </w:r>
      <w:r>
        <w:rPr>
          <w:rFonts w:ascii="宋体" w:hAnsi="宋体"/>
          <w:bCs/>
          <w:szCs w:val="21"/>
        </w:rPr>
        <w:t>万元，与</w:t>
      </w:r>
      <w:r>
        <w:rPr>
          <w:rFonts w:ascii="宋体" w:hAnsi="宋体"/>
          <w:bCs/>
          <w:szCs w:val="21"/>
          <w:lang w:val="en-US" w:eastAsia="zh-CN"/>
        </w:rPr>
        <w:t>2018</w:t>
      </w:r>
      <w:r>
        <w:rPr>
          <w:rFonts w:ascii="宋体" w:hAnsi="宋体"/>
          <w:bCs/>
          <w:szCs w:val="21"/>
        </w:rPr>
        <w:t>年预算数持平；公务用车运行维护费</w:t>
      </w:r>
      <w:r>
        <w:rPr>
          <w:rFonts w:ascii="宋体" w:hAnsi="宋体"/>
          <w:bCs/>
          <w:szCs w:val="21"/>
          <w:lang w:val="en-US" w:eastAsia="zh-CN"/>
        </w:rPr>
        <w:t>2019</w:t>
      </w:r>
      <w:r>
        <w:rPr>
          <w:rFonts w:ascii="宋体" w:hAnsi="宋体"/>
          <w:bCs/>
          <w:szCs w:val="21"/>
        </w:rPr>
        <w:t>年预算数</w:t>
      </w:r>
      <w:r>
        <w:rPr>
          <w:rFonts w:ascii="宋体" w:hAnsi="宋体"/>
          <w:bCs/>
          <w:szCs w:val="21"/>
          <w:lang w:val="en-US" w:eastAsia="zh-CN"/>
        </w:rPr>
        <w:t>21.60</w:t>
      </w:r>
      <w:r>
        <w:rPr>
          <w:rFonts w:ascii="宋体" w:hAnsi="宋体"/>
          <w:bCs/>
          <w:szCs w:val="21"/>
        </w:rPr>
        <w:t>万元，与</w:t>
      </w:r>
      <w:r>
        <w:rPr>
          <w:rFonts w:ascii="宋体" w:hAnsi="宋体"/>
          <w:bCs/>
          <w:szCs w:val="21"/>
          <w:lang w:val="en-US" w:eastAsia="zh-CN"/>
        </w:rPr>
        <w:t>2018</w:t>
      </w:r>
      <w:r>
        <w:rPr>
          <w:rFonts w:ascii="宋体" w:hAnsi="宋体"/>
          <w:bCs/>
          <w:szCs w:val="21"/>
        </w:rPr>
        <w:t>年预算数持平。我所拥有执法车辆6辆，费用主要是执法车辆的保险、用油、路桥、停车等。</w:t>
      </w:r>
    </w:p>
    <w:p>
      <w:pPr>
        <w:keepNext w:val="0"/>
        <w:keepLines w:val="0"/>
        <w:pageBreakBefore w:val="0"/>
        <w:widowControl w:val="0"/>
        <w:shd w:val="clear" w:color="auto" w:fill="auto"/>
        <w:spacing w:line="420" w:lineRule="exact"/>
        <w:ind w:firstLine="390"/>
        <w:outlineLvl w:val="9"/>
        <w:rPr>
          <w:rFonts w:ascii="黑体" w:hAnsi="黑体" w:eastAsia="黑体" w:cs="黑体"/>
          <w:i/>
          <w:sz w:val="21"/>
          <w:szCs w:val="21"/>
          <w:u w:val="single"/>
        </w:rPr>
      </w:pPr>
    </w:p>
    <w:p>
      <w:pPr>
        <w:shd w:val="clear" w:color="auto" w:fill="auto"/>
        <w:spacing w:line="420" w:lineRule="exact"/>
        <w:ind w:firstLine="390"/>
        <w:rPr>
          <w:rFonts w:ascii="黑体" w:hAnsi="宋体" w:eastAsia="黑体"/>
          <w:bCs/>
          <w:i/>
          <w:szCs w:val="21"/>
          <w:u w:val="single"/>
        </w:rPr>
      </w:pPr>
    </w:p>
    <w:p>
      <w:pPr>
        <w:spacing w:line="420" w:lineRule="exact"/>
        <w:jc w:val="center"/>
        <w:rPr>
          <w:rFonts w:ascii="黑体" w:hAnsi="宋体" w:eastAsia="黑体"/>
          <w:sz w:val="28"/>
          <w:szCs w:val="28"/>
        </w:rPr>
      </w:pPr>
    </w:p>
    <w:p>
      <w:pPr>
        <w:spacing w:line="420" w:lineRule="exact"/>
        <w:jc w:val="center"/>
        <w:rPr>
          <w:rFonts w:hint="eastAsia" w:ascii="黑体" w:hAnsi="宋体" w:eastAsia="黑体"/>
          <w:sz w:val="28"/>
          <w:szCs w:val="28"/>
        </w:rPr>
      </w:pPr>
      <w:r>
        <w:rPr>
          <w:rFonts w:hint="eastAsia" w:ascii="黑体" w:hAnsi="宋体" w:eastAsia="黑体"/>
          <w:sz w:val="28"/>
          <w:szCs w:val="28"/>
        </w:rPr>
        <w:t>第六部分 部门预算绩效管理情况</w:t>
      </w:r>
    </w:p>
    <w:p>
      <w:pPr>
        <w:spacing w:line="420" w:lineRule="exact"/>
        <w:jc w:val="center"/>
        <w:rPr>
          <w:rFonts w:ascii="黑体" w:hAnsi="宋体" w:eastAsia="黑体"/>
          <w:sz w:val="28"/>
          <w:szCs w:val="28"/>
        </w:rPr>
      </w:pPr>
    </w:p>
    <w:p>
      <w:pPr>
        <w:spacing w:line="420" w:lineRule="exact"/>
        <w:ind w:firstLine="620"/>
        <w:rPr>
          <w:rFonts w:hint="eastAsia" w:ascii="宋体" w:hAnsi="宋体"/>
          <w:b/>
          <w:bCs/>
          <w:szCs w:val="21"/>
        </w:rPr>
      </w:pPr>
      <w:r>
        <w:rPr>
          <w:rFonts w:hint="eastAsia" w:ascii="宋体" w:hAnsi="宋体"/>
          <w:b/>
          <w:bCs/>
          <w:szCs w:val="21"/>
        </w:rPr>
        <w:t>一、实施部门预算绩效管理的单位范围</w:t>
      </w:r>
    </w:p>
    <w:p>
      <w:pPr>
        <w:spacing w:line="420" w:lineRule="exact"/>
        <w:ind w:firstLine="620"/>
        <w:rPr>
          <w:rFonts w:hint="eastAsia" w:ascii="宋体" w:hAnsi="宋体"/>
          <w:bCs/>
          <w:szCs w:val="21"/>
        </w:rPr>
      </w:pPr>
      <w:r>
        <w:rPr>
          <w:rFonts w:hint="eastAsia" w:ascii="宋体" w:hAnsi="宋体"/>
          <w:bCs/>
          <w:szCs w:val="21"/>
          <w:lang w:val="en-US" w:eastAsia="zh-CN"/>
        </w:rPr>
        <w:t>深圳市福田区卫生监督所</w:t>
      </w:r>
      <w:r>
        <w:rPr>
          <w:rFonts w:hint="eastAsia" w:ascii="宋体" w:hAnsi="宋体"/>
          <w:bCs/>
          <w:szCs w:val="21"/>
        </w:rPr>
        <w:t>实施部门预算绩效管理的单位范围包括：</w:t>
      </w:r>
      <w:r>
        <w:rPr>
          <w:rFonts w:hint="eastAsia" w:ascii="宋体" w:hAnsi="宋体"/>
          <w:szCs w:val="21"/>
          <w:lang w:val="en-US" w:eastAsia="zh-CN"/>
        </w:rPr>
        <w:t>深圳市福田区卫生监督所</w:t>
      </w:r>
      <w:r>
        <w:rPr>
          <w:rFonts w:hint="eastAsia" w:ascii="宋体" w:hAnsi="宋体"/>
          <w:szCs w:val="21"/>
        </w:rPr>
        <w:t>共</w:t>
      </w:r>
      <w:r>
        <w:rPr>
          <w:rFonts w:hint="eastAsia" w:ascii="宋体" w:hAnsi="宋体"/>
          <w:szCs w:val="21"/>
          <w:lang w:val="en-US" w:eastAsia="zh-CN"/>
        </w:rPr>
        <w:t>1</w:t>
      </w:r>
      <w:r>
        <w:rPr>
          <w:rFonts w:hint="eastAsia" w:ascii="宋体" w:hAnsi="宋体"/>
          <w:szCs w:val="21"/>
        </w:rPr>
        <w:t>家基层单位</w:t>
      </w:r>
      <w:r>
        <w:rPr>
          <w:rFonts w:hint="eastAsia" w:ascii="宋体" w:hAnsi="宋体"/>
          <w:bCs/>
          <w:szCs w:val="21"/>
        </w:rPr>
        <w:t>。</w:t>
      </w:r>
    </w:p>
    <w:p>
      <w:pPr>
        <w:spacing w:line="420" w:lineRule="exact"/>
        <w:ind w:firstLine="620"/>
        <w:rPr>
          <w:rFonts w:hint="eastAsia" w:ascii="宋体" w:hAnsi="宋体"/>
          <w:b/>
          <w:bCs/>
          <w:szCs w:val="21"/>
        </w:rPr>
      </w:pPr>
      <w:r>
        <w:rPr>
          <w:rFonts w:hint="eastAsia" w:ascii="宋体" w:hAnsi="宋体"/>
          <w:b/>
          <w:bCs/>
          <w:szCs w:val="21"/>
        </w:rPr>
        <w:t>二、实施部门预算绩效管理的项目情况及工作要求</w:t>
      </w:r>
    </w:p>
    <w:p>
      <w:pPr>
        <w:numPr>
          <w:ilvl w:val="0"/>
          <w:numId w:val="0"/>
        </w:numPr>
        <w:spacing w:line="420" w:lineRule="exact"/>
        <w:ind w:firstLine="420"/>
        <w:rPr>
          <w:rFonts w:ascii="黑体" w:hAnsi="宋体" w:eastAsia="黑体"/>
          <w:sz w:val="21"/>
          <w:szCs w:val="21"/>
          <w:shd w:val="clear" w:color="auto" w:fill="auto"/>
        </w:rPr>
      </w:pPr>
      <w:r>
        <w:rPr>
          <w:rFonts w:hint="eastAsia" w:ascii="宋体" w:hAnsi="宋体"/>
          <w:bCs/>
          <w:color w:val="auto"/>
          <w:sz w:val="21"/>
          <w:szCs w:val="21"/>
          <w:lang w:val="en-US" w:eastAsia="zh-CN"/>
        </w:rPr>
        <w:t>2019</w:t>
      </w:r>
      <w:r>
        <w:rPr>
          <w:rFonts w:hint="eastAsia" w:ascii="宋体" w:hAnsi="宋体"/>
          <w:bCs/>
          <w:color w:val="auto"/>
          <w:sz w:val="21"/>
          <w:szCs w:val="24"/>
        </w:rPr>
        <w:t>年</w:t>
      </w:r>
      <w:r>
        <w:rPr>
          <w:rFonts w:hint="eastAsia" w:ascii="宋体" w:hAnsi="宋体"/>
          <w:bCs/>
          <w:color w:val="auto"/>
          <w:sz w:val="21"/>
          <w:szCs w:val="21"/>
          <w:lang w:val="en-US" w:eastAsia="zh-CN"/>
        </w:rPr>
        <w:t>深圳市福田区卫生监督所所有预算项目均已</w:t>
      </w:r>
      <w:r>
        <w:rPr>
          <w:rFonts w:hint="eastAsia" w:ascii="宋体" w:hAnsi="宋体"/>
          <w:bCs/>
          <w:color w:val="auto"/>
          <w:sz w:val="21"/>
          <w:szCs w:val="24"/>
          <w:lang w:val="en-US" w:eastAsia="zh-CN"/>
        </w:rPr>
        <w:t>纳入预算绩效管理，其中重点项目详见附表十四</w:t>
      </w:r>
      <w:r>
        <w:rPr>
          <w:rFonts w:hint="eastAsia" w:ascii="宋体" w:hAnsi="宋体"/>
          <w:bCs/>
          <w:sz w:val="21"/>
          <w:szCs w:val="21"/>
          <w:shd w:val="clear" w:color="auto" w:fill="auto"/>
        </w:rPr>
        <w:t>。</w:t>
      </w:r>
      <w:r>
        <w:rPr>
          <w:rFonts w:hint="eastAsia" w:ascii="宋体" w:hAnsi="宋体"/>
          <w:bCs/>
          <w:sz w:val="21"/>
          <w:szCs w:val="24"/>
        </w:rPr>
        <w:t>相关项目在执行时需在年中（7月底前）编报绩效监控情况，并在年度预算执行完毕或项目完成后，需于次年3月底前开展预算绩效自评或绩效评价，形成绩效报告报送财政部门备案。财政部门结合实际情况，选取部分项目或单位实施重点绩效评价。</w:t>
      </w:r>
    </w:p>
    <w:p>
      <w:pPr>
        <w:spacing w:line="420" w:lineRule="exact"/>
        <w:jc w:val="center"/>
        <w:rPr>
          <w:rFonts w:ascii="黑体" w:hAnsi="宋体" w:eastAsia="黑体"/>
          <w:sz w:val="28"/>
          <w:szCs w:val="28"/>
        </w:rPr>
      </w:pPr>
    </w:p>
    <w:p>
      <w:pPr>
        <w:spacing w:line="420" w:lineRule="exact"/>
        <w:jc w:val="center"/>
        <w:rPr>
          <w:rFonts w:ascii="黑体" w:hAnsi="宋体" w:eastAsia="黑体"/>
          <w:sz w:val="28"/>
          <w:szCs w:val="28"/>
        </w:rPr>
      </w:pPr>
      <w:r>
        <w:rPr>
          <w:rFonts w:hint="eastAsia" w:ascii="黑体" w:hAnsi="宋体" w:eastAsia="黑体"/>
          <w:sz w:val="28"/>
          <w:szCs w:val="28"/>
        </w:rPr>
        <w:t>第七部分 其他需要说明情况</w:t>
      </w:r>
    </w:p>
    <w:p>
      <w:pPr>
        <w:spacing w:line="420" w:lineRule="exact"/>
        <w:jc w:val="center"/>
        <w:rPr>
          <w:rFonts w:ascii="黑体" w:hAnsi="宋体" w:eastAsia="黑体"/>
          <w:sz w:val="28"/>
          <w:szCs w:val="28"/>
          <w:lang w:val="en-US" w:eastAsia="zh-CN"/>
        </w:rPr>
      </w:pPr>
    </w:p>
    <w:p>
      <w:pPr>
        <w:keepNext w:val="0"/>
        <w:keepLines w:val="0"/>
        <w:pageBreakBefore w:val="0"/>
        <w:widowControl w:val="0"/>
        <w:spacing w:before="0" w:beforeAutospacing="0" w:after="0" w:afterAutospacing="0" w:line="360" w:lineRule="auto"/>
        <w:ind w:left="0" w:right="0" w:firstLine="422"/>
        <w:jc w:val="both"/>
        <w:outlineLvl w:val="9"/>
        <w:rPr>
          <w:rFonts w:hint="eastAsia" w:ascii="宋体" w:hAnsi="宋体" w:eastAsia="宋体" w:cs="宋体"/>
          <w:b/>
          <w:sz w:val="21"/>
          <w:szCs w:val="21"/>
        </w:rPr>
      </w:pPr>
      <w:r>
        <w:rPr>
          <w:rFonts w:ascii="宋体" w:hAnsi="宋体" w:cs="宋体"/>
          <w:b/>
          <w:bCs/>
          <w:sz w:val="21"/>
          <w:szCs w:val="21"/>
          <w:lang w:val="en-US" w:eastAsia="zh-CN" w:bidi="ar-SA"/>
        </w:rPr>
        <w:t>一、</w:t>
      </w:r>
      <w:r>
        <w:rPr>
          <w:rFonts w:ascii="宋体" w:hAnsi="宋体" w:eastAsia="宋体" w:cs="宋体"/>
          <w:b/>
          <w:bCs/>
          <w:sz w:val="21"/>
          <w:szCs w:val="21"/>
          <w:lang w:val="en-US" w:eastAsia="zh-CN" w:bidi="ar-SA"/>
        </w:rPr>
        <w:t>机关运行经费</w:t>
      </w:r>
    </w:p>
    <w:p>
      <w:pPr>
        <w:shd w:val="clear" w:color="auto" w:fill="auto"/>
        <w:spacing w:line="419" w:lineRule="exact"/>
        <w:ind w:firstLine="390"/>
        <w:rPr>
          <w:rFonts w:ascii="宋体" w:hAnsi="宋体" w:cs="宋体"/>
        </w:rPr>
      </w:pPr>
      <w:r>
        <w:rPr>
          <w:rFonts w:ascii="宋体" w:hAnsi="宋体"/>
          <w:bCs/>
          <w:sz w:val="21"/>
          <w:szCs w:val="21"/>
          <w:lang w:val="en-US" w:eastAsia="zh-CN"/>
        </w:rPr>
        <w:t>2019</w:t>
      </w:r>
      <w:r>
        <w:rPr>
          <w:rFonts w:ascii="宋体" w:hAnsi="宋体" w:cs="宋体"/>
          <w:sz w:val="21"/>
          <w:szCs w:val="21"/>
        </w:rPr>
        <w:t>年</w:t>
      </w:r>
      <w:r>
        <w:rPr>
          <w:rFonts w:ascii="宋体" w:hAnsi="宋体"/>
          <w:bCs/>
          <w:sz w:val="21"/>
          <w:szCs w:val="21"/>
          <w:lang w:val="en-US" w:eastAsia="zh-CN"/>
        </w:rPr>
        <w:t>深圳市福田区卫生监督所</w:t>
      </w:r>
      <w:r>
        <w:rPr>
          <w:rFonts w:ascii="宋体" w:hAnsi="宋体" w:cs="宋体"/>
          <w:sz w:val="21"/>
          <w:szCs w:val="21"/>
        </w:rPr>
        <w:t>机关运行经费财政拨款预算</w:t>
      </w:r>
      <w:r>
        <w:rPr>
          <w:rFonts w:ascii="宋体" w:hAnsi="宋体"/>
          <w:bCs/>
          <w:sz w:val="21"/>
          <w:szCs w:val="21"/>
          <w:lang w:val="en-US" w:eastAsia="zh-CN"/>
        </w:rPr>
        <w:t>206.69</w:t>
      </w:r>
      <w:r>
        <w:rPr>
          <w:rFonts w:ascii="宋体" w:hAnsi="宋体" w:cs="宋体"/>
          <w:sz w:val="21"/>
          <w:szCs w:val="21"/>
        </w:rPr>
        <w:t>万元，比</w:t>
      </w:r>
      <w:r>
        <w:rPr>
          <w:rFonts w:ascii="宋体" w:hAnsi="宋体"/>
          <w:bCs/>
          <w:sz w:val="21"/>
          <w:szCs w:val="21"/>
          <w:lang w:val="en-US" w:eastAsia="zh-CN"/>
        </w:rPr>
        <w:t>2018</w:t>
      </w:r>
      <w:r>
        <w:rPr>
          <w:rFonts w:ascii="宋体" w:hAnsi="宋体" w:cs="宋体"/>
          <w:sz w:val="21"/>
          <w:szCs w:val="21"/>
        </w:rPr>
        <w:t>年预算增加</w:t>
      </w:r>
      <w:r>
        <w:rPr>
          <w:rFonts w:ascii="宋体" w:hAnsi="宋体" w:cs="宋体"/>
          <w:sz w:val="21"/>
          <w:szCs w:val="21"/>
          <w:lang w:val="en-US" w:eastAsia="zh-CN"/>
        </w:rPr>
        <w:t>0.06</w:t>
      </w:r>
      <w:r>
        <w:rPr>
          <w:rFonts w:ascii="宋体" w:hAnsi="宋体" w:cs="宋体"/>
          <w:sz w:val="21"/>
          <w:szCs w:val="21"/>
        </w:rPr>
        <w:t>万元，增长</w:t>
      </w:r>
      <w:r>
        <w:rPr>
          <w:rFonts w:ascii="宋体" w:hAnsi="宋体" w:cs="宋体"/>
          <w:sz w:val="21"/>
          <w:szCs w:val="21"/>
          <w:lang w:val="en-US" w:eastAsia="zh-CN"/>
        </w:rPr>
        <w:t>0.03</w:t>
      </w:r>
      <w:r>
        <w:rPr>
          <w:rFonts w:ascii="宋体" w:hAnsi="宋体" w:cs="宋体"/>
          <w:sz w:val="21"/>
          <w:szCs w:val="21"/>
        </w:rPr>
        <w:t>%。主要是卫生监督疾病控制大楼水电、燃气等公共费用的增加。</w:t>
      </w:r>
    </w:p>
    <w:p>
      <w:pPr>
        <w:keepNext w:val="0"/>
        <w:keepLines w:val="0"/>
        <w:pageBreakBefore w:val="0"/>
        <w:widowControl w:val="0"/>
        <w:numPr>
          <w:ilvl w:val="0"/>
          <w:numId w:val="0"/>
        </w:numPr>
        <w:spacing w:line="420" w:lineRule="exact"/>
        <w:outlineLvl w:val="9"/>
        <w:rPr>
          <w:rFonts w:ascii="宋体" w:hAnsi="宋体" w:eastAsia="宋体" w:cs="宋体"/>
          <w:color w:val="auto"/>
        </w:rPr>
      </w:pPr>
      <w:r>
        <w:rPr>
          <w:sz w:val="21"/>
        </w:rPr>
        <w:t xml:space="preserve">         </w:t>
      </w:r>
      <w:r>
        <w:rPr>
          <w:rFonts w:ascii="宋体" w:hAnsi="宋体" w:cs="宋体"/>
          <w:b/>
          <w:bCs/>
          <w:color w:val="auto"/>
          <w:sz w:val="21"/>
          <w:szCs w:val="24"/>
          <w:lang w:val="en-US" w:eastAsia="zh-CN"/>
        </w:rPr>
        <w:t>二、</w:t>
      </w:r>
      <w:r>
        <w:rPr>
          <w:rFonts w:ascii="宋体" w:hAnsi="宋体" w:eastAsia="宋体" w:cs="宋体"/>
          <w:b/>
          <w:bCs/>
          <w:color w:val="auto"/>
          <w:sz w:val="21"/>
          <w:szCs w:val="24"/>
          <w:lang w:val="en-US" w:eastAsia="zh-CN"/>
        </w:rPr>
        <w:t>国有资产占用情况说明</w:t>
      </w:r>
    </w:p>
    <w:p>
      <w:pPr>
        <w:keepNext w:val="0"/>
        <w:keepLines w:val="0"/>
        <w:pageBreakBefore w:val="0"/>
        <w:widowControl w:val="0"/>
        <w:numPr>
          <w:ilvl w:val="0"/>
          <w:numId w:val="0"/>
        </w:numPr>
        <w:spacing w:line="420" w:lineRule="exact"/>
        <w:ind w:firstLine="480"/>
        <w:outlineLvl w:val="9"/>
        <w:rPr>
          <w:rFonts w:ascii="宋体" w:hAnsi="宋体" w:eastAsia="宋体" w:cs="宋体"/>
          <w:color w:val="auto"/>
        </w:rPr>
      </w:pPr>
      <w:r>
        <w:rPr>
          <w:rFonts w:ascii="宋体" w:hAnsi="宋体" w:eastAsia="宋体" w:cs="宋体"/>
          <w:color w:val="auto"/>
          <w:sz w:val="21"/>
          <w:szCs w:val="24"/>
          <w:lang w:val="en-US" w:eastAsia="zh-CN"/>
        </w:rPr>
        <w:t>截至2018年9月30日，本单位共有车辆6</w:t>
      </w:r>
      <w:bookmarkStart w:id="2" w:name="OLE_LINK3"/>
      <w:bookmarkEnd w:id="2"/>
      <w:r>
        <w:rPr>
          <w:rFonts w:ascii="宋体" w:hAnsi="宋体" w:eastAsia="宋体" w:cs="宋体"/>
          <w:color w:val="auto"/>
          <w:sz w:val="21"/>
          <w:szCs w:val="24"/>
          <w:lang w:val="en-US" w:eastAsia="zh-CN"/>
        </w:rPr>
        <w:t>辆，其中，一般公务用车</w:t>
      </w:r>
      <w:r>
        <w:rPr>
          <w:rFonts w:ascii="宋体" w:hAnsi="宋体" w:cs="宋体"/>
          <w:color w:val="auto"/>
          <w:sz w:val="21"/>
          <w:szCs w:val="24"/>
          <w:lang w:val="en-US" w:eastAsia="zh-CN"/>
        </w:rPr>
        <w:t>0</w:t>
      </w:r>
      <w:bookmarkStart w:id="3" w:name="OLE_LINK6"/>
      <w:bookmarkEnd w:id="3"/>
      <w:r>
        <w:rPr>
          <w:rFonts w:ascii="宋体" w:hAnsi="宋体" w:eastAsia="宋体" w:cs="宋体"/>
          <w:color w:val="auto"/>
          <w:sz w:val="21"/>
          <w:szCs w:val="24"/>
          <w:lang w:val="en-US" w:eastAsia="zh-CN"/>
        </w:rPr>
        <w:t>辆、一般执法执勤用车6</w:t>
      </w:r>
      <w:bookmarkStart w:id="4" w:name="OLE_LINK4"/>
      <w:bookmarkEnd w:id="4"/>
      <w:r>
        <w:rPr>
          <w:rFonts w:ascii="宋体" w:hAnsi="宋体" w:eastAsia="宋体" w:cs="宋体"/>
          <w:color w:val="auto"/>
          <w:sz w:val="21"/>
          <w:szCs w:val="24"/>
          <w:lang w:val="en-US" w:eastAsia="zh-CN"/>
        </w:rPr>
        <w:t>辆、特种专业技术用车</w:t>
      </w:r>
      <w:r>
        <w:rPr>
          <w:rFonts w:ascii="宋体" w:hAnsi="宋体" w:cs="宋体"/>
          <w:color w:val="auto"/>
          <w:sz w:val="21"/>
          <w:szCs w:val="24"/>
          <w:lang w:val="en-US" w:eastAsia="zh-CN"/>
        </w:rPr>
        <w:t>0</w:t>
      </w:r>
      <w:bookmarkStart w:id="5" w:name="OLE_LINK9"/>
      <w:bookmarkEnd w:id="5"/>
      <w:r>
        <w:rPr>
          <w:rFonts w:ascii="宋体" w:hAnsi="宋体" w:eastAsia="宋体" w:cs="宋体"/>
          <w:color w:val="auto"/>
          <w:sz w:val="21"/>
          <w:szCs w:val="24"/>
          <w:lang w:val="en-US" w:eastAsia="zh-CN"/>
        </w:rPr>
        <w:t>辆、其他用车</w:t>
      </w:r>
      <w:r>
        <w:rPr>
          <w:rFonts w:ascii="宋体" w:hAnsi="宋体" w:cs="宋体"/>
          <w:color w:val="auto"/>
          <w:sz w:val="21"/>
          <w:szCs w:val="24"/>
          <w:lang w:val="en-US" w:eastAsia="zh-CN"/>
        </w:rPr>
        <w:t>0</w:t>
      </w:r>
      <w:r>
        <w:rPr>
          <w:rFonts w:ascii="宋体" w:hAnsi="宋体" w:eastAsia="宋体" w:cs="宋体"/>
          <w:color w:val="auto"/>
          <w:sz w:val="21"/>
          <w:szCs w:val="24"/>
          <w:lang w:val="en-US" w:eastAsia="zh-CN"/>
        </w:rPr>
        <w:t>辆；单位价值50万元以上通用设备0台（套），总金额为0.00万元。单价100万元以上专用设备0台（套），总金额为0.00万元。</w:t>
      </w:r>
    </w:p>
    <w:p>
      <w:pPr>
        <w:keepNext w:val="0"/>
        <w:keepLines w:val="0"/>
        <w:pageBreakBefore w:val="0"/>
        <w:widowControl w:val="0"/>
        <w:numPr>
          <w:ilvl w:val="0"/>
          <w:numId w:val="0"/>
        </w:numPr>
        <w:spacing w:line="420" w:lineRule="exact"/>
        <w:ind w:firstLine="480"/>
        <w:outlineLvl w:val="9"/>
        <w:rPr>
          <w:rFonts w:ascii="宋体" w:hAnsi="宋体" w:eastAsia="宋体" w:cs="宋体"/>
          <w:color w:val="auto"/>
        </w:rPr>
      </w:pPr>
      <w:r>
        <w:rPr>
          <w:rFonts w:ascii="宋体" w:hAnsi="宋体"/>
          <w:bCs/>
          <w:sz w:val="21"/>
          <w:szCs w:val="21"/>
          <w:lang w:val="en-US" w:eastAsia="zh-CN"/>
        </w:rPr>
        <w:t>2019</w:t>
      </w:r>
      <w:r>
        <w:rPr>
          <w:rFonts w:ascii="宋体" w:hAnsi="宋体" w:eastAsia="宋体" w:cs="宋体"/>
          <w:color w:val="auto"/>
          <w:sz w:val="21"/>
          <w:szCs w:val="24"/>
          <w:lang w:val="en-US" w:eastAsia="zh-CN"/>
        </w:rPr>
        <w:t>年本单位共有车辆6辆，其中，一般公务用车</w:t>
      </w:r>
      <w:r>
        <w:rPr>
          <w:rFonts w:ascii="宋体" w:hAnsi="宋体" w:cs="宋体"/>
          <w:color w:val="auto"/>
          <w:sz w:val="21"/>
          <w:szCs w:val="24"/>
          <w:lang w:val="en-US" w:eastAsia="zh-CN"/>
        </w:rPr>
        <w:t>0</w:t>
      </w:r>
      <w:bookmarkStart w:id="6" w:name="OLE_LINK8"/>
      <w:bookmarkEnd w:id="6"/>
      <w:r>
        <w:rPr>
          <w:rFonts w:ascii="宋体" w:hAnsi="宋体" w:eastAsia="宋体" w:cs="宋体"/>
          <w:color w:val="auto"/>
          <w:sz w:val="21"/>
          <w:szCs w:val="24"/>
          <w:lang w:val="en-US" w:eastAsia="zh-CN"/>
        </w:rPr>
        <w:t>辆、一般执法执勤用车6辆、特种专业技术用车</w:t>
      </w:r>
      <w:r>
        <w:rPr>
          <w:rFonts w:ascii="宋体" w:hAnsi="宋体" w:cs="宋体"/>
          <w:color w:val="auto"/>
          <w:sz w:val="21"/>
          <w:szCs w:val="24"/>
          <w:lang w:val="en-US" w:eastAsia="zh-CN"/>
        </w:rPr>
        <w:t>0</w:t>
      </w:r>
      <w:r>
        <w:rPr>
          <w:rFonts w:ascii="宋体" w:hAnsi="宋体" w:eastAsia="宋体" w:cs="宋体"/>
          <w:color w:val="auto"/>
          <w:sz w:val="21"/>
          <w:szCs w:val="24"/>
          <w:lang w:val="en-US" w:eastAsia="zh-CN"/>
        </w:rPr>
        <w:t>辆、其他用车</w:t>
      </w:r>
      <w:r>
        <w:rPr>
          <w:rFonts w:ascii="宋体" w:hAnsi="宋体" w:cs="宋体"/>
          <w:color w:val="auto"/>
          <w:sz w:val="21"/>
          <w:szCs w:val="24"/>
          <w:lang w:val="en-US" w:eastAsia="zh-CN"/>
        </w:rPr>
        <w:t>0</w:t>
      </w:r>
      <w:r>
        <w:rPr>
          <w:rFonts w:ascii="宋体" w:hAnsi="宋体" w:eastAsia="宋体" w:cs="宋体"/>
          <w:color w:val="auto"/>
          <w:sz w:val="21"/>
          <w:szCs w:val="24"/>
          <w:lang w:val="en-US" w:eastAsia="zh-CN"/>
        </w:rPr>
        <w:t>辆；单位价值50万元以上通用设备0台（套），总金额为0.00万元。单价100万元以上专用设备0台（套），总金额为0.00万元。</w:t>
      </w:r>
    </w:p>
    <w:p>
      <w:pPr>
        <w:keepNext w:val="0"/>
        <w:keepLines w:val="0"/>
        <w:pageBreakBefore w:val="0"/>
        <w:widowControl w:val="0"/>
        <w:spacing w:line="420" w:lineRule="exact"/>
        <w:ind w:firstLine="482"/>
        <w:outlineLvl w:val="9"/>
        <w:rPr>
          <w:rFonts w:ascii="宋体" w:hAnsi="宋体" w:eastAsia="宋体" w:cs="宋体"/>
        </w:rPr>
      </w:pPr>
      <w:r>
        <w:rPr>
          <w:rFonts w:ascii="宋体" w:hAnsi="宋体" w:cs="宋体"/>
          <w:b/>
          <w:bCs/>
          <w:sz w:val="21"/>
          <w:szCs w:val="24"/>
          <w:lang w:eastAsia="zh-CN"/>
        </w:rPr>
        <w:t>三</w:t>
      </w:r>
      <w:r>
        <w:rPr>
          <w:rFonts w:ascii="宋体" w:hAnsi="宋体" w:eastAsia="宋体" w:cs="宋体"/>
          <w:b/>
          <w:bCs/>
          <w:sz w:val="21"/>
          <w:szCs w:val="24"/>
        </w:rPr>
        <w:t>、其他</w:t>
      </w:r>
    </w:p>
    <w:p>
      <w:pPr>
        <w:shd w:val="clear" w:color="auto" w:fill="auto"/>
        <w:spacing w:line="420" w:lineRule="exact"/>
        <w:ind w:firstLine="390"/>
        <w:outlineLvl w:val="9"/>
      </w:pPr>
      <w:r>
        <w:rPr>
          <w:rFonts w:ascii="宋体" w:hAnsi="宋体" w:eastAsia="宋体" w:cs="宋体"/>
          <w:color w:val="auto"/>
          <w:sz w:val="21"/>
          <w:szCs w:val="24"/>
          <w:lang w:val="en-US" w:eastAsia="zh-CN"/>
        </w:rPr>
        <w:t>本单位无政府性基金预算支出、国有资本经营预算支出和上级专项转移支付支出预算。</w:t>
      </w:r>
    </w:p>
    <w:p>
      <w:pPr>
        <w:pBdr>
          <w:top w:val="none" w:color="000000" w:sz="0" w:space="0"/>
          <w:left w:val="none" w:color="000000" w:sz="0" w:space="0"/>
          <w:bottom w:val="none" w:color="000000" w:sz="0" w:space="0"/>
          <w:right w:val="none" w:color="000000" w:sz="0" w:space="0"/>
        </w:pBdr>
        <w:spacing w:before="0" w:after="0" w:line="559" w:lineRule="exact"/>
        <w:ind w:left="0" w:right="0" w:firstLine="0"/>
        <w:jc w:val="both"/>
      </w:pPr>
      <w:r>
        <w:rPr>
          <w:rFonts w:ascii="宋体" w:hAnsi="宋体" w:eastAsia="宋体" w:cs="宋体"/>
          <w:color w:val="000000"/>
          <w:sz w:val="21"/>
        </w:rPr>
        <w:t xml:space="preserve">    购置费预算安排情况。</w:t>
      </w:r>
      <w:r>
        <w:rPr>
          <w:rFonts w:ascii="宋体" w:hAnsi="宋体" w:eastAsia="宋体" w:cs="宋体"/>
          <w:color w:val="000000"/>
          <w:sz w:val="22"/>
        </w:rPr>
        <w:t>2019</w:t>
      </w:r>
      <w:r>
        <w:rPr>
          <w:rFonts w:ascii="宋体" w:hAnsi="宋体" w:eastAsia="宋体" w:cs="宋体"/>
          <w:color w:val="000000"/>
          <w:sz w:val="21"/>
        </w:rPr>
        <w:t>年购置费预算</w:t>
      </w:r>
      <w:r>
        <w:rPr>
          <w:rFonts w:ascii="宋体" w:hAnsi="宋体" w:eastAsia="宋体" w:cs="宋体"/>
          <w:color w:val="000000"/>
          <w:sz w:val="22"/>
        </w:rPr>
        <w:t>33.2</w:t>
      </w:r>
      <w:r>
        <w:rPr>
          <w:rFonts w:ascii="宋体" w:hAnsi="宋体" w:eastAsia="宋体" w:cs="宋体"/>
          <w:color w:val="000000"/>
          <w:sz w:val="21"/>
        </w:rPr>
        <w:t>万元，比</w:t>
      </w:r>
      <w:r>
        <w:rPr>
          <w:rFonts w:ascii="宋体" w:hAnsi="宋体" w:eastAsia="宋体" w:cs="宋体"/>
          <w:color w:val="000000"/>
          <w:sz w:val="22"/>
        </w:rPr>
        <w:t>2018</w:t>
      </w:r>
      <w:r>
        <w:rPr>
          <w:rFonts w:ascii="宋体" w:hAnsi="宋体" w:eastAsia="宋体" w:cs="宋体"/>
          <w:color w:val="000000"/>
          <w:sz w:val="21"/>
        </w:rPr>
        <w:t>年预算数同口径减少</w:t>
      </w:r>
      <w:r>
        <w:rPr>
          <w:rFonts w:ascii="宋体" w:hAnsi="宋体" w:eastAsia="宋体" w:cs="宋体"/>
          <w:color w:val="000000"/>
          <w:sz w:val="22"/>
        </w:rPr>
        <w:t>29.8</w:t>
      </w:r>
      <w:r>
        <w:rPr>
          <w:rFonts w:ascii="宋体" w:hAnsi="宋体" w:eastAsia="宋体" w:cs="宋体"/>
          <w:color w:val="000000"/>
          <w:sz w:val="21"/>
        </w:rPr>
        <w:t>万元，减少</w:t>
      </w:r>
      <w:r>
        <w:rPr>
          <w:rFonts w:ascii="宋体" w:hAnsi="宋体" w:eastAsia="宋体" w:cs="宋体"/>
          <w:color w:val="000000"/>
          <w:sz w:val="22"/>
        </w:rPr>
        <w:t>47.3%</w:t>
      </w:r>
      <w:r>
        <w:rPr>
          <w:rFonts w:ascii="宋体" w:hAnsi="宋体" w:eastAsia="宋体" w:cs="宋体"/>
          <w:color w:val="000000"/>
          <w:sz w:val="21"/>
        </w:rPr>
        <w:t>。主要原因是其中非政府采购部份的减少</w:t>
      </w:r>
      <w:r>
        <w:rPr>
          <w:rFonts w:ascii="宋体" w:hAnsi="宋体" w:eastAsia="宋体" w:cs="宋体"/>
          <w:color w:val="000000"/>
          <w:sz w:val="22"/>
        </w:rPr>
        <w:t>,2017</w:t>
      </w:r>
      <w:r>
        <w:rPr>
          <w:rFonts w:ascii="宋体" w:hAnsi="宋体" w:eastAsia="宋体" w:cs="宋体"/>
          <w:color w:val="000000"/>
          <w:sz w:val="21"/>
        </w:rPr>
        <w:t>年根据国卫办监督发（</w:t>
      </w:r>
      <w:r>
        <w:rPr>
          <w:rFonts w:ascii="宋体" w:hAnsi="宋体" w:eastAsia="宋体" w:cs="宋体"/>
          <w:color w:val="000000"/>
          <w:sz w:val="22"/>
        </w:rPr>
        <w:t>2016</w:t>
      </w:r>
      <w:r>
        <w:rPr>
          <w:rFonts w:ascii="宋体" w:hAnsi="宋体" w:eastAsia="宋体" w:cs="宋体"/>
          <w:color w:val="000000"/>
          <w:sz w:val="21"/>
        </w:rPr>
        <w:t>）</w:t>
      </w:r>
      <w:r>
        <w:rPr>
          <w:rFonts w:ascii="宋体" w:hAnsi="宋体" w:eastAsia="宋体" w:cs="宋体"/>
          <w:color w:val="000000"/>
          <w:sz w:val="22"/>
        </w:rPr>
        <w:t>3</w:t>
      </w:r>
      <w:r>
        <w:rPr>
          <w:rFonts w:ascii="宋体" w:hAnsi="宋体" w:eastAsia="宋体" w:cs="宋体"/>
          <w:color w:val="000000"/>
          <w:sz w:val="21"/>
        </w:rPr>
        <w:t>号文件要求，已经购置相应（执法全过程记录）配套装备一批，</w:t>
      </w:r>
      <w:r>
        <w:rPr>
          <w:rFonts w:ascii="宋体" w:hAnsi="宋体" w:eastAsia="宋体" w:cs="宋体"/>
          <w:color w:val="000000"/>
          <w:sz w:val="22"/>
        </w:rPr>
        <w:t>2019</w:t>
      </w:r>
      <w:r>
        <w:rPr>
          <w:rFonts w:ascii="宋体" w:hAnsi="宋体" w:eastAsia="宋体" w:cs="宋体"/>
          <w:color w:val="000000"/>
          <w:sz w:val="21"/>
        </w:rPr>
        <w:t>年仍需按工作要求继续补充完善。</w:t>
      </w:r>
    </w:p>
    <w:p>
      <w:pPr>
        <w:shd w:val="clear" w:color="auto" w:fill="auto"/>
        <w:spacing w:line="420" w:lineRule="exact"/>
        <w:ind w:firstLine="390"/>
        <w:outlineLvl w:val="9"/>
        <w:rPr>
          <w:rFonts w:ascii="黑体" w:hAnsi="宋体" w:eastAsia="黑体" w:cs="宋体"/>
          <w:i/>
          <w:color w:val="auto"/>
          <w:sz w:val="21"/>
          <w:szCs w:val="24"/>
          <w:u w:val="none"/>
        </w:rPr>
      </w:pPr>
    </w:p>
    <w:p>
      <w:pPr>
        <w:keepNext w:val="0"/>
        <w:keepLines w:val="0"/>
        <w:pageBreakBefore w:val="0"/>
        <w:widowControl w:val="0"/>
        <w:spacing w:line="360" w:lineRule="auto"/>
        <w:jc w:val="center"/>
        <w:outlineLvl w:val="9"/>
        <w:rPr>
          <w:rFonts w:ascii="黑体" w:hAnsi="宋体" w:eastAsia="黑体"/>
          <w:sz w:val="28"/>
          <w:szCs w:val="28"/>
        </w:rPr>
      </w:pPr>
    </w:p>
    <w:p>
      <w:pPr>
        <w:keepNext w:val="0"/>
        <w:keepLines w:val="0"/>
        <w:pageBreakBefore w:val="0"/>
        <w:widowControl w:val="0"/>
        <w:spacing w:line="360" w:lineRule="auto"/>
        <w:jc w:val="center"/>
        <w:outlineLvl w:val="9"/>
        <w:rPr>
          <w:rFonts w:ascii="黑体" w:hAnsi="宋体" w:eastAsia="黑体"/>
          <w:sz w:val="28"/>
          <w:szCs w:val="28"/>
        </w:rPr>
      </w:pPr>
      <w:r>
        <w:rPr>
          <w:rFonts w:ascii="黑体" w:hAnsi="宋体" w:eastAsia="黑体"/>
          <w:sz w:val="28"/>
          <w:szCs w:val="28"/>
        </w:rPr>
        <w:t>第</w:t>
      </w:r>
      <w:r>
        <w:rPr>
          <w:rFonts w:hint="eastAsia" w:ascii="黑体" w:hAnsi="宋体" w:eastAsia="黑体"/>
          <w:sz w:val="28"/>
          <w:szCs w:val="28"/>
          <w:lang w:eastAsia="zh-CN"/>
        </w:rPr>
        <w:t>八</w:t>
      </w:r>
      <w:r>
        <w:rPr>
          <w:rFonts w:hint="eastAsia" w:ascii="黑体" w:hAnsi="宋体" w:eastAsia="黑体"/>
          <w:sz w:val="28"/>
          <w:szCs w:val="28"/>
        </w:rPr>
        <w:t xml:space="preserve">部分 </w:t>
      </w:r>
      <w:r>
        <w:rPr>
          <w:rFonts w:hint="eastAsia" w:ascii="黑体" w:hAnsi="宋体" w:eastAsia="黑体"/>
          <w:sz w:val="28"/>
          <w:szCs w:val="28"/>
          <w:lang w:eastAsia="zh-CN"/>
        </w:rPr>
        <w:t>名词解释</w:t>
      </w:r>
    </w:p>
    <w:p>
      <w:pPr>
        <w:shd w:val="clear" w:color="auto" w:fill="auto"/>
        <w:spacing w:line="419" w:lineRule="exact"/>
        <w:ind w:firstLine="390"/>
        <w:outlineLvl w:val="9"/>
        <w:rPr>
          <w:rFonts w:ascii="宋体" w:hAnsi="宋体" w:eastAsia="宋体" w:cs="宋体"/>
          <w:bCs/>
          <w:i/>
          <w:color w:val="auto"/>
          <w:sz w:val="21"/>
          <w:szCs w:val="24"/>
          <w:u w:val="single"/>
          <w:lang w:val="en-US" w:eastAsia="zh-CN"/>
        </w:rPr>
      </w:pPr>
    </w:p>
    <w:p>
      <w:pPr>
        <w:shd w:val="clear" w:color="auto" w:fill="auto"/>
        <w:spacing w:line="419" w:lineRule="exact"/>
        <w:ind w:firstLine="390"/>
        <w:outlineLvl w:val="9"/>
        <w:rPr>
          <w:rFonts w:ascii="宋体" w:hAnsi="宋体" w:eastAsia="宋体" w:cs="宋体"/>
          <w:color w:val="auto"/>
          <w:sz w:val="21"/>
          <w:szCs w:val="24"/>
          <w:lang w:val="en-US" w:eastAsia="zh-CN"/>
        </w:rPr>
      </w:pPr>
      <w:r>
        <w:rPr>
          <w:rFonts w:ascii="宋体" w:hAnsi="宋体" w:eastAsia="宋体" w:cs="宋体"/>
          <w:color w:val="auto"/>
          <w:sz w:val="21"/>
          <w:szCs w:val="21"/>
          <w:lang w:val="en-US" w:eastAsia="zh-CN" w:bidi="ar-SA"/>
        </w:rPr>
        <w:t>一、一般公共预算拨款收入：指本级财政当年拨付的资金。</w:t>
      </w:r>
    </w:p>
    <w:p>
      <w:pPr>
        <w:shd w:val="clear" w:color="auto" w:fill="auto"/>
        <w:spacing w:line="419" w:lineRule="exact"/>
        <w:ind w:firstLine="390"/>
        <w:outlineLvl w:val="9"/>
        <w:rPr>
          <w:rFonts w:ascii="宋体" w:hAnsi="宋体" w:eastAsia="宋体" w:cs="宋体"/>
          <w:color w:val="auto"/>
          <w:lang w:val="en-US" w:eastAsia="zh-CN"/>
        </w:rPr>
      </w:pPr>
      <w:r>
        <w:rPr>
          <w:rFonts w:ascii="宋体" w:hAnsi="宋体" w:eastAsia="宋体" w:cs="宋体"/>
          <w:color w:val="auto"/>
          <w:sz w:val="21"/>
          <w:szCs w:val="21"/>
          <w:lang w:val="en-US" w:eastAsia="zh-CN" w:bidi="ar-SA"/>
        </w:rPr>
        <w:t>二、其他收入：指除上述“一般公共预算拨款收入”、“事业收入”、“事业单位经营收入”等以外的收入。主要是按规定动用的存款利息收入等。</w:t>
      </w:r>
    </w:p>
    <w:p>
      <w:pPr>
        <w:shd w:val="clear" w:color="auto" w:fill="auto"/>
        <w:spacing w:line="419" w:lineRule="exact"/>
        <w:ind w:firstLine="390"/>
        <w:outlineLvl w:val="9"/>
        <w:rPr>
          <w:rFonts w:ascii="宋体" w:hAnsi="宋体" w:eastAsia="宋体" w:cs="宋体"/>
          <w:color w:val="auto"/>
          <w:lang w:val="en-US" w:eastAsia="zh-CN"/>
        </w:rPr>
      </w:pPr>
      <w:r>
        <w:rPr>
          <w:rFonts w:ascii="宋体" w:hAnsi="宋体" w:eastAsia="宋体" w:cs="宋体"/>
          <w:color w:val="auto"/>
          <w:sz w:val="21"/>
          <w:szCs w:val="21"/>
          <w:lang w:val="en-US" w:eastAsia="zh-CN" w:bidi="ar-SA"/>
        </w:rPr>
        <w:t>三、一般公共服务支出：反映政府提供一般公共服务的支出。</w:t>
      </w:r>
    </w:p>
    <w:p>
      <w:pPr>
        <w:shd w:val="clear" w:color="auto" w:fill="auto"/>
        <w:spacing w:line="419" w:lineRule="exact"/>
        <w:ind w:firstLine="390"/>
        <w:outlineLvl w:val="9"/>
        <w:rPr>
          <w:rFonts w:ascii="宋体" w:hAnsi="宋体" w:eastAsia="宋体" w:cs="宋体"/>
          <w:color w:val="auto"/>
          <w:lang w:val="en-US" w:eastAsia="zh-CN"/>
        </w:rPr>
      </w:pPr>
      <w:r>
        <w:rPr>
          <w:rFonts w:ascii="宋体" w:hAnsi="宋体" w:eastAsia="宋体" w:cs="宋体"/>
          <w:color w:val="auto"/>
          <w:sz w:val="21"/>
          <w:szCs w:val="21"/>
          <w:lang w:val="en-US" w:eastAsia="zh-CN" w:bidi="ar-SA"/>
        </w:rPr>
        <w:t>四、住房保障支出：集中反映政府用于住房方面的支出。</w:t>
      </w:r>
    </w:p>
    <w:p>
      <w:pPr>
        <w:shd w:val="clear" w:color="auto" w:fill="auto"/>
        <w:spacing w:line="419" w:lineRule="exact"/>
        <w:ind w:firstLine="390"/>
        <w:outlineLvl w:val="9"/>
        <w:rPr>
          <w:rFonts w:ascii="宋体" w:hAnsi="宋体" w:eastAsia="宋体" w:cs="宋体"/>
          <w:color w:val="auto"/>
          <w:lang w:val="en-US" w:eastAsia="zh-CN"/>
        </w:rPr>
      </w:pPr>
      <w:r>
        <w:rPr>
          <w:rFonts w:ascii="宋体" w:hAnsi="宋体" w:eastAsia="宋体" w:cs="宋体"/>
          <w:color w:val="auto"/>
          <w:sz w:val="21"/>
          <w:szCs w:val="21"/>
          <w:lang w:val="en-US" w:eastAsia="zh-CN" w:bidi="ar-SA"/>
        </w:rPr>
        <w:t>五、上年结转：指以前年度尚未完成、结转到本年仍按原规定用途继续使用的资金。</w:t>
      </w:r>
    </w:p>
    <w:p>
      <w:pPr>
        <w:shd w:val="clear" w:color="auto" w:fill="auto"/>
        <w:spacing w:line="419" w:lineRule="exact"/>
        <w:ind w:firstLine="390"/>
        <w:outlineLvl w:val="9"/>
        <w:rPr>
          <w:rFonts w:ascii="宋体" w:hAnsi="宋体" w:eastAsia="宋体" w:cs="宋体"/>
          <w:color w:val="auto"/>
          <w:lang w:val="en-US" w:eastAsia="zh-CN"/>
        </w:rPr>
      </w:pPr>
      <w:r>
        <w:rPr>
          <w:rFonts w:ascii="宋体" w:hAnsi="宋体" w:eastAsia="宋体" w:cs="宋体"/>
          <w:color w:val="auto"/>
          <w:sz w:val="21"/>
          <w:szCs w:val="21"/>
          <w:lang w:val="en-US" w:eastAsia="zh-CN" w:bidi="ar-SA"/>
        </w:rPr>
        <w:t>六、基本支出：指为保障机构正常运转、完成日常工作任务而发生的人员支出（包括基本工资、津贴补贴等）和公用支出（包括办公费、邮电费、差旅费及印刷费等）。</w:t>
      </w:r>
    </w:p>
    <w:p>
      <w:pPr>
        <w:pBdr>
          <w:top w:val="none" w:color="000000" w:sz="0" w:space="0"/>
          <w:left w:val="none" w:color="000000" w:sz="0" w:space="0"/>
          <w:bottom w:val="none" w:color="000000" w:sz="0" w:space="0"/>
          <w:right w:val="none" w:color="000000" w:sz="0" w:space="0"/>
        </w:pBdr>
        <w:shd w:val="clear" w:color="auto" w:fill="auto"/>
        <w:spacing w:line="418" w:lineRule="exact"/>
        <w:ind w:firstLine="390"/>
        <w:rPr>
          <w:rFonts w:ascii="宋体" w:hAnsi="宋体" w:eastAsia="宋体" w:cs="宋体"/>
          <w:color w:val="auto"/>
          <w:lang w:val="en-US" w:eastAsia="zh-CN" w:bidi="ar-SA"/>
        </w:rPr>
      </w:pPr>
      <w:r>
        <w:rPr>
          <w:rFonts w:ascii="宋体" w:hAnsi="宋体" w:eastAsia="宋体" w:cs="宋体"/>
          <w:color w:val="auto"/>
          <w:sz w:val="21"/>
          <w:szCs w:val="21"/>
          <w:lang w:val="en-US" w:eastAsia="zh-CN" w:bidi="ar-SA"/>
        </w:rPr>
        <w:t>七、项目支出：指在基本支出之外为完成卫生监督行政执法业务所发生的支出。主要包括以下内容：</w:t>
      </w:r>
      <w:r>
        <w:rPr>
          <w:rFonts w:ascii="宋体" w:hAnsi="宋体" w:eastAsia="宋体" w:cs="宋体"/>
          <w:color w:val="auto"/>
          <w:sz w:val="21"/>
          <w:lang w:val="en-US" w:eastAsia="zh-CN" w:bidi="ar-SA"/>
        </w:rPr>
        <w:t xml:space="preserve"> </w:t>
      </w:r>
    </w:p>
    <w:p>
      <w:pPr>
        <w:pBdr>
          <w:top w:val="none" w:color="000000" w:sz="0" w:space="0"/>
          <w:left w:val="none" w:color="000000" w:sz="0" w:space="0"/>
          <w:bottom w:val="none" w:color="000000" w:sz="0" w:space="0"/>
          <w:right w:val="none" w:color="000000" w:sz="0" w:space="0"/>
        </w:pBdr>
        <w:shd w:val="clear" w:color="auto" w:fill="auto"/>
        <w:spacing w:line="418" w:lineRule="exact"/>
        <w:ind w:firstLine="390"/>
        <w:rPr>
          <w:rFonts w:ascii="宋体" w:hAnsi="宋体" w:eastAsia="宋体" w:cs="宋体"/>
          <w:color w:val="auto"/>
          <w:lang w:val="en-US" w:eastAsia="zh-CN" w:bidi="ar-SA"/>
        </w:rPr>
      </w:pPr>
      <w:r>
        <w:rPr>
          <w:rFonts w:ascii="宋体" w:hAnsi="宋体" w:eastAsia="宋体" w:cs="宋体"/>
          <w:color w:val="auto"/>
          <w:sz w:val="21"/>
          <w:lang w:val="en-US" w:eastAsia="zh-CN" w:bidi="ar-SA"/>
        </w:rPr>
        <w:t xml:space="preserve">   </w:t>
      </w:r>
      <w:r>
        <w:rPr>
          <w:rFonts w:hint="eastAsia" w:ascii="宋体" w:hAnsi="宋体" w:cs="宋体"/>
          <w:color w:val="auto"/>
          <w:sz w:val="21"/>
          <w:lang w:val="en-US" w:eastAsia="zh-CN" w:bidi="ar-SA"/>
        </w:rPr>
        <w:t>(</w:t>
      </w:r>
      <w:r>
        <w:rPr>
          <w:rFonts w:ascii="宋体" w:hAnsi="宋体" w:eastAsia="宋体" w:cs="宋体"/>
          <w:color w:val="auto"/>
          <w:sz w:val="21"/>
          <w:lang w:val="en-US" w:eastAsia="zh-CN" w:bidi="ar-SA"/>
        </w:rPr>
        <w:t>1</w:t>
      </w:r>
      <w:r>
        <w:rPr>
          <w:rFonts w:hint="eastAsia" w:ascii="宋体" w:hAnsi="宋体" w:cs="宋体"/>
          <w:color w:val="auto"/>
          <w:sz w:val="21"/>
          <w:lang w:val="en-US" w:eastAsia="zh-CN" w:bidi="ar-SA"/>
        </w:rPr>
        <w:t>)</w:t>
      </w:r>
      <w:r>
        <w:rPr>
          <w:rFonts w:ascii="宋体" w:hAnsi="宋体" w:eastAsia="宋体" w:cs="宋体"/>
          <w:color w:val="auto"/>
          <w:sz w:val="21"/>
          <w:lang w:val="en-US" w:eastAsia="zh-CN" w:bidi="ar-SA"/>
        </w:rPr>
        <w:t>卫生监督专项：是指国家公共卫生体系中的为卫生监督机构而设立的卫生监督经费的专门项目。</w:t>
      </w:r>
    </w:p>
    <w:p>
      <w:pPr>
        <w:pBdr>
          <w:top w:val="none" w:color="000000" w:sz="0" w:space="0"/>
          <w:left w:val="none" w:color="000000" w:sz="0" w:space="0"/>
          <w:bottom w:val="none" w:color="000000" w:sz="0" w:space="0"/>
          <w:right w:val="none" w:color="000000" w:sz="0" w:space="0"/>
        </w:pBdr>
        <w:shd w:val="clear" w:color="auto" w:fill="auto"/>
        <w:spacing w:line="418" w:lineRule="exact"/>
        <w:ind w:firstLine="390"/>
        <w:rPr>
          <w:rFonts w:ascii="宋体" w:hAnsi="宋体" w:eastAsia="宋体" w:cs="宋体"/>
          <w:color w:val="auto"/>
          <w:lang w:val="en-US" w:eastAsia="zh-CN" w:bidi="ar-SA"/>
        </w:rPr>
      </w:pPr>
      <w:r>
        <w:rPr>
          <w:rFonts w:ascii="宋体" w:hAnsi="宋体" w:eastAsia="宋体" w:cs="宋体"/>
          <w:color w:val="auto"/>
          <w:sz w:val="21"/>
          <w:lang w:val="en-US" w:eastAsia="zh-CN" w:bidi="ar-SA"/>
        </w:rPr>
        <w:t xml:space="preserve">   </w:t>
      </w:r>
      <w:r>
        <w:rPr>
          <w:rFonts w:hint="eastAsia" w:ascii="宋体" w:hAnsi="宋体" w:cs="宋体"/>
          <w:color w:val="auto"/>
          <w:sz w:val="21"/>
          <w:lang w:val="en-US" w:eastAsia="zh-CN" w:bidi="ar-SA"/>
        </w:rPr>
        <w:t>(</w:t>
      </w:r>
      <w:r>
        <w:rPr>
          <w:rFonts w:ascii="宋体" w:hAnsi="宋体" w:eastAsia="宋体" w:cs="宋体"/>
          <w:color w:val="auto"/>
          <w:sz w:val="21"/>
          <w:lang w:val="en-US" w:eastAsia="zh-CN" w:bidi="ar-SA"/>
        </w:rPr>
        <w:t>2</w:t>
      </w:r>
      <w:r>
        <w:rPr>
          <w:rFonts w:hint="eastAsia" w:ascii="宋体" w:hAnsi="宋体" w:cs="宋体"/>
          <w:color w:val="auto"/>
          <w:sz w:val="21"/>
          <w:lang w:val="en-US" w:eastAsia="zh-CN" w:bidi="ar-SA"/>
        </w:rPr>
        <w:t>)</w:t>
      </w:r>
      <w:r>
        <w:rPr>
          <w:rFonts w:ascii="宋体" w:hAnsi="宋体" w:eastAsia="宋体" w:cs="宋体"/>
          <w:color w:val="auto"/>
          <w:sz w:val="21"/>
          <w:lang w:val="en-US" w:eastAsia="zh-CN" w:bidi="ar-SA"/>
        </w:rPr>
        <w:t>重大活动保障：是指反映政府重大活动在卫生监督安全保障方面经费的支出。如高交会、文博会、重大会议、清无（深圳市人民政府办公厅文件）。</w:t>
      </w:r>
    </w:p>
    <w:p>
      <w:pPr>
        <w:pBdr>
          <w:top w:val="none" w:color="000000" w:sz="0" w:space="0"/>
          <w:left w:val="none" w:color="000000" w:sz="0" w:space="0"/>
          <w:bottom w:val="none" w:color="000000" w:sz="0" w:space="0"/>
          <w:right w:val="none" w:color="000000" w:sz="0" w:space="0"/>
        </w:pBdr>
        <w:shd w:val="clear" w:color="auto" w:fill="auto"/>
        <w:spacing w:line="418" w:lineRule="exact"/>
        <w:ind w:firstLine="390"/>
        <w:rPr>
          <w:rFonts w:ascii="宋体" w:hAnsi="宋体" w:eastAsia="宋体" w:cs="宋体"/>
          <w:color w:val="auto"/>
          <w:lang w:val="en-US" w:eastAsia="zh-CN" w:bidi="ar-SA"/>
        </w:rPr>
      </w:pPr>
      <w:r>
        <w:rPr>
          <w:rFonts w:ascii="宋体" w:hAnsi="宋体" w:eastAsia="宋体" w:cs="宋体"/>
          <w:color w:val="auto"/>
          <w:sz w:val="21"/>
          <w:lang w:val="en-US" w:eastAsia="zh-CN" w:bidi="ar-SA"/>
        </w:rPr>
        <w:t xml:space="preserve">   </w:t>
      </w:r>
      <w:r>
        <w:rPr>
          <w:rFonts w:hint="eastAsia" w:ascii="宋体" w:hAnsi="宋体" w:cs="宋体"/>
          <w:color w:val="auto"/>
          <w:sz w:val="21"/>
          <w:lang w:val="en-US" w:eastAsia="zh-CN" w:bidi="ar-SA"/>
        </w:rPr>
        <w:t>(</w:t>
      </w:r>
      <w:r>
        <w:rPr>
          <w:rFonts w:ascii="宋体" w:hAnsi="宋体" w:eastAsia="宋体" w:cs="宋体"/>
          <w:color w:val="auto"/>
          <w:sz w:val="21"/>
          <w:lang w:val="en-US" w:eastAsia="zh-CN" w:bidi="ar-SA"/>
        </w:rPr>
        <w:t>3</w:t>
      </w:r>
      <w:r>
        <w:rPr>
          <w:rFonts w:hint="eastAsia" w:ascii="宋体" w:hAnsi="宋体" w:cs="宋体"/>
          <w:color w:val="auto"/>
          <w:sz w:val="21"/>
          <w:lang w:val="en-US" w:eastAsia="zh-CN" w:bidi="ar-SA"/>
        </w:rPr>
        <w:t>)</w:t>
      </w:r>
      <w:r>
        <w:rPr>
          <w:rFonts w:ascii="宋体" w:hAnsi="宋体" w:eastAsia="宋体" w:cs="宋体"/>
          <w:color w:val="auto"/>
          <w:sz w:val="21"/>
          <w:lang w:val="en-US" w:eastAsia="zh-CN" w:bidi="ar-SA"/>
        </w:rPr>
        <w:t>标准化建设：反映档案管理设备更新及维护费。包括档案整理、技术支持等管理的委托业务的相关费用。</w:t>
      </w:r>
    </w:p>
    <w:p>
      <w:pPr>
        <w:pBdr>
          <w:top w:val="none" w:color="000000" w:sz="0" w:space="0"/>
          <w:left w:val="none" w:color="000000" w:sz="0" w:space="0"/>
          <w:bottom w:val="none" w:color="000000" w:sz="0" w:space="0"/>
          <w:right w:val="none" w:color="000000" w:sz="0" w:space="0"/>
        </w:pBdr>
        <w:shd w:val="clear" w:color="auto" w:fill="auto"/>
        <w:spacing w:line="418" w:lineRule="exact"/>
        <w:ind w:firstLine="390"/>
        <w:rPr>
          <w:rFonts w:ascii="宋体" w:hAnsi="宋体" w:eastAsia="宋体" w:cs="宋体"/>
          <w:color w:val="auto"/>
          <w:lang w:val="en-US" w:eastAsia="zh-CN" w:bidi="ar-SA"/>
        </w:rPr>
      </w:pPr>
      <w:r>
        <w:rPr>
          <w:rFonts w:ascii="宋体" w:hAnsi="宋体" w:eastAsia="宋体" w:cs="宋体"/>
          <w:color w:val="auto"/>
          <w:sz w:val="21"/>
          <w:lang w:val="en-US" w:eastAsia="zh-CN" w:bidi="ar-SA"/>
        </w:rPr>
        <w:t xml:space="preserve">   </w:t>
      </w:r>
      <w:r>
        <w:rPr>
          <w:rFonts w:hint="eastAsia" w:ascii="宋体" w:hAnsi="宋体" w:cs="宋体"/>
          <w:color w:val="auto"/>
          <w:sz w:val="21"/>
          <w:lang w:val="en-US" w:eastAsia="zh-CN" w:bidi="ar-SA"/>
        </w:rPr>
        <w:t>(</w:t>
      </w:r>
      <w:r>
        <w:rPr>
          <w:rFonts w:ascii="宋体" w:hAnsi="宋体" w:eastAsia="宋体" w:cs="宋体"/>
          <w:color w:val="auto"/>
          <w:sz w:val="21"/>
          <w:lang w:val="en-US" w:eastAsia="zh-CN" w:bidi="ar-SA"/>
        </w:rPr>
        <w:t>4</w:t>
      </w:r>
      <w:r>
        <w:rPr>
          <w:rFonts w:hint="eastAsia" w:ascii="宋体" w:hAnsi="宋体" w:cs="宋体"/>
          <w:color w:val="auto"/>
          <w:sz w:val="21"/>
          <w:lang w:val="en-US" w:eastAsia="zh-CN" w:bidi="ar-SA"/>
        </w:rPr>
        <w:t>)</w:t>
      </w:r>
      <w:r>
        <w:rPr>
          <w:rFonts w:ascii="宋体" w:hAnsi="宋体" w:eastAsia="宋体" w:cs="宋体"/>
          <w:color w:val="auto"/>
          <w:sz w:val="21"/>
          <w:lang w:val="en-US" w:eastAsia="zh-CN" w:bidi="ar-SA"/>
        </w:rPr>
        <w:t>五大卫生：反映公共场所卫生、医疗卫生、学校卫生、医疗机构整治、办证、办案经费、传染病防控、职业卫生诊断机构监督等。包括：美容理发示范建设、及卫生安全管理要求抽检监督，泳池卫生安全管理要求抽检监督、专项抽检费；包括医疗机构示范建设费用、举报无证行医行为举报人的奖励；销毁“两非”活动药品及医疗器械等。以及行政处罚,卫生行政处罚业务培训、案件办理经费、打击非法行医、无证公共场所专项整治行动等费用。139工程运行保障经费、宣教经费，定期及不定期进行卫生规范法律知识、案例分析等专项宣传活动经费；媒体刊登策划费、对外宣传(市区政府要求)、刊登公告、卫生许可证预期不办理换证手续予以注销等处理公告费用、以及行政处罚、卫生行政处罚业务支付的委托律师劳务费等支出。</w:t>
      </w:r>
    </w:p>
    <w:p>
      <w:pPr>
        <w:pBdr>
          <w:top w:val="none" w:color="000000" w:sz="0" w:space="0"/>
          <w:left w:val="none" w:color="000000" w:sz="0" w:space="0"/>
          <w:bottom w:val="none" w:color="000000" w:sz="0" w:space="0"/>
          <w:right w:val="none" w:color="000000" w:sz="0" w:space="0"/>
        </w:pBdr>
        <w:shd w:val="clear" w:color="auto" w:fill="auto"/>
        <w:spacing w:line="418" w:lineRule="exact"/>
        <w:ind w:firstLine="390"/>
        <w:rPr>
          <w:rFonts w:ascii="宋体" w:hAnsi="宋体" w:eastAsia="宋体" w:cs="宋体"/>
          <w:color w:val="auto"/>
          <w:lang w:val="en-US" w:eastAsia="zh-CN" w:bidi="ar-SA"/>
        </w:rPr>
      </w:pPr>
      <w:r>
        <w:rPr>
          <w:rFonts w:ascii="宋体" w:hAnsi="宋体" w:eastAsia="宋体" w:cs="宋体"/>
          <w:color w:val="auto"/>
          <w:sz w:val="21"/>
          <w:lang w:val="en-US" w:eastAsia="zh-CN" w:bidi="ar-SA"/>
        </w:rPr>
        <w:t xml:space="preserve">    </w:t>
      </w:r>
      <w:r>
        <w:rPr>
          <w:rFonts w:hint="eastAsia" w:ascii="宋体" w:hAnsi="宋体" w:cs="宋体"/>
          <w:color w:val="auto"/>
          <w:sz w:val="21"/>
          <w:lang w:val="en-US" w:eastAsia="zh-CN" w:bidi="ar-SA"/>
        </w:rPr>
        <w:t>(</w:t>
      </w:r>
      <w:r>
        <w:rPr>
          <w:rFonts w:ascii="宋体" w:hAnsi="宋体" w:eastAsia="宋体" w:cs="宋体"/>
          <w:color w:val="auto"/>
          <w:sz w:val="21"/>
          <w:lang w:val="en-US" w:eastAsia="zh-CN" w:bidi="ar-SA"/>
        </w:rPr>
        <w:t>5</w:t>
      </w:r>
      <w:r>
        <w:rPr>
          <w:rFonts w:hint="eastAsia" w:ascii="宋体" w:hAnsi="宋体" w:cs="宋体"/>
          <w:color w:val="auto"/>
          <w:sz w:val="21"/>
          <w:lang w:val="en-US" w:eastAsia="zh-CN" w:bidi="ar-SA"/>
        </w:rPr>
        <w:t>)</w:t>
      </w:r>
      <w:r>
        <w:rPr>
          <w:rFonts w:ascii="宋体" w:hAnsi="宋体" w:eastAsia="宋体" w:cs="宋体"/>
          <w:color w:val="auto"/>
          <w:sz w:val="21"/>
          <w:lang w:val="en-US" w:eastAsia="zh-CN" w:bidi="ar-SA"/>
        </w:rPr>
        <w:t>后勤保障：为保障卫生监督执法工作运行的相关后勤保障费用。反映公共场所卫生、医疗卫生、学校卫生、医疗机构整治、办证、办案、传染病防控、职业卫生诊断机构监督等执法过程中产生的搬运、仓储等相关费用以及单位食堂管理和执法人员伙食补助等费用支出。</w:t>
      </w:r>
    </w:p>
    <w:p>
      <w:pPr>
        <w:pBdr>
          <w:top w:val="none" w:color="000000" w:sz="0" w:space="0"/>
          <w:left w:val="none" w:color="000000" w:sz="0" w:space="0"/>
          <w:bottom w:val="none" w:color="000000" w:sz="0" w:space="0"/>
          <w:right w:val="none" w:color="000000" w:sz="0" w:space="0"/>
        </w:pBdr>
        <w:shd w:val="clear" w:color="auto" w:fill="auto"/>
        <w:spacing w:line="418" w:lineRule="exact"/>
        <w:ind w:firstLine="390"/>
        <w:rPr>
          <w:rFonts w:ascii="宋体" w:hAnsi="宋体" w:eastAsia="宋体" w:cs="宋体"/>
          <w:color w:val="auto"/>
          <w:lang w:val="en-US" w:eastAsia="zh-CN" w:bidi="ar-SA"/>
        </w:rPr>
      </w:pPr>
      <w:r>
        <w:rPr>
          <w:rFonts w:ascii="宋体" w:hAnsi="宋体" w:eastAsia="宋体" w:cs="宋体"/>
          <w:color w:val="auto"/>
          <w:sz w:val="21"/>
          <w:szCs w:val="21"/>
          <w:lang w:val="en-US" w:eastAsia="zh-CN" w:bidi="ar-SA"/>
        </w:rPr>
        <w:t>八、年末结转和结余：指本年度或以前年度预算安排、因客观条件发生变化无法按原计划实施，需要延迟到以后年度按有关规定继续使用的资金。</w:t>
      </w:r>
    </w:p>
    <w:p>
      <w:pPr>
        <w:shd w:val="clear" w:color="auto" w:fill="auto"/>
        <w:spacing w:line="419" w:lineRule="exact"/>
        <w:ind w:firstLine="390"/>
        <w:outlineLvl w:val="9"/>
        <w:rPr>
          <w:rFonts w:ascii="宋体" w:hAnsi="宋体" w:eastAsia="宋体" w:cs="宋体"/>
          <w:color w:val="auto"/>
          <w:lang w:val="en-US" w:eastAsia="zh-CN"/>
        </w:rPr>
      </w:pPr>
      <w:r>
        <w:rPr>
          <w:rFonts w:ascii="宋体" w:hAnsi="宋体" w:eastAsia="宋体" w:cs="宋体"/>
          <w:color w:val="auto"/>
          <w:sz w:val="21"/>
          <w:szCs w:val="21"/>
          <w:lang w:val="en-US" w:eastAsia="zh-CN" w:bidi="ar-SA"/>
        </w:rPr>
        <w:t>九、“三公”经费：财政拨款安排的因公出国（境）费、公务用车购置及运行费和公务接待费。其中，因公出国（境）费反映单位公务出国（境）的国际旅费、国外城市间交通费、</w:t>
      </w:r>
    </w:p>
    <w:p>
      <w:pPr>
        <w:shd w:val="clear" w:color="auto" w:fill="auto"/>
        <w:spacing w:line="419" w:lineRule="exact"/>
        <w:ind w:firstLine="390"/>
        <w:outlineLvl w:val="9"/>
        <w:rPr>
          <w:rFonts w:ascii="宋体" w:hAnsi="宋体" w:eastAsia="宋体" w:cs="宋体"/>
          <w:color w:val="auto"/>
          <w:lang w:val="en-US" w:eastAsia="zh-CN"/>
        </w:rPr>
      </w:pPr>
      <w:r>
        <w:rPr>
          <w:rFonts w:ascii="宋体" w:hAnsi="宋体" w:eastAsia="宋体" w:cs="宋体"/>
          <w:color w:val="auto"/>
          <w:sz w:val="21"/>
          <w:szCs w:val="21"/>
          <w:lang w:val="en-US" w:eastAsia="zh-CN" w:bidi="ar-SA"/>
        </w:rPr>
        <w:t>住宿费、伙食费及培训费等支出；公务用车购置及运行费反映单位公务用车车辆购置支出（含车辆购置税）及租用费、燃料费、维修费、保险费、过路过桥费等支出；公务接待费反映单位按规定开支的各类公务接待（含外宾接待）支出。</w:t>
      </w:r>
    </w:p>
    <w:p>
      <w:pPr>
        <w:shd w:val="clear" w:color="auto" w:fill="auto"/>
        <w:spacing w:line="419" w:lineRule="exact"/>
        <w:ind w:firstLine="390"/>
        <w:outlineLvl w:val="9"/>
        <w:rPr>
          <w:rFonts w:ascii="宋体" w:hAnsi="宋体" w:eastAsia="宋体" w:cs="宋体"/>
          <w:color w:val="auto"/>
          <w:lang w:val="en-US" w:eastAsia="zh-CN"/>
        </w:rPr>
      </w:pPr>
      <w:r>
        <w:rPr>
          <w:rFonts w:ascii="宋体" w:hAnsi="宋体" w:eastAsia="宋体" w:cs="宋体"/>
          <w:color w:val="auto"/>
          <w:sz w:val="21"/>
          <w:szCs w:val="21"/>
          <w:lang w:val="en-US" w:eastAsia="zh-CN" w:bidi="ar-SA"/>
        </w:rPr>
        <w:t>十、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left"/>
        <w:rPr>
          <w:rFonts w:ascii="宋体" w:hAnsi="宋体"/>
          <w:color w:val="000000"/>
          <w:sz w:val="30"/>
          <w:lang w:val="zh-CN"/>
        </w:rPr>
      </w:pPr>
    </w:p>
    <w:p>
      <w:pPr>
        <w:jc w:val="left"/>
        <w:rPr>
          <w:rFonts w:ascii="宋体" w:hAnsi="宋体"/>
          <w:color w:val="000000"/>
          <w:sz w:val="30"/>
          <w:lang w:val="zh-CN"/>
        </w:rPr>
      </w:pPr>
    </w:p>
    <w:p>
      <w:pPr>
        <w:jc w:val="left"/>
        <w:rPr>
          <w:rFonts w:ascii="宋体" w:hAnsi="宋体"/>
          <w:color w:val="000000"/>
          <w:sz w:val="30"/>
          <w:lang w:val="zh-CN"/>
        </w:rPr>
      </w:pPr>
    </w:p>
    <w:p>
      <w:pPr>
        <w:spacing w:line="420" w:lineRule="exact"/>
        <w:rPr>
          <w:rFonts w:ascii="宋体" w:hAnsi="宋体"/>
          <w:bCs/>
          <w:szCs w:val="21"/>
        </w:rPr>
      </w:pPr>
    </w:p>
    <w:p>
      <w:pPr>
        <w:spacing w:line="420" w:lineRule="exact"/>
        <w:rPr>
          <w:rFonts w:ascii="宋体" w:hAnsi="宋体"/>
          <w:sz w:val="28"/>
          <w:szCs w:val="28"/>
          <w:u w:val="single"/>
        </w:rPr>
      </w:pPr>
      <w:r>
        <w:rPr>
          <w:rFonts w:hint="eastAsia" w:ascii="宋体" w:hAnsi="宋体"/>
          <w:sz w:val="28"/>
          <w:szCs w:val="28"/>
          <w:u w:val="single"/>
        </w:rPr>
        <w:t>附表：</w:t>
      </w:r>
    </w:p>
    <w:p>
      <w:pPr>
        <w:spacing w:line="420" w:lineRule="exact"/>
        <w:ind w:firstLine="420"/>
        <w:rPr>
          <w:rFonts w:ascii="宋体" w:hAnsi="宋体" w:cs="宋体"/>
          <w:bCs/>
          <w:szCs w:val="21"/>
          <w:u w:val="single"/>
        </w:rPr>
      </w:pPr>
      <w:r>
        <w:rPr>
          <w:rFonts w:hint="eastAsia" w:ascii="宋体" w:hAnsi="宋体"/>
          <w:szCs w:val="21"/>
          <w:u w:val="single"/>
        </w:rPr>
        <w:t>1.</w:t>
      </w:r>
      <w:r>
        <w:rPr>
          <w:rFonts w:hint="eastAsia" w:ascii="宋体" w:hAnsi="宋体"/>
          <w:bCs/>
          <w:szCs w:val="21"/>
          <w:u w:val="single"/>
        </w:rPr>
        <w:t>收支预算总表</w:t>
      </w:r>
    </w:p>
    <w:p>
      <w:pPr>
        <w:spacing w:line="420" w:lineRule="exact"/>
        <w:ind w:firstLine="420"/>
        <w:rPr>
          <w:rFonts w:ascii="宋体" w:hAnsi="宋体"/>
          <w:bCs/>
          <w:szCs w:val="21"/>
          <w:u w:val="single"/>
        </w:rPr>
      </w:pPr>
      <w:r>
        <w:rPr>
          <w:rFonts w:hint="eastAsia" w:ascii="宋体" w:hAnsi="宋体"/>
          <w:bCs/>
          <w:szCs w:val="21"/>
          <w:u w:val="single"/>
        </w:rPr>
        <w:t>2.收入预算表</w:t>
      </w:r>
    </w:p>
    <w:p>
      <w:pPr>
        <w:spacing w:line="420" w:lineRule="exact"/>
        <w:ind w:firstLine="420"/>
        <w:rPr>
          <w:rFonts w:ascii="宋体" w:hAnsi="宋体"/>
          <w:bCs/>
          <w:szCs w:val="21"/>
          <w:u w:val="single"/>
        </w:rPr>
      </w:pPr>
      <w:r>
        <w:rPr>
          <w:rFonts w:hint="eastAsia" w:ascii="宋体" w:hAnsi="宋体"/>
          <w:bCs/>
          <w:szCs w:val="21"/>
          <w:u w:val="single"/>
        </w:rPr>
        <w:t>3.支出预算表</w:t>
      </w:r>
    </w:p>
    <w:p>
      <w:pPr>
        <w:spacing w:line="420" w:lineRule="exact"/>
        <w:ind w:firstLine="420"/>
        <w:rPr>
          <w:rFonts w:ascii="宋体" w:hAnsi="宋体" w:cs="宋体"/>
          <w:bCs/>
          <w:szCs w:val="21"/>
          <w:u w:val="single"/>
        </w:rPr>
      </w:pPr>
      <w:r>
        <w:rPr>
          <w:rFonts w:hint="eastAsia" w:ascii="宋体" w:hAnsi="宋体"/>
          <w:bCs/>
          <w:szCs w:val="21"/>
          <w:u w:val="single"/>
        </w:rPr>
        <w:t>4.基本支出预算表</w:t>
      </w:r>
    </w:p>
    <w:p>
      <w:pPr>
        <w:spacing w:line="420" w:lineRule="exact"/>
        <w:ind w:firstLine="420"/>
        <w:rPr>
          <w:rFonts w:ascii="宋体" w:hAnsi="宋体" w:cs="Arial"/>
          <w:bCs/>
          <w:szCs w:val="21"/>
          <w:u w:val="single"/>
        </w:rPr>
      </w:pPr>
      <w:r>
        <w:rPr>
          <w:rFonts w:hint="eastAsia" w:ascii="宋体" w:hAnsi="宋体" w:cs="Arial"/>
          <w:bCs/>
          <w:szCs w:val="21"/>
          <w:u w:val="single"/>
        </w:rPr>
        <w:t>5.项目支出预算表</w:t>
      </w:r>
    </w:p>
    <w:p>
      <w:pPr>
        <w:spacing w:line="420" w:lineRule="exact"/>
        <w:ind w:firstLine="420"/>
        <w:rPr>
          <w:rFonts w:ascii="宋体" w:hAnsi="宋体" w:cs="Arial"/>
          <w:bCs/>
          <w:szCs w:val="21"/>
          <w:u w:val="single"/>
        </w:rPr>
      </w:pPr>
      <w:r>
        <w:rPr>
          <w:rFonts w:hint="eastAsia" w:ascii="宋体" w:hAnsi="宋体" w:cs="Arial"/>
          <w:bCs/>
          <w:szCs w:val="21"/>
          <w:u w:val="single"/>
        </w:rPr>
        <w:t>6.财政拨款收支总体情况表</w:t>
      </w:r>
    </w:p>
    <w:p>
      <w:pPr>
        <w:spacing w:line="420" w:lineRule="exact"/>
        <w:ind w:firstLine="420"/>
        <w:rPr>
          <w:rFonts w:ascii="宋体" w:hAnsi="宋体" w:cs="Arial"/>
          <w:bCs/>
          <w:szCs w:val="21"/>
          <w:u w:val="single"/>
        </w:rPr>
      </w:pPr>
      <w:r>
        <w:rPr>
          <w:rFonts w:hint="eastAsia" w:ascii="宋体" w:hAnsi="宋体" w:cs="Arial"/>
          <w:bCs/>
          <w:szCs w:val="21"/>
          <w:u w:val="single"/>
        </w:rPr>
        <w:t>7.一般公共预算支出情况表</w:t>
      </w:r>
    </w:p>
    <w:p>
      <w:pPr>
        <w:spacing w:line="420" w:lineRule="exact"/>
        <w:ind w:firstLine="420"/>
        <w:rPr>
          <w:rFonts w:ascii="宋体" w:hAnsi="宋体" w:cs="Arial"/>
          <w:bCs/>
          <w:szCs w:val="21"/>
          <w:u w:val="single"/>
        </w:rPr>
      </w:pPr>
      <w:r>
        <w:rPr>
          <w:rFonts w:hint="eastAsia" w:ascii="宋体" w:hAnsi="宋体" w:cs="Arial"/>
          <w:bCs/>
          <w:szCs w:val="21"/>
          <w:u w:val="single"/>
        </w:rPr>
        <w:t>8.政府性基金预算支出情况表</w:t>
      </w:r>
    </w:p>
    <w:p>
      <w:pPr>
        <w:spacing w:line="420" w:lineRule="exact"/>
        <w:ind w:firstLine="420"/>
        <w:rPr>
          <w:rFonts w:ascii="宋体" w:hAnsi="宋体" w:cs="Arial"/>
          <w:bCs/>
          <w:szCs w:val="21"/>
          <w:u w:val="single"/>
        </w:rPr>
      </w:pPr>
      <w:r>
        <w:rPr>
          <w:rFonts w:hint="eastAsia" w:ascii="宋体" w:hAnsi="宋体" w:cs="Arial"/>
          <w:bCs/>
          <w:szCs w:val="21"/>
          <w:u w:val="single"/>
        </w:rPr>
        <w:t>9.国有资本经营预算支出情况表</w:t>
      </w:r>
    </w:p>
    <w:p>
      <w:pPr>
        <w:spacing w:line="420" w:lineRule="exact"/>
        <w:ind w:firstLine="420"/>
        <w:rPr>
          <w:rFonts w:ascii="宋体" w:hAnsi="宋体" w:cs="Arial"/>
          <w:bCs/>
          <w:szCs w:val="21"/>
          <w:u w:val="single"/>
        </w:rPr>
      </w:pPr>
      <w:r>
        <w:rPr>
          <w:rFonts w:hint="eastAsia" w:ascii="宋体" w:hAnsi="宋体" w:cs="Arial"/>
          <w:bCs/>
          <w:szCs w:val="21"/>
          <w:u w:val="single"/>
        </w:rPr>
        <w:t>10.上级专项转移支付支出预算表</w:t>
      </w:r>
    </w:p>
    <w:p>
      <w:pPr>
        <w:spacing w:line="420" w:lineRule="exact"/>
        <w:ind w:firstLine="420"/>
        <w:rPr>
          <w:rFonts w:ascii="宋体" w:hAnsi="宋体" w:cs="Arial"/>
          <w:bCs/>
          <w:szCs w:val="21"/>
          <w:u w:val="single"/>
        </w:rPr>
      </w:pPr>
      <w:r>
        <w:rPr>
          <w:rFonts w:hint="eastAsia" w:ascii="宋体" w:hAnsi="宋体" w:cs="Arial"/>
          <w:bCs/>
          <w:szCs w:val="21"/>
          <w:u w:val="single"/>
        </w:rPr>
        <w:t>11.政府采购项目支出预算表</w:t>
      </w:r>
    </w:p>
    <w:p>
      <w:pPr>
        <w:spacing w:line="420" w:lineRule="exact"/>
        <w:ind w:firstLine="420"/>
        <w:rPr>
          <w:rFonts w:ascii="宋体" w:hAnsi="宋体"/>
          <w:szCs w:val="21"/>
          <w:u w:val="single"/>
          <w:shd w:val="clear" w:color="auto" w:fill="FFFFFF"/>
        </w:rPr>
      </w:pPr>
      <w:r>
        <w:rPr>
          <w:rFonts w:hint="eastAsia" w:ascii="宋体" w:hAnsi="宋体" w:cs="Arial"/>
          <w:bCs/>
          <w:szCs w:val="21"/>
          <w:u w:val="single"/>
        </w:rPr>
        <w:t>12.</w:t>
      </w:r>
      <w:r>
        <w:rPr>
          <w:rFonts w:hint="eastAsia" w:ascii="宋体" w:hAnsi="宋体"/>
          <w:szCs w:val="21"/>
          <w:u w:val="single"/>
          <w:shd w:val="clear" w:color="auto" w:fill="FFFFFF"/>
        </w:rPr>
        <w:t>“三公”经费财政拨款预算情况表</w:t>
      </w:r>
    </w:p>
    <w:p>
      <w:pPr>
        <w:spacing w:line="420" w:lineRule="exact"/>
        <w:ind w:firstLine="420"/>
        <w:rPr>
          <w:rFonts w:hint="eastAsia" w:ascii="宋体" w:hAnsi="宋体"/>
          <w:color w:val="auto"/>
          <w:szCs w:val="21"/>
          <w:u w:val="single"/>
          <w:shd w:val="clear" w:color="auto" w:fill="FFFFFF"/>
        </w:rPr>
      </w:pPr>
      <w:r>
        <w:rPr>
          <w:rFonts w:hint="eastAsia" w:ascii="宋体" w:hAnsi="宋体" w:cs="Arial"/>
          <w:bCs/>
          <w:color w:val="auto"/>
          <w:szCs w:val="21"/>
          <w:u w:val="single"/>
        </w:rPr>
        <w:t>13.</w:t>
      </w:r>
      <w:r>
        <w:rPr>
          <w:rFonts w:hint="eastAsia" w:ascii="宋体" w:hAnsi="宋体"/>
          <w:color w:val="auto"/>
          <w:szCs w:val="21"/>
          <w:u w:val="single"/>
          <w:shd w:val="clear" w:color="auto" w:fill="FFFFFF"/>
        </w:rPr>
        <w:t>部门预算绩效管理重点项目表</w:t>
      </w:r>
      <w:bookmarkStart w:id="7" w:name="OLE_LINK5"/>
    </w:p>
    <w:p>
      <w:pPr>
        <w:spacing w:line="420" w:lineRule="exact"/>
        <w:ind w:firstLine="420"/>
        <w:rPr>
          <w:rFonts w:hint="eastAsia" w:ascii="宋体" w:hAnsi="宋体"/>
          <w:color w:val="auto"/>
          <w:sz w:val="21"/>
          <w:szCs w:val="21"/>
          <w:u w:val="single"/>
          <w:shd w:val="clear" w:color="auto" w:fill="FFFFFF"/>
        </w:rPr>
      </w:pPr>
      <w:r>
        <w:rPr>
          <w:rFonts w:hint="eastAsia" w:ascii="宋体" w:hAnsi="宋体"/>
          <w:color w:val="auto"/>
          <w:sz w:val="21"/>
          <w:szCs w:val="21"/>
          <w:u w:val="single"/>
          <w:shd w:val="clear" w:color="auto" w:fill="FFFFFF"/>
          <w:lang w:val="en-US" w:eastAsia="zh-CN"/>
        </w:rPr>
        <w:t>14.部门预算重点项目绩效目标表</w:t>
      </w:r>
      <w:bookmarkEnd w:id="7"/>
    </w:p>
    <w:p>
      <w:pPr>
        <w:spacing w:line="420" w:lineRule="exact"/>
        <w:ind w:firstLine="0"/>
        <w:rPr>
          <w:rFonts w:ascii="宋体" w:hAnsi="宋体"/>
          <w:bCs/>
          <w:szCs w:val="21"/>
        </w:rPr>
      </w:pPr>
    </w:p>
    <w:p>
      <w:pPr>
        <w:spacing w:line="420" w:lineRule="exact"/>
        <w:ind w:firstLine="422"/>
        <w:rPr>
          <w:rFonts w:ascii="宋体" w:hAnsi="宋体"/>
          <w:b/>
          <w:szCs w:val="21"/>
          <w:u w:val="single"/>
        </w:rPr>
        <w:sectPr>
          <w:footerReference r:id="rId3" w:type="default"/>
          <w:footerReference r:id="rId4" w:type="even"/>
          <w:pgSz w:w="11906" w:h="16838"/>
          <w:pgMar w:top="1440" w:right="1800" w:bottom="1440" w:left="1800" w:header="851" w:footer="992" w:gutter="0"/>
          <w:cols w:space="720" w:num="1"/>
          <w:docGrid w:linePitch="360" w:charSpace="0"/>
        </w:sectPr>
      </w:pPr>
    </w:p>
    <w:p>
      <w:r>
        <w:rPr>
          <w:rFonts w:hint="eastAsia"/>
        </w:rPr>
        <w:t>表.1</w:t>
      </w:r>
    </w:p>
    <w:p>
      <w:pPr>
        <w:jc w:val="center"/>
        <w:rPr>
          <w:sz w:val="36"/>
          <w:szCs w:val="36"/>
        </w:rPr>
      </w:pPr>
      <w:r>
        <w:rPr>
          <w:rFonts w:hint="eastAsia"/>
          <w:b/>
          <w:bCs/>
          <w:sz w:val="36"/>
          <w:szCs w:val="36"/>
        </w:rPr>
        <w:t>收支预算总表</w:t>
      </w:r>
    </w:p>
    <w:p>
      <w:pPr>
        <w:jc w:val="left"/>
        <w:rPr>
          <w:sz w:val="18"/>
          <w:szCs w:val="18"/>
        </w:rPr>
      </w:pPr>
    </w:p>
    <w:tbl>
      <w:tblPr>
        <w:tblStyle w:val="31"/>
        <w:tblW w:w="13840" w:type="dxa"/>
        <w:jc w:val="center"/>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4513"/>
        <w:gridCol w:w="2406"/>
        <w:gridCol w:w="3461"/>
        <w:gridCol w:w="1108"/>
        <w:gridCol w:w="2352"/>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31" w:hRule="exact"/>
          <w:tblHeader/>
          <w:jc w:val="center"/>
        </w:trPr>
        <w:tc>
          <w:tcPr>
            <w:tcW w:w="10380" w:type="dxa"/>
            <w:gridSpan w:val="3"/>
            <w:tcBorders>
              <w:top w:val="nil"/>
              <w:left w:val="nil"/>
              <w:bottom w:val="single" w:color="auto" w:sz="4" w:space="0"/>
              <w:right w:val="nil"/>
            </w:tcBorders>
            <w:vAlign w:val="center"/>
          </w:tcPr>
          <w:p>
            <w:pPr>
              <w:jc w:val="left"/>
              <w:rPr>
                <w:rFonts w:hint="eastAsia"/>
                <w:sz w:val="18"/>
                <w:szCs w:val="18"/>
                <w:vertAlign w:val="baseline"/>
                <w:lang w:val="en-US" w:eastAsia="zh-CN"/>
              </w:rPr>
            </w:pPr>
            <w:r>
              <w:rPr>
                <w:rFonts w:hint="eastAsia"/>
                <w:sz w:val="20"/>
                <w:szCs w:val="20"/>
              </w:rPr>
              <w:t>单位名称：</w:t>
            </w:r>
            <w:r>
              <w:rPr>
                <w:rFonts w:hint="eastAsia"/>
                <w:sz w:val="20"/>
                <w:szCs w:val="20"/>
                <w:lang w:eastAsia="zh-CN"/>
              </w:rPr>
              <w:t>深圳市福田区卫生监督所</w:t>
            </w:r>
          </w:p>
        </w:tc>
        <w:tc>
          <w:tcPr>
            <w:tcW w:w="3460" w:type="dxa"/>
            <w:gridSpan w:val="2"/>
            <w:tcBorders>
              <w:top w:val="nil"/>
              <w:left w:val="nil"/>
              <w:bottom w:val="single" w:color="auto" w:sz="4" w:space="0"/>
              <w:right w:val="nil"/>
            </w:tcBorders>
            <w:vAlign w:val="center"/>
          </w:tcPr>
          <w:p>
            <w:pPr>
              <w:jc w:val="right"/>
              <w:rPr>
                <w:rFonts w:hint="eastAsia"/>
                <w:sz w:val="18"/>
                <w:szCs w:val="18"/>
                <w:lang w:val="en-US" w:eastAsia="zh-CN"/>
              </w:rPr>
            </w:pPr>
            <w:r>
              <w:rPr>
                <w:rFonts w:hint="eastAsia"/>
                <w:sz w:val="20"/>
                <w:szCs w:val="20"/>
                <w:lang w:val="en-US" w:eastAsia="zh-CN"/>
              </w:rPr>
              <w:t>单位：万元</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31" w:hRule="exact"/>
          <w:tblHeader/>
          <w:jc w:val="center"/>
        </w:trPr>
        <w:tc>
          <w:tcPr>
            <w:tcW w:w="6919" w:type="dxa"/>
            <w:gridSpan w:val="2"/>
            <w:tcBorders>
              <w:top w:val="single" w:color="auto" w:sz="4" w:space="0"/>
            </w:tcBorders>
            <w:vAlign w:val="center"/>
          </w:tcPr>
          <w:p>
            <w:pPr>
              <w:jc w:val="center"/>
              <w:rPr>
                <w:rFonts w:hint="eastAsia" w:eastAsia="宋体"/>
                <w:sz w:val="20"/>
                <w:szCs w:val="20"/>
                <w:vertAlign w:val="baseline"/>
                <w:lang w:eastAsia="zh-CN"/>
              </w:rPr>
            </w:pPr>
            <w:r>
              <w:rPr>
                <w:rFonts w:hint="eastAsia"/>
                <w:sz w:val="20"/>
                <w:szCs w:val="20"/>
                <w:vertAlign w:val="baseline"/>
                <w:lang w:eastAsia="zh-CN"/>
              </w:rPr>
              <w:t>收入</w:t>
            </w:r>
          </w:p>
        </w:tc>
        <w:tc>
          <w:tcPr>
            <w:tcW w:w="6921" w:type="dxa"/>
            <w:gridSpan w:val="3"/>
            <w:tcBorders>
              <w:top w:val="single" w:color="auto" w:sz="4" w:space="0"/>
            </w:tcBorders>
            <w:vAlign w:val="center"/>
          </w:tcPr>
          <w:p>
            <w:pPr>
              <w:jc w:val="center"/>
              <w:rPr>
                <w:rFonts w:hint="eastAsia" w:eastAsia="宋体"/>
                <w:sz w:val="20"/>
                <w:szCs w:val="20"/>
                <w:vertAlign w:val="baseline"/>
                <w:lang w:eastAsia="zh-CN"/>
              </w:rPr>
            </w:pPr>
            <w:r>
              <w:rPr>
                <w:rFonts w:hint="eastAsia"/>
                <w:sz w:val="20"/>
                <w:szCs w:val="20"/>
                <w:vertAlign w:val="baseline"/>
                <w:lang w:eastAsia="zh-CN"/>
              </w:rPr>
              <w:t>支出</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31" w:hRule="exact"/>
          <w:tblHeader/>
          <w:jc w:val="center"/>
        </w:trPr>
        <w:tc>
          <w:tcPr>
            <w:tcW w:w="4513" w:type="dxa"/>
            <w:vAlign w:val="center"/>
          </w:tcPr>
          <w:p>
            <w:pPr>
              <w:jc w:val="center"/>
              <w:rPr>
                <w:rFonts w:hint="eastAsia" w:eastAsia="宋体"/>
                <w:sz w:val="20"/>
                <w:szCs w:val="20"/>
                <w:vertAlign w:val="baseline"/>
                <w:lang w:eastAsia="zh-CN"/>
              </w:rPr>
            </w:pPr>
            <w:r>
              <w:rPr>
                <w:rFonts w:hint="eastAsia"/>
                <w:color w:val="auto"/>
                <w:sz w:val="20"/>
                <w:szCs w:val="20"/>
                <w:shd w:val="clear" w:color="auto" w:fill="FFFFFF"/>
                <w:vertAlign w:val="baseline"/>
                <w:lang w:eastAsia="zh-CN"/>
              </w:rPr>
              <w:t>项目</w:t>
            </w:r>
            <w:r>
              <w:rPr>
                <w:rFonts w:hint="eastAsia"/>
                <w:color w:val="auto"/>
                <w:sz w:val="20"/>
                <w:szCs w:val="20"/>
                <w:shd w:val="clear" w:color="auto" w:fill="FFFFFF"/>
              </w:rPr>
              <w:t>（资金来源）</w:t>
            </w:r>
          </w:p>
        </w:tc>
        <w:tc>
          <w:tcPr>
            <w:tcW w:w="2406" w:type="dxa"/>
            <w:vAlign w:val="center"/>
          </w:tcPr>
          <w:p>
            <w:pPr>
              <w:jc w:val="center"/>
              <w:rPr>
                <w:rFonts w:hint="eastAsia" w:eastAsia="宋体"/>
                <w:sz w:val="20"/>
                <w:szCs w:val="20"/>
                <w:vertAlign w:val="baseline"/>
                <w:lang w:eastAsia="zh-CN"/>
              </w:rPr>
            </w:pPr>
            <w:r>
              <w:rPr>
                <w:rFonts w:hint="eastAsia"/>
                <w:sz w:val="20"/>
                <w:szCs w:val="20"/>
                <w:vertAlign w:val="baseline"/>
                <w:lang w:eastAsia="zh-CN"/>
              </w:rPr>
              <w:t>预算数</w:t>
            </w:r>
          </w:p>
        </w:tc>
        <w:tc>
          <w:tcPr>
            <w:tcW w:w="4569" w:type="dxa"/>
            <w:gridSpan w:val="2"/>
            <w:vAlign w:val="center"/>
          </w:tcPr>
          <w:p>
            <w:pPr>
              <w:jc w:val="center"/>
              <w:rPr>
                <w:rFonts w:hint="eastAsia" w:eastAsia="宋体"/>
                <w:sz w:val="20"/>
                <w:szCs w:val="20"/>
                <w:vertAlign w:val="baseline"/>
                <w:lang w:eastAsia="zh-CN"/>
              </w:rPr>
            </w:pPr>
            <w:r>
              <w:rPr>
                <w:rFonts w:hint="eastAsia"/>
                <w:color w:val="auto"/>
                <w:sz w:val="20"/>
                <w:szCs w:val="20"/>
              </w:rPr>
              <w:t>项目(按支出功能科目编列至“项”级)</w:t>
            </w:r>
          </w:p>
        </w:tc>
        <w:tc>
          <w:tcPr>
            <w:tcW w:w="2352" w:type="dxa"/>
            <w:vAlign w:val="center"/>
          </w:tcPr>
          <w:p>
            <w:pPr>
              <w:jc w:val="center"/>
              <w:rPr>
                <w:rFonts w:hint="eastAsia" w:eastAsia="宋体"/>
                <w:sz w:val="20"/>
                <w:szCs w:val="20"/>
                <w:vertAlign w:val="baseline"/>
                <w:lang w:eastAsia="zh-CN"/>
              </w:rPr>
            </w:pPr>
            <w:r>
              <w:rPr>
                <w:rFonts w:hint="eastAsia"/>
                <w:sz w:val="20"/>
                <w:szCs w:val="20"/>
                <w:vertAlign w:val="baseline"/>
                <w:lang w:eastAsia="zh-CN"/>
              </w:rPr>
              <w:t>预算数</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2" w:hRule="exact"/>
          <w:jc w:val="center"/>
        </w:trPr>
        <w:tc>
          <w:tcPr>
            <w:tcW w:w="4513" w:type="dxa"/>
            <w:vAlign w:val="center"/>
          </w:tcPr>
          <w:p>
            <w:r>
              <w:t>一、财政预算拨款</w:t>
            </w:r>
          </w:p>
          <w:p>
            <w:pPr>
              <w:jc w:val="left"/>
              <w:rPr>
                <w:sz w:val="18"/>
                <w:szCs w:val="18"/>
                <w:vertAlign w:val="baseline"/>
                <w:lang w:eastAsia="zh-CN"/>
              </w:rPr>
            </w:pPr>
          </w:p>
        </w:tc>
        <w:tc>
          <w:tcPr>
            <w:tcW w:w="2406" w:type="dxa"/>
            <w:vAlign w:val="center"/>
          </w:tcPr>
          <w:p>
            <w:r>
              <w:t>2,987.46</w:t>
            </w:r>
          </w:p>
          <w:p>
            <w:pPr>
              <w:jc w:val="right"/>
              <w:rPr>
                <w:sz w:val="18"/>
                <w:szCs w:val="18"/>
                <w:vertAlign w:val="baseline"/>
                <w:lang w:eastAsia="zh-CN"/>
              </w:rPr>
            </w:pPr>
          </w:p>
        </w:tc>
        <w:tc>
          <w:tcPr>
            <w:tcW w:w="4569" w:type="dxa"/>
            <w:gridSpan w:val="2"/>
            <w:vAlign w:val="center"/>
          </w:tcPr>
          <w:p>
            <w:r>
              <w:t>社会保障和就业支出</w:t>
            </w:r>
          </w:p>
          <w:p>
            <w:pPr>
              <w:jc w:val="both"/>
              <w:rPr>
                <w:sz w:val="18"/>
                <w:szCs w:val="18"/>
                <w:vertAlign w:val="baseline"/>
                <w:lang w:eastAsia="zh-CN"/>
              </w:rPr>
            </w:pPr>
          </w:p>
        </w:tc>
        <w:tc>
          <w:tcPr>
            <w:tcW w:w="2352" w:type="dxa"/>
            <w:vAlign w:val="center"/>
          </w:tcPr>
          <w:p>
            <w:r>
              <w:t>418.22</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2" w:hRule="exact"/>
          <w:jc w:val="center"/>
        </w:trPr>
        <w:tc>
          <w:tcPr>
            <w:tcW w:w="4513" w:type="dxa"/>
            <w:vAlign w:val="center"/>
          </w:tcPr>
          <w:p>
            <w:r>
              <w:t xml:space="preserve">   一般公共预算拨款</w:t>
            </w:r>
          </w:p>
          <w:p>
            <w:pPr>
              <w:jc w:val="left"/>
              <w:rPr>
                <w:sz w:val="18"/>
                <w:szCs w:val="18"/>
                <w:vertAlign w:val="baseline"/>
                <w:lang w:eastAsia="zh-CN"/>
              </w:rPr>
            </w:pPr>
          </w:p>
        </w:tc>
        <w:tc>
          <w:tcPr>
            <w:tcW w:w="2406" w:type="dxa"/>
            <w:vAlign w:val="center"/>
          </w:tcPr>
          <w:p>
            <w:r>
              <w:t>2,987.46</w:t>
            </w:r>
          </w:p>
          <w:p>
            <w:pPr>
              <w:jc w:val="right"/>
              <w:rPr>
                <w:sz w:val="18"/>
                <w:szCs w:val="18"/>
                <w:vertAlign w:val="baseline"/>
                <w:lang w:eastAsia="zh-CN"/>
              </w:rPr>
            </w:pPr>
          </w:p>
        </w:tc>
        <w:tc>
          <w:tcPr>
            <w:tcW w:w="4569" w:type="dxa"/>
            <w:gridSpan w:val="2"/>
            <w:vAlign w:val="center"/>
          </w:tcPr>
          <w:p>
            <w:r>
              <w:t xml:space="preserve">   行政事业单位离退休</w:t>
            </w:r>
          </w:p>
          <w:p>
            <w:pPr>
              <w:jc w:val="both"/>
              <w:rPr>
                <w:sz w:val="18"/>
                <w:szCs w:val="18"/>
                <w:vertAlign w:val="baseline"/>
                <w:lang w:eastAsia="zh-CN"/>
              </w:rPr>
            </w:pPr>
          </w:p>
        </w:tc>
        <w:tc>
          <w:tcPr>
            <w:tcW w:w="2352" w:type="dxa"/>
            <w:vAlign w:val="center"/>
          </w:tcPr>
          <w:p>
            <w:r>
              <w:t>418.22</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2" w:hRule="exact"/>
          <w:jc w:val="center"/>
        </w:trPr>
        <w:tc>
          <w:tcPr>
            <w:tcW w:w="4513" w:type="dxa"/>
            <w:vAlign w:val="center"/>
          </w:tcPr>
          <w:p>
            <w:r>
              <w:t xml:space="preserve">      一般性经费拨款</w:t>
            </w:r>
          </w:p>
          <w:p>
            <w:pPr>
              <w:jc w:val="left"/>
              <w:rPr>
                <w:sz w:val="18"/>
                <w:szCs w:val="18"/>
                <w:vertAlign w:val="baseline"/>
                <w:lang w:eastAsia="zh-CN"/>
              </w:rPr>
            </w:pPr>
          </w:p>
        </w:tc>
        <w:tc>
          <w:tcPr>
            <w:tcW w:w="2406" w:type="dxa"/>
            <w:vAlign w:val="center"/>
          </w:tcPr>
          <w:p>
            <w:r>
              <w:t>2,987.46</w:t>
            </w:r>
          </w:p>
          <w:p>
            <w:pPr>
              <w:jc w:val="right"/>
              <w:rPr>
                <w:sz w:val="18"/>
                <w:szCs w:val="18"/>
                <w:vertAlign w:val="baseline"/>
                <w:lang w:eastAsia="zh-CN"/>
              </w:rPr>
            </w:pPr>
          </w:p>
        </w:tc>
        <w:tc>
          <w:tcPr>
            <w:tcW w:w="4569" w:type="dxa"/>
            <w:gridSpan w:val="2"/>
            <w:vAlign w:val="center"/>
          </w:tcPr>
          <w:p>
            <w:r>
              <w:t xml:space="preserve">              归口管理的行政单位离退休</w:t>
            </w:r>
          </w:p>
          <w:p>
            <w:pPr>
              <w:jc w:val="both"/>
              <w:rPr>
                <w:sz w:val="18"/>
                <w:szCs w:val="18"/>
                <w:vertAlign w:val="baseline"/>
                <w:lang w:eastAsia="zh-CN"/>
              </w:rPr>
            </w:pPr>
          </w:p>
        </w:tc>
        <w:tc>
          <w:tcPr>
            <w:tcW w:w="2352" w:type="dxa"/>
            <w:vAlign w:val="center"/>
          </w:tcPr>
          <w:p>
            <w:r>
              <w:t>206.54</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2" w:hRule="exact"/>
          <w:jc w:val="center"/>
        </w:trPr>
        <w:tc>
          <w:tcPr>
            <w:tcW w:w="4513" w:type="dxa"/>
            <w:vAlign w:val="center"/>
          </w:tcPr>
          <w:p>
            <w:r>
              <w:t xml:space="preserve">      财政专项资金拨款</w:t>
            </w:r>
          </w:p>
          <w:p>
            <w:pPr>
              <w:jc w:val="left"/>
              <w:rPr>
                <w:sz w:val="18"/>
                <w:szCs w:val="18"/>
                <w:vertAlign w:val="baseline"/>
                <w:lang w:eastAsia="zh-CN"/>
              </w:rPr>
            </w:pPr>
          </w:p>
        </w:tc>
        <w:tc>
          <w:tcPr>
            <w:tcW w:w="2406" w:type="dxa"/>
            <w:vAlign w:val="center"/>
          </w:tcPr>
          <w:p>
            <w:r>
              <w:t>0.00</w:t>
            </w:r>
          </w:p>
          <w:p>
            <w:pPr>
              <w:jc w:val="right"/>
              <w:rPr>
                <w:sz w:val="18"/>
                <w:szCs w:val="18"/>
                <w:vertAlign w:val="baseline"/>
                <w:lang w:eastAsia="zh-CN"/>
              </w:rPr>
            </w:pPr>
          </w:p>
        </w:tc>
        <w:tc>
          <w:tcPr>
            <w:tcW w:w="4569" w:type="dxa"/>
            <w:gridSpan w:val="2"/>
            <w:vAlign w:val="center"/>
          </w:tcPr>
          <w:p>
            <w:r>
              <w:t xml:space="preserve">              机关事业单位基本养老保险缴费支出</w:t>
            </w:r>
          </w:p>
          <w:p>
            <w:pPr>
              <w:jc w:val="both"/>
              <w:rPr>
                <w:sz w:val="18"/>
                <w:szCs w:val="18"/>
                <w:vertAlign w:val="baseline"/>
                <w:lang w:eastAsia="zh-CN"/>
              </w:rPr>
            </w:pPr>
          </w:p>
        </w:tc>
        <w:tc>
          <w:tcPr>
            <w:tcW w:w="2352" w:type="dxa"/>
            <w:vAlign w:val="center"/>
          </w:tcPr>
          <w:p>
            <w:r>
              <w:t>151.20</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2" w:hRule="exact"/>
          <w:jc w:val="center"/>
        </w:trPr>
        <w:tc>
          <w:tcPr>
            <w:tcW w:w="4513" w:type="dxa"/>
            <w:vAlign w:val="center"/>
          </w:tcPr>
          <w:p>
            <w:r>
              <w:t xml:space="preserve">      政府投资项目拨款</w:t>
            </w:r>
          </w:p>
          <w:p>
            <w:pPr>
              <w:jc w:val="left"/>
              <w:rPr>
                <w:sz w:val="18"/>
                <w:szCs w:val="18"/>
                <w:vertAlign w:val="baseline"/>
                <w:lang w:eastAsia="zh-CN"/>
              </w:rPr>
            </w:pPr>
          </w:p>
        </w:tc>
        <w:tc>
          <w:tcPr>
            <w:tcW w:w="2406" w:type="dxa"/>
            <w:vAlign w:val="center"/>
          </w:tcPr>
          <w:p>
            <w:r>
              <w:t>0.00</w:t>
            </w:r>
          </w:p>
          <w:p>
            <w:pPr>
              <w:jc w:val="right"/>
              <w:rPr>
                <w:sz w:val="18"/>
                <w:szCs w:val="18"/>
                <w:vertAlign w:val="baseline"/>
                <w:lang w:eastAsia="zh-CN"/>
              </w:rPr>
            </w:pPr>
          </w:p>
        </w:tc>
        <w:tc>
          <w:tcPr>
            <w:tcW w:w="4569" w:type="dxa"/>
            <w:gridSpan w:val="2"/>
            <w:vAlign w:val="center"/>
          </w:tcPr>
          <w:p>
            <w:r>
              <w:t xml:space="preserve">              机关事业单位职业年金缴费支出</w:t>
            </w:r>
          </w:p>
          <w:p>
            <w:pPr>
              <w:jc w:val="both"/>
              <w:rPr>
                <w:sz w:val="18"/>
                <w:szCs w:val="18"/>
                <w:vertAlign w:val="baseline"/>
                <w:lang w:eastAsia="zh-CN"/>
              </w:rPr>
            </w:pPr>
          </w:p>
        </w:tc>
        <w:tc>
          <w:tcPr>
            <w:tcW w:w="2352" w:type="dxa"/>
            <w:vAlign w:val="center"/>
          </w:tcPr>
          <w:p>
            <w:r>
              <w:t>60.48</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2" w:hRule="exact"/>
          <w:jc w:val="center"/>
        </w:trPr>
        <w:tc>
          <w:tcPr>
            <w:tcW w:w="4513" w:type="dxa"/>
            <w:vAlign w:val="center"/>
          </w:tcPr>
          <w:p>
            <w:r>
              <w:t xml:space="preserve">   政府性基金预算拨款</w:t>
            </w:r>
          </w:p>
          <w:p>
            <w:pPr>
              <w:jc w:val="left"/>
              <w:rPr>
                <w:sz w:val="18"/>
                <w:szCs w:val="18"/>
                <w:vertAlign w:val="baseline"/>
                <w:lang w:eastAsia="zh-CN"/>
              </w:rPr>
            </w:pPr>
          </w:p>
        </w:tc>
        <w:tc>
          <w:tcPr>
            <w:tcW w:w="2406" w:type="dxa"/>
            <w:vAlign w:val="center"/>
          </w:tcPr>
          <w:p>
            <w:r>
              <w:t>0.00</w:t>
            </w:r>
          </w:p>
          <w:p>
            <w:pPr>
              <w:jc w:val="right"/>
              <w:rPr>
                <w:sz w:val="18"/>
                <w:szCs w:val="18"/>
                <w:vertAlign w:val="baseline"/>
                <w:lang w:eastAsia="zh-CN"/>
              </w:rPr>
            </w:pPr>
          </w:p>
        </w:tc>
        <w:tc>
          <w:tcPr>
            <w:tcW w:w="4569" w:type="dxa"/>
            <w:gridSpan w:val="2"/>
            <w:vAlign w:val="center"/>
          </w:tcPr>
          <w:p>
            <w:r>
              <w:t>卫生健康支出</w:t>
            </w:r>
          </w:p>
          <w:p>
            <w:pPr>
              <w:jc w:val="both"/>
              <w:rPr>
                <w:sz w:val="18"/>
                <w:szCs w:val="18"/>
                <w:vertAlign w:val="baseline"/>
                <w:lang w:eastAsia="zh-CN"/>
              </w:rPr>
            </w:pPr>
          </w:p>
        </w:tc>
        <w:tc>
          <w:tcPr>
            <w:tcW w:w="2352" w:type="dxa"/>
            <w:vAlign w:val="center"/>
          </w:tcPr>
          <w:p>
            <w:r>
              <w:t>2,321.59</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2" w:hRule="exact"/>
          <w:jc w:val="center"/>
        </w:trPr>
        <w:tc>
          <w:tcPr>
            <w:tcW w:w="4513" w:type="dxa"/>
            <w:vAlign w:val="center"/>
          </w:tcPr>
          <w:p>
            <w:r>
              <w:t xml:space="preserve">   国有资本经营预算拨款</w:t>
            </w:r>
          </w:p>
          <w:p>
            <w:pPr>
              <w:jc w:val="left"/>
              <w:rPr>
                <w:sz w:val="18"/>
                <w:szCs w:val="18"/>
                <w:vertAlign w:val="baseline"/>
                <w:lang w:eastAsia="zh-CN"/>
              </w:rPr>
            </w:pPr>
          </w:p>
        </w:tc>
        <w:tc>
          <w:tcPr>
            <w:tcW w:w="2406" w:type="dxa"/>
            <w:vAlign w:val="center"/>
          </w:tcPr>
          <w:p>
            <w:r>
              <w:t>0.00</w:t>
            </w:r>
          </w:p>
          <w:p>
            <w:pPr>
              <w:jc w:val="right"/>
              <w:rPr>
                <w:sz w:val="18"/>
                <w:szCs w:val="18"/>
                <w:vertAlign w:val="baseline"/>
                <w:lang w:eastAsia="zh-CN"/>
              </w:rPr>
            </w:pPr>
          </w:p>
        </w:tc>
        <w:tc>
          <w:tcPr>
            <w:tcW w:w="4569" w:type="dxa"/>
            <w:gridSpan w:val="2"/>
            <w:vAlign w:val="center"/>
          </w:tcPr>
          <w:p>
            <w:r>
              <w:t xml:space="preserve">   公共卫生</w:t>
            </w:r>
          </w:p>
          <w:p>
            <w:pPr>
              <w:jc w:val="both"/>
              <w:rPr>
                <w:sz w:val="18"/>
                <w:szCs w:val="18"/>
                <w:vertAlign w:val="baseline"/>
                <w:lang w:eastAsia="zh-CN"/>
              </w:rPr>
            </w:pPr>
          </w:p>
        </w:tc>
        <w:tc>
          <w:tcPr>
            <w:tcW w:w="2352" w:type="dxa"/>
            <w:vAlign w:val="center"/>
          </w:tcPr>
          <w:p>
            <w:r>
              <w:t>2,271.19</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2" w:hRule="exact"/>
          <w:jc w:val="center"/>
        </w:trPr>
        <w:tc>
          <w:tcPr>
            <w:tcW w:w="4513" w:type="dxa"/>
            <w:vAlign w:val="center"/>
          </w:tcPr>
          <w:p>
            <w:r>
              <w:t xml:space="preserve">   教育收费资金</w:t>
            </w:r>
          </w:p>
          <w:p>
            <w:pPr>
              <w:jc w:val="left"/>
              <w:rPr>
                <w:sz w:val="18"/>
                <w:szCs w:val="18"/>
                <w:vertAlign w:val="baseline"/>
                <w:lang w:eastAsia="zh-CN"/>
              </w:rPr>
            </w:pPr>
          </w:p>
        </w:tc>
        <w:tc>
          <w:tcPr>
            <w:tcW w:w="2406" w:type="dxa"/>
            <w:vAlign w:val="center"/>
          </w:tcPr>
          <w:p>
            <w:r>
              <w:t>0.00</w:t>
            </w:r>
          </w:p>
          <w:p>
            <w:pPr>
              <w:jc w:val="right"/>
              <w:rPr>
                <w:sz w:val="18"/>
                <w:szCs w:val="18"/>
                <w:vertAlign w:val="baseline"/>
                <w:lang w:eastAsia="zh-CN"/>
              </w:rPr>
            </w:pPr>
          </w:p>
        </w:tc>
        <w:tc>
          <w:tcPr>
            <w:tcW w:w="4569" w:type="dxa"/>
            <w:gridSpan w:val="2"/>
            <w:vAlign w:val="center"/>
          </w:tcPr>
          <w:p>
            <w:r>
              <w:t xml:space="preserve">              卫生监督机构</w:t>
            </w:r>
          </w:p>
          <w:p>
            <w:pPr>
              <w:jc w:val="both"/>
              <w:rPr>
                <w:sz w:val="18"/>
                <w:szCs w:val="18"/>
                <w:vertAlign w:val="baseline"/>
                <w:lang w:eastAsia="zh-CN"/>
              </w:rPr>
            </w:pPr>
          </w:p>
        </w:tc>
        <w:tc>
          <w:tcPr>
            <w:tcW w:w="2352" w:type="dxa"/>
            <w:vAlign w:val="center"/>
          </w:tcPr>
          <w:p>
            <w:r>
              <w:t>2,271.19</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2" w:hRule="exact"/>
          <w:jc w:val="center"/>
        </w:trPr>
        <w:tc>
          <w:tcPr>
            <w:tcW w:w="4513" w:type="dxa"/>
            <w:vAlign w:val="center"/>
          </w:tcPr>
          <w:p>
            <w:r>
              <w:t>二、事业收入</w:t>
            </w:r>
          </w:p>
          <w:p>
            <w:pPr>
              <w:jc w:val="left"/>
              <w:rPr>
                <w:sz w:val="18"/>
                <w:szCs w:val="18"/>
                <w:vertAlign w:val="baseline"/>
                <w:lang w:eastAsia="zh-CN"/>
              </w:rPr>
            </w:pPr>
          </w:p>
        </w:tc>
        <w:tc>
          <w:tcPr>
            <w:tcW w:w="2406" w:type="dxa"/>
            <w:vAlign w:val="center"/>
          </w:tcPr>
          <w:p>
            <w:r>
              <w:t>0.00</w:t>
            </w:r>
          </w:p>
          <w:p>
            <w:pPr>
              <w:jc w:val="right"/>
              <w:rPr>
                <w:sz w:val="18"/>
                <w:szCs w:val="18"/>
                <w:vertAlign w:val="baseline"/>
                <w:lang w:eastAsia="zh-CN"/>
              </w:rPr>
            </w:pPr>
          </w:p>
        </w:tc>
        <w:tc>
          <w:tcPr>
            <w:tcW w:w="4569" w:type="dxa"/>
            <w:gridSpan w:val="2"/>
            <w:vAlign w:val="center"/>
          </w:tcPr>
          <w:p>
            <w:r>
              <w:t xml:space="preserve">   行政事业单位医疗</w:t>
            </w:r>
          </w:p>
          <w:p>
            <w:pPr>
              <w:jc w:val="both"/>
              <w:rPr>
                <w:sz w:val="18"/>
                <w:szCs w:val="18"/>
                <w:vertAlign w:val="baseline"/>
                <w:lang w:eastAsia="zh-CN"/>
              </w:rPr>
            </w:pPr>
          </w:p>
        </w:tc>
        <w:tc>
          <w:tcPr>
            <w:tcW w:w="2352" w:type="dxa"/>
            <w:vAlign w:val="center"/>
          </w:tcPr>
          <w:p>
            <w:r>
              <w:t>50.40</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2" w:hRule="exact"/>
          <w:jc w:val="center"/>
        </w:trPr>
        <w:tc>
          <w:tcPr>
            <w:tcW w:w="4513" w:type="dxa"/>
            <w:vAlign w:val="center"/>
          </w:tcPr>
          <w:p>
            <w:r>
              <w:t>三、事业单位经营收入</w:t>
            </w:r>
          </w:p>
          <w:p>
            <w:pPr>
              <w:jc w:val="left"/>
              <w:rPr>
                <w:sz w:val="18"/>
                <w:szCs w:val="18"/>
                <w:vertAlign w:val="baseline"/>
                <w:lang w:eastAsia="zh-CN"/>
              </w:rPr>
            </w:pPr>
          </w:p>
        </w:tc>
        <w:tc>
          <w:tcPr>
            <w:tcW w:w="2406" w:type="dxa"/>
            <w:vAlign w:val="center"/>
          </w:tcPr>
          <w:p>
            <w:r>
              <w:t>0.00</w:t>
            </w:r>
          </w:p>
          <w:p>
            <w:pPr>
              <w:jc w:val="right"/>
              <w:rPr>
                <w:sz w:val="18"/>
                <w:szCs w:val="18"/>
                <w:vertAlign w:val="baseline"/>
                <w:lang w:eastAsia="zh-CN"/>
              </w:rPr>
            </w:pPr>
          </w:p>
        </w:tc>
        <w:tc>
          <w:tcPr>
            <w:tcW w:w="4569" w:type="dxa"/>
            <w:gridSpan w:val="2"/>
            <w:vAlign w:val="center"/>
          </w:tcPr>
          <w:p>
            <w:r>
              <w:t xml:space="preserve">              事业单位医疗</w:t>
            </w:r>
          </w:p>
          <w:p>
            <w:pPr>
              <w:jc w:val="both"/>
              <w:rPr>
                <w:sz w:val="18"/>
                <w:szCs w:val="18"/>
                <w:vertAlign w:val="baseline"/>
                <w:lang w:eastAsia="zh-CN"/>
              </w:rPr>
            </w:pPr>
          </w:p>
        </w:tc>
        <w:tc>
          <w:tcPr>
            <w:tcW w:w="2352" w:type="dxa"/>
            <w:vAlign w:val="center"/>
          </w:tcPr>
          <w:p>
            <w:r>
              <w:t>50.40</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2" w:hRule="exact"/>
          <w:jc w:val="center"/>
        </w:trPr>
        <w:tc>
          <w:tcPr>
            <w:tcW w:w="4513" w:type="dxa"/>
            <w:vAlign w:val="center"/>
          </w:tcPr>
          <w:p>
            <w:r>
              <w:t>四、其他收入</w:t>
            </w:r>
          </w:p>
          <w:p>
            <w:pPr>
              <w:jc w:val="left"/>
              <w:rPr>
                <w:sz w:val="18"/>
                <w:szCs w:val="18"/>
                <w:vertAlign w:val="baseline"/>
                <w:lang w:eastAsia="zh-CN"/>
              </w:rPr>
            </w:pPr>
          </w:p>
        </w:tc>
        <w:tc>
          <w:tcPr>
            <w:tcW w:w="2406" w:type="dxa"/>
            <w:vAlign w:val="center"/>
          </w:tcPr>
          <w:p>
            <w:r>
              <w:t>0.00</w:t>
            </w:r>
          </w:p>
          <w:p>
            <w:pPr>
              <w:jc w:val="right"/>
              <w:rPr>
                <w:sz w:val="18"/>
                <w:szCs w:val="18"/>
                <w:vertAlign w:val="baseline"/>
                <w:lang w:eastAsia="zh-CN"/>
              </w:rPr>
            </w:pPr>
          </w:p>
        </w:tc>
        <w:tc>
          <w:tcPr>
            <w:tcW w:w="4569" w:type="dxa"/>
            <w:gridSpan w:val="2"/>
            <w:vAlign w:val="center"/>
          </w:tcPr>
          <w:p>
            <w:r>
              <w:t>住房保障支出</w:t>
            </w:r>
          </w:p>
          <w:p>
            <w:pPr>
              <w:jc w:val="both"/>
              <w:rPr>
                <w:sz w:val="18"/>
                <w:szCs w:val="18"/>
                <w:vertAlign w:val="baseline"/>
                <w:lang w:eastAsia="zh-CN"/>
              </w:rPr>
            </w:pPr>
          </w:p>
        </w:tc>
        <w:tc>
          <w:tcPr>
            <w:tcW w:w="2352" w:type="dxa"/>
            <w:vAlign w:val="center"/>
          </w:tcPr>
          <w:p>
            <w:r>
              <w:t>247.65</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2" w:hRule="exact"/>
          <w:jc w:val="center"/>
        </w:trPr>
        <w:tc>
          <w:tcPr>
            <w:tcW w:w="4513" w:type="dxa"/>
            <w:vAlign w:val="center"/>
          </w:tcPr>
          <w:p/>
          <w:p>
            <w:pPr>
              <w:jc w:val="left"/>
              <w:rPr>
                <w:sz w:val="18"/>
                <w:szCs w:val="18"/>
                <w:vertAlign w:val="baseline"/>
                <w:lang w:eastAsia="zh-CN"/>
              </w:rPr>
            </w:pPr>
          </w:p>
        </w:tc>
        <w:tc>
          <w:tcPr>
            <w:tcW w:w="2406" w:type="dxa"/>
            <w:vAlign w:val="center"/>
          </w:tcPr>
          <w:p/>
          <w:p>
            <w:pPr>
              <w:jc w:val="right"/>
              <w:rPr>
                <w:sz w:val="18"/>
                <w:szCs w:val="18"/>
                <w:vertAlign w:val="baseline"/>
                <w:lang w:eastAsia="zh-CN"/>
              </w:rPr>
            </w:pPr>
          </w:p>
        </w:tc>
        <w:tc>
          <w:tcPr>
            <w:tcW w:w="4569" w:type="dxa"/>
            <w:gridSpan w:val="2"/>
            <w:vAlign w:val="center"/>
          </w:tcPr>
          <w:p>
            <w:r>
              <w:t xml:space="preserve">   住房改革支出</w:t>
            </w:r>
          </w:p>
          <w:p>
            <w:pPr>
              <w:jc w:val="both"/>
              <w:rPr>
                <w:sz w:val="18"/>
                <w:szCs w:val="18"/>
                <w:vertAlign w:val="baseline"/>
                <w:lang w:eastAsia="zh-CN"/>
              </w:rPr>
            </w:pPr>
          </w:p>
        </w:tc>
        <w:tc>
          <w:tcPr>
            <w:tcW w:w="2352" w:type="dxa"/>
            <w:vAlign w:val="center"/>
          </w:tcPr>
          <w:p>
            <w:r>
              <w:t>247.65</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2" w:hRule="exact"/>
          <w:jc w:val="center"/>
        </w:trPr>
        <w:tc>
          <w:tcPr>
            <w:tcW w:w="4513" w:type="dxa"/>
            <w:vAlign w:val="center"/>
          </w:tcPr>
          <w:p/>
          <w:p>
            <w:pPr>
              <w:jc w:val="left"/>
              <w:rPr>
                <w:sz w:val="18"/>
                <w:szCs w:val="18"/>
                <w:vertAlign w:val="baseline"/>
                <w:lang w:eastAsia="zh-CN"/>
              </w:rPr>
            </w:pPr>
          </w:p>
        </w:tc>
        <w:tc>
          <w:tcPr>
            <w:tcW w:w="2406" w:type="dxa"/>
            <w:vAlign w:val="center"/>
          </w:tcPr>
          <w:p/>
          <w:p>
            <w:pPr>
              <w:jc w:val="right"/>
              <w:rPr>
                <w:sz w:val="18"/>
                <w:szCs w:val="18"/>
                <w:vertAlign w:val="baseline"/>
                <w:lang w:eastAsia="zh-CN"/>
              </w:rPr>
            </w:pPr>
          </w:p>
        </w:tc>
        <w:tc>
          <w:tcPr>
            <w:tcW w:w="4569" w:type="dxa"/>
            <w:gridSpan w:val="2"/>
            <w:vAlign w:val="center"/>
          </w:tcPr>
          <w:p>
            <w:r>
              <w:t xml:space="preserve">              住房公积金</w:t>
            </w:r>
          </w:p>
          <w:p>
            <w:pPr>
              <w:jc w:val="both"/>
              <w:rPr>
                <w:sz w:val="18"/>
                <w:szCs w:val="18"/>
                <w:vertAlign w:val="baseline"/>
                <w:lang w:eastAsia="zh-CN"/>
              </w:rPr>
            </w:pPr>
          </w:p>
        </w:tc>
        <w:tc>
          <w:tcPr>
            <w:tcW w:w="2352" w:type="dxa"/>
            <w:vAlign w:val="center"/>
          </w:tcPr>
          <w:p>
            <w:r>
              <w:t>151.20</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2" w:hRule="exact"/>
          <w:jc w:val="center"/>
        </w:trPr>
        <w:tc>
          <w:tcPr>
            <w:tcW w:w="4513" w:type="dxa"/>
            <w:vAlign w:val="center"/>
          </w:tcPr>
          <w:p/>
          <w:p>
            <w:pPr>
              <w:jc w:val="left"/>
              <w:rPr>
                <w:sz w:val="18"/>
                <w:szCs w:val="18"/>
                <w:vertAlign w:val="baseline"/>
                <w:lang w:eastAsia="zh-CN"/>
              </w:rPr>
            </w:pPr>
          </w:p>
        </w:tc>
        <w:tc>
          <w:tcPr>
            <w:tcW w:w="2406" w:type="dxa"/>
            <w:vAlign w:val="center"/>
          </w:tcPr>
          <w:p/>
          <w:p>
            <w:pPr>
              <w:jc w:val="right"/>
              <w:rPr>
                <w:sz w:val="18"/>
                <w:szCs w:val="18"/>
                <w:vertAlign w:val="baseline"/>
                <w:lang w:eastAsia="zh-CN"/>
              </w:rPr>
            </w:pPr>
          </w:p>
        </w:tc>
        <w:tc>
          <w:tcPr>
            <w:tcW w:w="4569" w:type="dxa"/>
            <w:gridSpan w:val="2"/>
            <w:vAlign w:val="center"/>
          </w:tcPr>
          <w:p>
            <w:r>
              <w:t xml:space="preserve">              购房补贴</w:t>
            </w:r>
          </w:p>
          <w:p>
            <w:pPr>
              <w:jc w:val="both"/>
              <w:rPr>
                <w:sz w:val="18"/>
                <w:szCs w:val="18"/>
                <w:vertAlign w:val="baseline"/>
                <w:lang w:eastAsia="zh-CN"/>
              </w:rPr>
            </w:pPr>
          </w:p>
        </w:tc>
        <w:tc>
          <w:tcPr>
            <w:tcW w:w="2352" w:type="dxa"/>
            <w:vAlign w:val="center"/>
          </w:tcPr>
          <w:p>
            <w:r>
              <w:t>96.45</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2" w:hRule="exact"/>
          <w:jc w:val="center"/>
        </w:trPr>
        <w:tc>
          <w:tcPr>
            <w:tcW w:w="4513" w:type="dxa"/>
            <w:vAlign w:val="center"/>
          </w:tcPr>
          <w:p>
            <w:r>
              <w:t xml:space="preserve">           本年收入合计      </w:t>
            </w:r>
          </w:p>
          <w:p>
            <w:pPr>
              <w:jc w:val="left"/>
              <w:rPr>
                <w:sz w:val="18"/>
                <w:szCs w:val="18"/>
                <w:vertAlign w:val="baseline"/>
                <w:lang w:eastAsia="zh-CN"/>
              </w:rPr>
            </w:pPr>
          </w:p>
        </w:tc>
        <w:tc>
          <w:tcPr>
            <w:tcW w:w="2406" w:type="dxa"/>
            <w:vAlign w:val="center"/>
          </w:tcPr>
          <w:p>
            <w:r>
              <w:t>2,987.46</w:t>
            </w:r>
          </w:p>
          <w:p>
            <w:pPr>
              <w:jc w:val="right"/>
              <w:rPr>
                <w:sz w:val="18"/>
                <w:szCs w:val="18"/>
                <w:vertAlign w:val="baseline"/>
                <w:lang w:eastAsia="zh-CN"/>
              </w:rPr>
            </w:pPr>
          </w:p>
        </w:tc>
        <w:tc>
          <w:tcPr>
            <w:tcW w:w="4569" w:type="dxa"/>
            <w:gridSpan w:val="2"/>
            <w:vAlign w:val="center"/>
          </w:tcPr>
          <w:p>
            <w:r>
              <w:t xml:space="preserve">           本年支出合计      </w:t>
            </w:r>
          </w:p>
          <w:p>
            <w:pPr>
              <w:jc w:val="both"/>
              <w:rPr>
                <w:sz w:val="18"/>
                <w:szCs w:val="18"/>
                <w:vertAlign w:val="baseline"/>
                <w:lang w:eastAsia="zh-CN"/>
              </w:rPr>
            </w:pPr>
          </w:p>
        </w:tc>
        <w:tc>
          <w:tcPr>
            <w:tcW w:w="2352" w:type="dxa"/>
            <w:vAlign w:val="center"/>
          </w:tcPr>
          <w:p>
            <w:r>
              <w:t>2,987.46</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2" w:hRule="exact"/>
          <w:jc w:val="center"/>
        </w:trPr>
        <w:tc>
          <w:tcPr>
            <w:tcW w:w="4513" w:type="dxa"/>
            <w:vAlign w:val="center"/>
          </w:tcPr>
          <w:p>
            <w:r>
              <w:t>上级补助收入</w:t>
            </w:r>
          </w:p>
          <w:p>
            <w:pPr>
              <w:jc w:val="left"/>
              <w:rPr>
                <w:sz w:val="18"/>
                <w:szCs w:val="18"/>
                <w:vertAlign w:val="baseline"/>
                <w:lang w:eastAsia="zh-CN"/>
              </w:rPr>
            </w:pPr>
          </w:p>
        </w:tc>
        <w:tc>
          <w:tcPr>
            <w:tcW w:w="2406" w:type="dxa"/>
            <w:vAlign w:val="center"/>
          </w:tcPr>
          <w:p>
            <w:r>
              <w:t>0.00</w:t>
            </w:r>
          </w:p>
          <w:p>
            <w:pPr>
              <w:jc w:val="right"/>
              <w:rPr>
                <w:sz w:val="18"/>
                <w:szCs w:val="18"/>
                <w:vertAlign w:val="baseline"/>
                <w:lang w:eastAsia="zh-CN"/>
              </w:rPr>
            </w:pPr>
          </w:p>
        </w:tc>
        <w:tc>
          <w:tcPr>
            <w:tcW w:w="4569" w:type="dxa"/>
            <w:gridSpan w:val="2"/>
            <w:vAlign w:val="center"/>
          </w:tcPr>
          <w:p>
            <w:r>
              <w:t>对附属单位补助支出</w:t>
            </w:r>
          </w:p>
          <w:p>
            <w:pPr>
              <w:jc w:val="both"/>
              <w:rPr>
                <w:sz w:val="18"/>
                <w:szCs w:val="18"/>
                <w:vertAlign w:val="baseline"/>
                <w:lang w:eastAsia="zh-CN"/>
              </w:rPr>
            </w:pPr>
          </w:p>
        </w:tc>
        <w:tc>
          <w:tcPr>
            <w:tcW w:w="2352" w:type="dxa"/>
            <w:vAlign w:val="center"/>
          </w:tcPr>
          <w:p>
            <w:r>
              <w:t>0.00</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2" w:hRule="exact"/>
          <w:jc w:val="center"/>
        </w:trPr>
        <w:tc>
          <w:tcPr>
            <w:tcW w:w="4513" w:type="dxa"/>
            <w:vAlign w:val="center"/>
          </w:tcPr>
          <w:p>
            <w:r>
              <w:t>附属单位上缴收入</w:t>
            </w:r>
          </w:p>
          <w:p>
            <w:pPr>
              <w:jc w:val="left"/>
              <w:rPr>
                <w:sz w:val="18"/>
                <w:szCs w:val="18"/>
                <w:vertAlign w:val="baseline"/>
                <w:lang w:eastAsia="zh-CN"/>
              </w:rPr>
            </w:pPr>
          </w:p>
        </w:tc>
        <w:tc>
          <w:tcPr>
            <w:tcW w:w="2406" w:type="dxa"/>
            <w:vAlign w:val="center"/>
          </w:tcPr>
          <w:p>
            <w:r>
              <w:t>0.00</w:t>
            </w:r>
          </w:p>
          <w:p>
            <w:pPr>
              <w:jc w:val="right"/>
              <w:rPr>
                <w:sz w:val="18"/>
                <w:szCs w:val="18"/>
                <w:vertAlign w:val="baseline"/>
                <w:lang w:eastAsia="zh-CN"/>
              </w:rPr>
            </w:pPr>
          </w:p>
        </w:tc>
        <w:tc>
          <w:tcPr>
            <w:tcW w:w="4569" w:type="dxa"/>
            <w:gridSpan w:val="2"/>
            <w:vAlign w:val="center"/>
          </w:tcPr>
          <w:p>
            <w:r>
              <w:t>上缴上级支出</w:t>
            </w:r>
          </w:p>
          <w:p>
            <w:pPr>
              <w:jc w:val="both"/>
              <w:rPr>
                <w:sz w:val="18"/>
                <w:szCs w:val="18"/>
                <w:vertAlign w:val="baseline"/>
                <w:lang w:eastAsia="zh-CN"/>
              </w:rPr>
            </w:pPr>
          </w:p>
        </w:tc>
        <w:tc>
          <w:tcPr>
            <w:tcW w:w="2352" w:type="dxa"/>
            <w:vAlign w:val="center"/>
          </w:tcPr>
          <w:p>
            <w:r>
              <w:t>0.00</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2" w:hRule="exact"/>
          <w:jc w:val="center"/>
        </w:trPr>
        <w:tc>
          <w:tcPr>
            <w:tcW w:w="4513" w:type="dxa"/>
            <w:vAlign w:val="center"/>
          </w:tcPr>
          <w:p>
            <w:r>
              <w:t>用事业基金弥补收支差额</w:t>
            </w:r>
          </w:p>
          <w:p>
            <w:pPr>
              <w:jc w:val="left"/>
              <w:rPr>
                <w:sz w:val="18"/>
                <w:szCs w:val="18"/>
                <w:vertAlign w:val="baseline"/>
                <w:lang w:eastAsia="zh-CN"/>
              </w:rPr>
            </w:pPr>
          </w:p>
        </w:tc>
        <w:tc>
          <w:tcPr>
            <w:tcW w:w="2406" w:type="dxa"/>
            <w:vAlign w:val="center"/>
          </w:tcPr>
          <w:p>
            <w:r>
              <w:t>0.00</w:t>
            </w:r>
          </w:p>
          <w:p>
            <w:pPr>
              <w:jc w:val="right"/>
              <w:rPr>
                <w:sz w:val="18"/>
                <w:szCs w:val="18"/>
                <w:vertAlign w:val="baseline"/>
                <w:lang w:eastAsia="zh-CN"/>
              </w:rPr>
            </w:pPr>
          </w:p>
        </w:tc>
        <w:tc>
          <w:tcPr>
            <w:tcW w:w="4569" w:type="dxa"/>
            <w:gridSpan w:val="2"/>
            <w:vAlign w:val="center"/>
          </w:tcPr>
          <w:p>
            <w:r>
              <w:t>结转下年</w:t>
            </w:r>
          </w:p>
          <w:p>
            <w:pPr>
              <w:jc w:val="both"/>
              <w:rPr>
                <w:sz w:val="18"/>
                <w:szCs w:val="18"/>
                <w:vertAlign w:val="baseline"/>
                <w:lang w:eastAsia="zh-CN"/>
              </w:rPr>
            </w:pPr>
          </w:p>
        </w:tc>
        <w:tc>
          <w:tcPr>
            <w:tcW w:w="2352" w:type="dxa"/>
            <w:vAlign w:val="center"/>
          </w:tcPr>
          <w:p>
            <w:r>
              <w:t>0.00</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2" w:hRule="exact"/>
          <w:jc w:val="center"/>
        </w:trPr>
        <w:tc>
          <w:tcPr>
            <w:tcW w:w="4513" w:type="dxa"/>
            <w:vAlign w:val="center"/>
          </w:tcPr>
          <w:p>
            <w:r>
              <w:t>上年结余、结转</w:t>
            </w:r>
          </w:p>
          <w:p>
            <w:pPr>
              <w:jc w:val="left"/>
              <w:rPr>
                <w:sz w:val="18"/>
                <w:szCs w:val="18"/>
                <w:vertAlign w:val="baseline"/>
                <w:lang w:eastAsia="zh-CN"/>
              </w:rPr>
            </w:pPr>
          </w:p>
        </w:tc>
        <w:tc>
          <w:tcPr>
            <w:tcW w:w="2406" w:type="dxa"/>
            <w:vAlign w:val="center"/>
          </w:tcPr>
          <w:p>
            <w:r>
              <w:t>0.00</w:t>
            </w:r>
          </w:p>
          <w:p>
            <w:pPr>
              <w:jc w:val="right"/>
              <w:rPr>
                <w:sz w:val="18"/>
                <w:szCs w:val="18"/>
                <w:vertAlign w:val="baseline"/>
                <w:lang w:eastAsia="zh-CN"/>
              </w:rPr>
            </w:pPr>
          </w:p>
        </w:tc>
        <w:tc>
          <w:tcPr>
            <w:tcW w:w="4569" w:type="dxa"/>
            <w:gridSpan w:val="2"/>
            <w:vAlign w:val="center"/>
          </w:tcPr>
          <w:p/>
          <w:p>
            <w:pPr>
              <w:jc w:val="both"/>
              <w:rPr>
                <w:sz w:val="18"/>
                <w:szCs w:val="18"/>
                <w:vertAlign w:val="baseline"/>
                <w:lang w:eastAsia="zh-CN"/>
              </w:rPr>
            </w:pPr>
          </w:p>
        </w:tc>
        <w:tc>
          <w:tcPr>
            <w:tcW w:w="2352" w:type="dxa"/>
            <w:vAlign w:val="center"/>
          </w:tcPr>
          <w:p>
            <w:r>
              <w:t>0.00</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2" w:hRule="exact"/>
          <w:jc w:val="center"/>
        </w:trPr>
        <w:tc>
          <w:tcPr>
            <w:tcW w:w="4513" w:type="dxa"/>
            <w:vAlign w:val="center"/>
          </w:tcPr>
          <w:p>
            <w:r>
              <w:t xml:space="preserve">              收入总计      </w:t>
            </w:r>
          </w:p>
          <w:p>
            <w:pPr>
              <w:jc w:val="left"/>
              <w:rPr>
                <w:sz w:val="18"/>
                <w:szCs w:val="18"/>
                <w:vertAlign w:val="baseline"/>
                <w:lang w:eastAsia="zh-CN"/>
              </w:rPr>
            </w:pPr>
          </w:p>
        </w:tc>
        <w:tc>
          <w:tcPr>
            <w:tcW w:w="2406" w:type="dxa"/>
            <w:vAlign w:val="center"/>
          </w:tcPr>
          <w:p>
            <w:r>
              <w:t>2,987.46</w:t>
            </w:r>
          </w:p>
          <w:p>
            <w:pPr>
              <w:jc w:val="right"/>
              <w:rPr>
                <w:sz w:val="18"/>
                <w:szCs w:val="18"/>
                <w:vertAlign w:val="baseline"/>
                <w:lang w:eastAsia="zh-CN"/>
              </w:rPr>
            </w:pPr>
          </w:p>
        </w:tc>
        <w:tc>
          <w:tcPr>
            <w:tcW w:w="4569" w:type="dxa"/>
            <w:gridSpan w:val="2"/>
            <w:vAlign w:val="center"/>
          </w:tcPr>
          <w:p>
            <w:r>
              <w:t xml:space="preserve">              支出总计      </w:t>
            </w:r>
          </w:p>
          <w:p>
            <w:pPr>
              <w:jc w:val="both"/>
              <w:rPr>
                <w:sz w:val="18"/>
                <w:szCs w:val="18"/>
                <w:vertAlign w:val="baseline"/>
                <w:lang w:eastAsia="zh-CN"/>
              </w:rPr>
            </w:pPr>
          </w:p>
        </w:tc>
        <w:tc>
          <w:tcPr>
            <w:tcW w:w="2352" w:type="dxa"/>
            <w:vAlign w:val="center"/>
          </w:tcPr>
          <w:p>
            <w:r>
              <w:t>2,987.46</w:t>
            </w:r>
          </w:p>
          <w:p>
            <w:pPr>
              <w:jc w:val="right"/>
              <w:rPr>
                <w:sz w:val="18"/>
                <w:szCs w:val="18"/>
                <w:vertAlign w:val="baseline"/>
                <w:lang w:eastAsia="zh-CN"/>
              </w:rPr>
            </w:pPr>
          </w:p>
        </w:tc>
      </w:tr>
    </w:tbl>
    <w:p>
      <w:pPr>
        <w:rPr>
          <w:sz w:val="10"/>
          <w:szCs w:val="10"/>
          <w:lang w:eastAsia="zh-CN"/>
        </w:rPr>
        <w:sectPr>
          <w:pgSz w:w="16838" w:h="11906" w:orient="landscape"/>
          <w:pgMar w:top="1800" w:right="1440" w:bottom="1800" w:left="1440" w:header="851" w:footer="992" w:gutter="0"/>
          <w:cols w:space="720" w:num="1"/>
          <w:docGrid w:linePitch="360" w:charSpace="0"/>
        </w:sectPr>
      </w:pPr>
    </w:p>
    <w:p>
      <w:pPr>
        <w:rPr>
          <w:rFonts w:hint="eastAsia"/>
          <w:b/>
          <w:bCs/>
          <w:sz w:val="48"/>
          <w:szCs w:val="48"/>
          <w:lang w:val="en-US" w:eastAsia="zh-CN"/>
        </w:rPr>
      </w:pPr>
      <w:r>
        <w:rPr>
          <w:rFonts w:hint="eastAsia"/>
          <w:lang w:eastAsia="zh-CN"/>
        </w:rPr>
        <w:t>表</w:t>
      </w:r>
      <w:r>
        <w:rPr>
          <w:rFonts w:hint="eastAsia"/>
          <w:lang w:val="en-US" w:eastAsia="zh-CN"/>
        </w:rPr>
        <w:t>.2</w:t>
      </w:r>
    </w:p>
    <w:p>
      <w:pPr>
        <w:jc w:val="center"/>
        <w:rPr>
          <w:color w:val="auto"/>
          <w:sz w:val="36"/>
          <w:szCs w:val="36"/>
        </w:rPr>
      </w:pPr>
      <w:r>
        <w:rPr>
          <w:rFonts w:hint="eastAsia"/>
          <w:b/>
          <w:bCs/>
          <w:color w:val="auto"/>
          <w:sz w:val="36"/>
          <w:szCs w:val="36"/>
          <w:lang w:eastAsia="zh-CN"/>
        </w:rPr>
        <w:t>部门</w:t>
      </w:r>
      <w:r>
        <w:rPr>
          <w:rFonts w:hint="eastAsia"/>
          <w:b/>
          <w:bCs/>
          <w:color w:val="auto"/>
          <w:sz w:val="36"/>
          <w:szCs w:val="36"/>
        </w:rPr>
        <w:t>收入预算</w:t>
      </w:r>
      <w:r>
        <w:rPr>
          <w:rFonts w:hint="eastAsia"/>
          <w:b/>
          <w:bCs/>
          <w:color w:val="auto"/>
          <w:sz w:val="36"/>
          <w:szCs w:val="36"/>
          <w:lang w:eastAsia="zh-CN"/>
        </w:rPr>
        <w:t>总</w:t>
      </w:r>
      <w:r>
        <w:rPr>
          <w:rFonts w:hint="eastAsia"/>
          <w:b/>
          <w:bCs/>
          <w:color w:val="auto"/>
          <w:sz w:val="36"/>
          <w:szCs w:val="36"/>
        </w:rPr>
        <w:t>表</w:t>
      </w:r>
    </w:p>
    <w:p>
      <w:pPr>
        <w:rPr>
          <w:rFonts w:hint="eastAsia"/>
          <w:sz w:val="18"/>
          <w:szCs w:val="18"/>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p>
    <w:tbl>
      <w:tblPr>
        <w:tblStyle w:val="31"/>
        <w:tblW w:w="13860" w:type="dxa"/>
        <w:jc w:val="center"/>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2462"/>
        <w:gridCol w:w="805"/>
        <w:gridCol w:w="732"/>
        <w:gridCol w:w="791"/>
        <w:gridCol w:w="776"/>
        <w:gridCol w:w="730"/>
        <w:gridCol w:w="760"/>
        <w:gridCol w:w="716"/>
        <w:gridCol w:w="657"/>
        <w:gridCol w:w="672"/>
        <w:gridCol w:w="656"/>
        <w:gridCol w:w="716"/>
        <w:gridCol w:w="701"/>
        <w:gridCol w:w="717"/>
        <w:gridCol w:w="671"/>
        <w:gridCol w:w="672"/>
        <w:gridCol w:w="626"/>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30" w:hRule="exact"/>
          <w:tblHeader/>
          <w:jc w:val="center"/>
        </w:trPr>
        <w:tc>
          <w:tcPr>
            <w:tcW w:w="11174" w:type="dxa"/>
            <w:gridSpan w:val="13"/>
            <w:tcBorders>
              <w:top w:val="nil"/>
              <w:left w:val="nil"/>
              <w:bottom w:val="single" w:color="auto" w:sz="4" w:space="0"/>
              <w:right w:val="nil"/>
            </w:tcBorders>
            <w:vAlign w:val="center"/>
          </w:tcPr>
          <w:p>
            <w:pPr>
              <w:jc w:val="left"/>
              <w:rPr>
                <w:rFonts w:hint="eastAsia" w:eastAsia="宋体"/>
                <w:sz w:val="20"/>
                <w:szCs w:val="20"/>
                <w:vertAlign w:val="baseline"/>
                <w:lang w:eastAsia="zh-CN"/>
              </w:rPr>
            </w:pPr>
            <w:r>
              <w:rPr>
                <w:rFonts w:hint="eastAsia"/>
                <w:sz w:val="20"/>
                <w:szCs w:val="20"/>
              </w:rPr>
              <w:t>单位名称：</w:t>
            </w:r>
            <w:r>
              <w:rPr>
                <w:rFonts w:hint="eastAsia"/>
                <w:sz w:val="20"/>
                <w:szCs w:val="20"/>
                <w:lang w:eastAsia="zh-CN"/>
              </w:rPr>
              <w:t>深圳市福田区卫生监督所</w:t>
            </w:r>
          </w:p>
        </w:tc>
        <w:tc>
          <w:tcPr>
            <w:tcW w:w="2686" w:type="dxa"/>
            <w:gridSpan w:val="4"/>
            <w:tcBorders>
              <w:top w:val="nil"/>
              <w:left w:val="nil"/>
              <w:bottom w:val="single" w:color="auto" w:sz="4" w:space="0"/>
              <w:right w:val="nil"/>
            </w:tcBorders>
            <w:vAlign w:val="center"/>
          </w:tcPr>
          <w:p>
            <w:pPr>
              <w:jc w:val="right"/>
              <w:rPr>
                <w:rFonts w:hint="eastAsia"/>
                <w:sz w:val="20"/>
                <w:szCs w:val="20"/>
                <w:vertAlign w:val="baseline"/>
                <w:lang w:eastAsia="zh-CN"/>
              </w:rPr>
            </w:pPr>
            <w:r>
              <w:rPr>
                <w:rFonts w:hint="eastAsia"/>
                <w:sz w:val="20"/>
                <w:szCs w:val="20"/>
                <w:lang w:val="en-US" w:eastAsia="zh-CN"/>
              </w:rPr>
              <w:t>单位：万元</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30" w:hRule="exact"/>
          <w:tblHeader/>
          <w:jc w:val="center"/>
        </w:trPr>
        <w:tc>
          <w:tcPr>
            <w:tcW w:w="2462" w:type="dxa"/>
            <w:vMerge w:val="restart"/>
            <w:tcBorders>
              <w:top w:val="single" w:color="auto" w:sz="4" w:space="0"/>
              <w:bottom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rPr>
              <w:t>预算单位</w:t>
            </w:r>
          </w:p>
        </w:tc>
        <w:tc>
          <w:tcPr>
            <w:tcW w:w="805" w:type="dxa"/>
            <w:vMerge w:val="restart"/>
            <w:tcBorders>
              <w:top w:val="single" w:color="auto" w:sz="4" w:space="0"/>
              <w:bottom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rPr>
              <w:t>收入总计</w:t>
            </w:r>
          </w:p>
        </w:tc>
        <w:tc>
          <w:tcPr>
            <w:tcW w:w="7907" w:type="dxa"/>
            <w:gridSpan w:val="11"/>
            <w:tcBorders>
              <w:top w:val="single" w:color="auto" w:sz="4" w:space="0"/>
              <w:bottom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rPr>
              <w:t>本年收入</w:t>
            </w:r>
          </w:p>
        </w:tc>
        <w:tc>
          <w:tcPr>
            <w:tcW w:w="717" w:type="dxa"/>
            <w:vMerge w:val="restart"/>
            <w:tcBorders>
              <w:top w:val="single" w:color="auto" w:sz="4" w:space="0"/>
              <w:bottom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rPr>
              <w:t>上级补助收入</w:t>
            </w:r>
          </w:p>
        </w:tc>
        <w:tc>
          <w:tcPr>
            <w:tcW w:w="671" w:type="dxa"/>
            <w:vMerge w:val="restart"/>
            <w:tcBorders>
              <w:top w:val="single" w:color="auto" w:sz="4" w:space="0"/>
              <w:bottom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rPr>
              <w:t>附属单位上缴收入</w:t>
            </w:r>
          </w:p>
        </w:tc>
        <w:tc>
          <w:tcPr>
            <w:tcW w:w="672" w:type="dxa"/>
            <w:vMerge w:val="restart"/>
            <w:tcBorders>
              <w:top w:val="single" w:color="auto" w:sz="4" w:space="0"/>
              <w:bottom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lang w:eastAsia="zh-CN"/>
              </w:rPr>
              <w:t>用事业基金弥补收支差额</w:t>
            </w:r>
          </w:p>
        </w:tc>
        <w:tc>
          <w:tcPr>
            <w:tcW w:w="626" w:type="dxa"/>
            <w:vMerge w:val="restart"/>
            <w:tcBorders>
              <w:top w:val="single" w:color="auto" w:sz="4" w:space="0"/>
              <w:bottom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lang w:eastAsia="zh-CN"/>
              </w:rPr>
              <w:t>上年结余、结转</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30" w:hRule="exact"/>
          <w:tblHeader/>
          <w:jc w:val="center"/>
        </w:trPr>
        <w:tc>
          <w:tcPr>
            <w:tcW w:w="2462" w:type="dxa"/>
            <w:vMerge w:val="continue"/>
            <w:tcBorders>
              <w:top w:val="single" w:color="auto" w:sz="4" w:space="0"/>
            </w:tcBorders>
            <w:textDirection w:val="tbRl"/>
            <w:vAlign w:val="top"/>
          </w:tcPr>
          <w:p>
            <w:pPr>
              <w:rPr>
                <w:sz w:val="20"/>
                <w:szCs w:val="20"/>
                <w:vertAlign w:val="baseline"/>
                <w:lang w:val="en-US" w:eastAsia="zh-CN"/>
              </w:rPr>
            </w:pPr>
          </w:p>
        </w:tc>
        <w:tc>
          <w:tcPr>
            <w:tcW w:w="805" w:type="dxa"/>
            <w:vMerge w:val="continue"/>
            <w:tcBorders>
              <w:top w:val="single" w:color="auto" w:sz="4" w:space="0"/>
            </w:tcBorders>
            <w:textDirection w:val="tbRl"/>
            <w:vAlign w:val="top"/>
          </w:tcPr>
          <w:p>
            <w:pPr>
              <w:rPr>
                <w:sz w:val="20"/>
                <w:szCs w:val="20"/>
                <w:vertAlign w:val="baseline"/>
                <w:lang w:val="en-US" w:eastAsia="zh-CN"/>
              </w:rPr>
            </w:pPr>
          </w:p>
        </w:tc>
        <w:tc>
          <w:tcPr>
            <w:tcW w:w="5834" w:type="dxa"/>
            <w:gridSpan w:val="8"/>
            <w:tcBorders>
              <w:top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rPr>
              <w:t>财政预算拨款</w:t>
            </w:r>
          </w:p>
        </w:tc>
        <w:tc>
          <w:tcPr>
            <w:tcW w:w="656" w:type="dxa"/>
            <w:vMerge w:val="restart"/>
            <w:tcBorders>
              <w:top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rPr>
              <w:t>事业收入</w:t>
            </w:r>
          </w:p>
        </w:tc>
        <w:tc>
          <w:tcPr>
            <w:tcW w:w="716" w:type="dxa"/>
            <w:vMerge w:val="restart"/>
            <w:tcBorders>
              <w:top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rPr>
              <w:t>事业单位经营收入</w:t>
            </w:r>
          </w:p>
        </w:tc>
        <w:tc>
          <w:tcPr>
            <w:tcW w:w="701" w:type="dxa"/>
            <w:vMerge w:val="restart"/>
            <w:tcBorders>
              <w:top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rPr>
              <w:t>其他收入</w:t>
            </w:r>
          </w:p>
        </w:tc>
        <w:tc>
          <w:tcPr>
            <w:tcW w:w="717" w:type="dxa"/>
            <w:vMerge w:val="continue"/>
            <w:tcBorders>
              <w:top w:val="single" w:color="auto" w:sz="4" w:space="0"/>
            </w:tcBorders>
            <w:textDirection w:val="tbRl"/>
            <w:vAlign w:val="top"/>
          </w:tcPr>
          <w:p>
            <w:pPr>
              <w:rPr>
                <w:sz w:val="20"/>
                <w:szCs w:val="20"/>
                <w:vertAlign w:val="baseline"/>
                <w:lang w:val="en-US" w:eastAsia="zh-CN"/>
              </w:rPr>
            </w:pPr>
          </w:p>
        </w:tc>
        <w:tc>
          <w:tcPr>
            <w:tcW w:w="671" w:type="dxa"/>
            <w:vMerge w:val="continue"/>
            <w:tcBorders>
              <w:top w:val="single" w:color="auto" w:sz="4" w:space="0"/>
            </w:tcBorders>
            <w:textDirection w:val="tbRl"/>
            <w:vAlign w:val="top"/>
          </w:tcPr>
          <w:p>
            <w:pPr>
              <w:rPr>
                <w:sz w:val="20"/>
                <w:szCs w:val="20"/>
                <w:vertAlign w:val="baseline"/>
                <w:lang w:val="en-US" w:eastAsia="zh-CN"/>
              </w:rPr>
            </w:pPr>
          </w:p>
        </w:tc>
        <w:tc>
          <w:tcPr>
            <w:tcW w:w="672" w:type="dxa"/>
            <w:vMerge w:val="continue"/>
            <w:tcBorders>
              <w:top w:val="single" w:color="auto" w:sz="4" w:space="0"/>
            </w:tcBorders>
            <w:textDirection w:val="tbRl"/>
            <w:vAlign w:val="top"/>
          </w:tcPr>
          <w:p>
            <w:pPr>
              <w:rPr>
                <w:sz w:val="20"/>
                <w:szCs w:val="20"/>
                <w:vertAlign w:val="baseline"/>
                <w:lang w:val="en-US" w:eastAsia="zh-CN"/>
              </w:rPr>
            </w:pPr>
          </w:p>
        </w:tc>
        <w:tc>
          <w:tcPr>
            <w:tcW w:w="626" w:type="dxa"/>
            <w:vMerge w:val="continue"/>
            <w:tcBorders>
              <w:top w:val="single" w:color="auto" w:sz="4" w:space="0"/>
            </w:tcBorders>
            <w:textDirection w:val="tbRl"/>
            <w:vAlign w:val="top"/>
          </w:tcPr>
          <w:p>
            <w:pPr>
              <w:rPr>
                <w:sz w:val="20"/>
                <w:szCs w:val="20"/>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0" w:hRule="atLeast"/>
          <w:tblHeader/>
          <w:jc w:val="center"/>
        </w:trPr>
        <w:tc>
          <w:tcPr>
            <w:tcW w:w="2462" w:type="dxa"/>
            <w:vMerge w:val="continue"/>
            <w:textDirection w:val="tbRl"/>
            <w:vAlign w:val="top"/>
          </w:tcPr>
          <w:p>
            <w:pPr>
              <w:rPr>
                <w:sz w:val="20"/>
                <w:szCs w:val="20"/>
                <w:vertAlign w:val="baseline"/>
                <w:lang w:val="en-US" w:eastAsia="zh-CN"/>
              </w:rPr>
            </w:pPr>
          </w:p>
        </w:tc>
        <w:tc>
          <w:tcPr>
            <w:tcW w:w="805" w:type="dxa"/>
            <w:vMerge w:val="continue"/>
            <w:textDirection w:val="tbRl"/>
            <w:vAlign w:val="top"/>
          </w:tcPr>
          <w:p>
            <w:pPr>
              <w:rPr>
                <w:sz w:val="20"/>
                <w:szCs w:val="20"/>
                <w:vertAlign w:val="baseline"/>
                <w:lang w:val="en-US" w:eastAsia="zh-CN"/>
              </w:rPr>
            </w:pPr>
          </w:p>
        </w:tc>
        <w:tc>
          <w:tcPr>
            <w:tcW w:w="732" w:type="dxa"/>
            <w:vMerge w:val="restart"/>
            <w:vAlign w:val="center"/>
          </w:tcPr>
          <w:p>
            <w:pPr>
              <w:jc w:val="center"/>
              <w:rPr>
                <w:rFonts w:hint="eastAsia"/>
                <w:sz w:val="20"/>
                <w:szCs w:val="20"/>
                <w:vertAlign w:val="baseline"/>
                <w:lang w:val="en-US" w:eastAsia="zh-CN"/>
              </w:rPr>
            </w:pPr>
            <w:r>
              <w:rPr>
                <w:rFonts w:hint="eastAsia"/>
                <w:sz w:val="20"/>
                <w:szCs w:val="20"/>
                <w:vertAlign w:val="baseline"/>
              </w:rPr>
              <w:t>小计</w:t>
            </w:r>
          </w:p>
        </w:tc>
        <w:tc>
          <w:tcPr>
            <w:tcW w:w="3057" w:type="dxa"/>
            <w:gridSpan w:val="4"/>
            <w:vAlign w:val="center"/>
          </w:tcPr>
          <w:p>
            <w:pPr>
              <w:jc w:val="center"/>
              <w:rPr>
                <w:rFonts w:hint="eastAsia"/>
                <w:sz w:val="20"/>
                <w:szCs w:val="20"/>
                <w:vertAlign w:val="baseline"/>
                <w:lang w:val="en-US" w:eastAsia="zh-CN"/>
              </w:rPr>
            </w:pPr>
            <w:r>
              <w:rPr>
                <w:rFonts w:hint="eastAsia"/>
                <w:sz w:val="20"/>
                <w:szCs w:val="20"/>
                <w:vertAlign w:val="baseline"/>
              </w:rPr>
              <w:t>一般公共预算拨款</w:t>
            </w:r>
          </w:p>
        </w:tc>
        <w:tc>
          <w:tcPr>
            <w:tcW w:w="716" w:type="dxa"/>
            <w:vMerge w:val="restart"/>
            <w:vAlign w:val="center"/>
          </w:tcPr>
          <w:p>
            <w:pPr>
              <w:jc w:val="center"/>
              <w:rPr>
                <w:rFonts w:hint="eastAsia"/>
                <w:sz w:val="20"/>
                <w:szCs w:val="20"/>
                <w:vertAlign w:val="baseline"/>
                <w:lang w:val="en-US" w:eastAsia="zh-CN"/>
              </w:rPr>
            </w:pPr>
            <w:r>
              <w:rPr>
                <w:rFonts w:hint="eastAsia"/>
                <w:sz w:val="20"/>
                <w:szCs w:val="20"/>
                <w:vertAlign w:val="baseline"/>
                <w:lang w:val="en-US" w:eastAsia="zh-CN"/>
              </w:rPr>
              <w:t>政府性基金预算拨款</w:t>
            </w:r>
          </w:p>
        </w:tc>
        <w:tc>
          <w:tcPr>
            <w:tcW w:w="657" w:type="dxa"/>
            <w:vMerge w:val="restart"/>
            <w:vAlign w:val="center"/>
          </w:tcPr>
          <w:p>
            <w:pPr>
              <w:jc w:val="center"/>
              <w:rPr>
                <w:rFonts w:hint="eastAsia"/>
                <w:sz w:val="20"/>
                <w:szCs w:val="20"/>
                <w:vertAlign w:val="baseline"/>
                <w:lang w:val="en-US" w:eastAsia="zh-CN"/>
              </w:rPr>
            </w:pPr>
            <w:r>
              <w:rPr>
                <w:rFonts w:hint="eastAsia"/>
                <w:sz w:val="20"/>
                <w:szCs w:val="20"/>
                <w:vertAlign w:val="baseline"/>
                <w:lang w:val="en-US" w:eastAsia="zh-CN"/>
              </w:rPr>
              <w:t>国有资本经营预算拨款</w:t>
            </w:r>
          </w:p>
        </w:tc>
        <w:tc>
          <w:tcPr>
            <w:tcW w:w="672" w:type="dxa"/>
            <w:vMerge w:val="restart"/>
            <w:vAlign w:val="center"/>
          </w:tcPr>
          <w:p>
            <w:pPr>
              <w:jc w:val="center"/>
              <w:rPr>
                <w:rFonts w:hint="eastAsia"/>
                <w:sz w:val="20"/>
                <w:szCs w:val="20"/>
                <w:vertAlign w:val="baseline"/>
                <w:lang w:val="en-US" w:eastAsia="zh-CN"/>
              </w:rPr>
            </w:pPr>
            <w:r>
              <w:rPr>
                <w:rFonts w:hint="eastAsia"/>
                <w:color w:val="auto"/>
                <w:sz w:val="20"/>
                <w:szCs w:val="20"/>
                <w:lang w:eastAsia="zh-CN"/>
              </w:rPr>
              <w:t>教育收费资金</w:t>
            </w:r>
          </w:p>
        </w:tc>
        <w:tc>
          <w:tcPr>
            <w:tcW w:w="656" w:type="dxa"/>
            <w:vMerge w:val="continue"/>
            <w:textDirection w:val="tbRl"/>
            <w:vAlign w:val="top"/>
          </w:tcPr>
          <w:p>
            <w:pPr>
              <w:rPr>
                <w:sz w:val="20"/>
                <w:szCs w:val="20"/>
                <w:vertAlign w:val="baseline"/>
                <w:lang w:val="en-US" w:eastAsia="zh-CN"/>
              </w:rPr>
            </w:pPr>
          </w:p>
        </w:tc>
        <w:tc>
          <w:tcPr>
            <w:tcW w:w="716" w:type="dxa"/>
            <w:vMerge w:val="continue"/>
            <w:textDirection w:val="tbRl"/>
            <w:vAlign w:val="top"/>
          </w:tcPr>
          <w:p>
            <w:pPr>
              <w:rPr>
                <w:sz w:val="20"/>
                <w:szCs w:val="20"/>
                <w:vertAlign w:val="baseline"/>
                <w:lang w:val="en-US" w:eastAsia="zh-CN"/>
              </w:rPr>
            </w:pPr>
          </w:p>
        </w:tc>
        <w:tc>
          <w:tcPr>
            <w:tcW w:w="701" w:type="dxa"/>
            <w:vMerge w:val="continue"/>
            <w:textDirection w:val="tbRl"/>
            <w:vAlign w:val="top"/>
          </w:tcPr>
          <w:p>
            <w:pPr>
              <w:rPr>
                <w:sz w:val="20"/>
                <w:szCs w:val="20"/>
                <w:vertAlign w:val="baseline"/>
                <w:lang w:val="en-US" w:eastAsia="zh-CN"/>
              </w:rPr>
            </w:pPr>
          </w:p>
        </w:tc>
        <w:tc>
          <w:tcPr>
            <w:tcW w:w="717" w:type="dxa"/>
            <w:vMerge w:val="continue"/>
            <w:textDirection w:val="tbRl"/>
            <w:vAlign w:val="top"/>
          </w:tcPr>
          <w:p>
            <w:pPr>
              <w:rPr>
                <w:sz w:val="20"/>
                <w:szCs w:val="20"/>
                <w:vertAlign w:val="baseline"/>
                <w:lang w:val="en-US" w:eastAsia="zh-CN"/>
              </w:rPr>
            </w:pPr>
          </w:p>
        </w:tc>
        <w:tc>
          <w:tcPr>
            <w:tcW w:w="671" w:type="dxa"/>
            <w:vMerge w:val="continue"/>
            <w:textDirection w:val="tbRl"/>
            <w:vAlign w:val="top"/>
          </w:tcPr>
          <w:p>
            <w:pPr>
              <w:rPr>
                <w:sz w:val="20"/>
                <w:szCs w:val="20"/>
                <w:vertAlign w:val="baseline"/>
                <w:lang w:val="en-US" w:eastAsia="zh-CN"/>
              </w:rPr>
            </w:pPr>
          </w:p>
        </w:tc>
        <w:tc>
          <w:tcPr>
            <w:tcW w:w="672" w:type="dxa"/>
            <w:vMerge w:val="continue"/>
            <w:textDirection w:val="tbRl"/>
            <w:vAlign w:val="top"/>
          </w:tcPr>
          <w:p>
            <w:pPr>
              <w:rPr>
                <w:sz w:val="20"/>
                <w:szCs w:val="20"/>
                <w:vertAlign w:val="baseline"/>
                <w:lang w:val="en-US" w:eastAsia="zh-CN"/>
              </w:rPr>
            </w:pPr>
          </w:p>
        </w:tc>
        <w:tc>
          <w:tcPr>
            <w:tcW w:w="626" w:type="dxa"/>
            <w:vMerge w:val="continue"/>
            <w:textDirection w:val="tbRl"/>
            <w:vAlign w:val="top"/>
          </w:tcPr>
          <w:p>
            <w:pPr>
              <w:rPr>
                <w:sz w:val="20"/>
                <w:szCs w:val="20"/>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1238" w:hRule="atLeast"/>
          <w:tblHeader/>
          <w:jc w:val="center"/>
        </w:trPr>
        <w:tc>
          <w:tcPr>
            <w:tcW w:w="2462" w:type="dxa"/>
            <w:vMerge w:val="continue"/>
            <w:textDirection w:val="tbRl"/>
            <w:vAlign w:val="top"/>
          </w:tcPr>
          <w:p>
            <w:pPr>
              <w:rPr>
                <w:sz w:val="20"/>
                <w:szCs w:val="20"/>
                <w:vertAlign w:val="baseline"/>
                <w:lang w:val="en-US" w:eastAsia="zh-CN"/>
              </w:rPr>
            </w:pPr>
          </w:p>
        </w:tc>
        <w:tc>
          <w:tcPr>
            <w:tcW w:w="805" w:type="dxa"/>
            <w:vMerge w:val="continue"/>
            <w:textDirection w:val="tbRl"/>
            <w:vAlign w:val="top"/>
          </w:tcPr>
          <w:p>
            <w:pPr>
              <w:rPr>
                <w:sz w:val="20"/>
                <w:szCs w:val="20"/>
                <w:vertAlign w:val="baseline"/>
                <w:lang w:val="en-US" w:eastAsia="zh-CN"/>
              </w:rPr>
            </w:pPr>
          </w:p>
        </w:tc>
        <w:tc>
          <w:tcPr>
            <w:tcW w:w="732" w:type="dxa"/>
            <w:vMerge w:val="continue"/>
            <w:textDirection w:val="tbRl"/>
            <w:vAlign w:val="top"/>
          </w:tcPr>
          <w:p>
            <w:pPr>
              <w:rPr>
                <w:sz w:val="20"/>
                <w:szCs w:val="20"/>
                <w:vertAlign w:val="baseline"/>
                <w:lang w:val="en-US" w:eastAsia="zh-CN"/>
              </w:rPr>
            </w:pPr>
          </w:p>
        </w:tc>
        <w:tc>
          <w:tcPr>
            <w:tcW w:w="791" w:type="dxa"/>
            <w:vAlign w:val="center"/>
          </w:tcPr>
          <w:p>
            <w:pPr>
              <w:jc w:val="center"/>
              <w:rPr>
                <w:rFonts w:hint="eastAsia"/>
                <w:sz w:val="20"/>
                <w:szCs w:val="20"/>
                <w:vertAlign w:val="baseline"/>
                <w:lang w:val="en-US" w:eastAsia="zh-CN"/>
              </w:rPr>
            </w:pPr>
            <w:r>
              <w:rPr>
                <w:rFonts w:hint="eastAsia"/>
                <w:sz w:val="20"/>
                <w:szCs w:val="20"/>
                <w:vertAlign w:val="baseline"/>
                <w:lang w:val="en-US" w:eastAsia="zh-CN"/>
              </w:rPr>
              <w:t>小计</w:t>
            </w:r>
          </w:p>
        </w:tc>
        <w:tc>
          <w:tcPr>
            <w:tcW w:w="776" w:type="dxa"/>
            <w:vAlign w:val="center"/>
          </w:tcPr>
          <w:p>
            <w:pPr>
              <w:jc w:val="center"/>
              <w:rPr>
                <w:rFonts w:hint="eastAsia"/>
                <w:sz w:val="20"/>
                <w:szCs w:val="20"/>
                <w:vertAlign w:val="baseline"/>
                <w:lang w:val="en-US" w:eastAsia="zh-CN"/>
              </w:rPr>
            </w:pPr>
            <w:r>
              <w:rPr>
                <w:rFonts w:hint="eastAsia"/>
                <w:sz w:val="20"/>
                <w:szCs w:val="20"/>
                <w:vertAlign w:val="baseline"/>
                <w:lang w:val="en-US" w:eastAsia="zh-CN"/>
              </w:rPr>
              <w:t>一般性经费拨款</w:t>
            </w:r>
          </w:p>
        </w:tc>
        <w:tc>
          <w:tcPr>
            <w:tcW w:w="730" w:type="dxa"/>
            <w:vAlign w:val="center"/>
          </w:tcPr>
          <w:p>
            <w:pPr>
              <w:jc w:val="center"/>
              <w:rPr>
                <w:rFonts w:hint="eastAsia"/>
                <w:sz w:val="20"/>
                <w:szCs w:val="20"/>
                <w:vertAlign w:val="baseline"/>
                <w:lang w:val="en-US" w:eastAsia="zh-CN"/>
              </w:rPr>
            </w:pPr>
            <w:r>
              <w:rPr>
                <w:rFonts w:hint="eastAsia"/>
                <w:sz w:val="20"/>
                <w:szCs w:val="20"/>
                <w:vertAlign w:val="baseline"/>
                <w:lang w:val="en-US" w:eastAsia="zh-CN"/>
              </w:rPr>
              <w:t>财政专项资金拨款</w:t>
            </w:r>
          </w:p>
        </w:tc>
        <w:tc>
          <w:tcPr>
            <w:tcW w:w="760" w:type="dxa"/>
            <w:vAlign w:val="center"/>
          </w:tcPr>
          <w:p>
            <w:pPr>
              <w:jc w:val="center"/>
              <w:rPr>
                <w:rFonts w:hint="eastAsia"/>
                <w:sz w:val="20"/>
                <w:szCs w:val="20"/>
                <w:vertAlign w:val="baseline"/>
                <w:lang w:val="en-US" w:eastAsia="zh-CN"/>
              </w:rPr>
            </w:pPr>
            <w:r>
              <w:rPr>
                <w:rFonts w:hint="eastAsia"/>
                <w:sz w:val="20"/>
                <w:szCs w:val="20"/>
                <w:vertAlign w:val="baseline"/>
                <w:lang w:val="en-US" w:eastAsia="zh-CN"/>
              </w:rPr>
              <w:t>政府投资项目拨款</w:t>
            </w:r>
          </w:p>
        </w:tc>
        <w:tc>
          <w:tcPr>
            <w:tcW w:w="716" w:type="dxa"/>
            <w:vMerge w:val="continue"/>
            <w:textDirection w:val="tbRl"/>
            <w:vAlign w:val="top"/>
          </w:tcPr>
          <w:p>
            <w:pPr>
              <w:rPr>
                <w:sz w:val="20"/>
                <w:szCs w:val="20"/>
                <w:vertAlign w:val="baseline"/>
                <w:lang w:val="en-US" w:eastAsia="zh-CN"/>
              </w:rPr>
            </w:pPr>
          </w:p>
        </w:tc>
        <w:tc>
          <w:tcPr>
            <w:tcW w:w="657" w:type="dxa"/>
            <w:vMerge w:val="continue"/>
            <w:textDirection w:val="tbRl"/>
            <w:vAlign w:val="top"/>
          </w:tcPr>
          <w:p>
            <w:pPr>
              <w:rPr>
                <w:sz w:val="20"/>
                <w:szCs w:val="20"/>
                <w:vertAlign w:val="baseline"/>
                <w:lang w:val="en-US" w:eastAsia="zh-CN"/>
              </w:rPr>
            </w:pPr>
          </w:p>
        </w:tc>
        <w:tc>
          <w:tcPr>
            <w:tcW w:w="672" w:type="dxa"/>
            <w:vMerge w:val="continue"/>
            <w:textDirection w:val="tbRl"/>
            <w:vAlign w:val="top"/>
          </w:tcPr>
          <w:p>
            <w:pPr>
              <w:rPr>
                <w:sz w:val="20"/>
                <w:szCs w:val="20"/>
                <w:vertAlign w:val="baseline"/>
                <w:lang w:val="en-US" w:eastAsia="zh-CN"/>
              </w:rPr>
            </w:pPr>
          </w:p>
        </w:tc>
        <w:tc>
          <w:tcPr>
            <w:tcW w:w="656" w:type="dxa"/>
            <w:vMerge w:val="continue"/>
            <w:textDirection w:val="tbRl"/>
            <w:vAlign w:val="top"/>
          </w:tcPr>
          <w:p>
            <w:pPr>
              <w:rPr>
                <w:sz w:val="20"/>
                <w:szCs w:val="20"/>
                <w:vertAlign w:val="baseline"/>
                <w:lang w:val="en-US" w:eastAsia="zh-CN"/>
              </w:rPr>
            </w:pPr>
          </w:p>
        </w:tc>
        <w:tc>
          <w:tcPr>
            <w:tcW w:w="716" w:type="dxa"/>
            <w:vMerge w:val="continue"/>
            <w:textDirection w:val="tbRl"/>
            <w:vAlign w:val="top"/>
          </w:tcPr>
          <w:p>
            <w:pPr>
              <w:rPr>
                <w:sz w:val="20"/>
                <w:szCs w:val="20"/>
                <w:vertAlign w:val="baseline"/>
                <w:lang w:val="en-US" w:eastAsia="zh-CN"/>
              </w:rPr>
            </w:pPr>
          </w:p>
        </w:tc>
        <w:tc>
          <w:tcPr>
            <w:tcW w:w="701" w:type="dxa"/>
            <w:vMerge w:val="continue"/>
            <w:textDirection w:val="tbRl"/>
            <w:vAlign w:val="top"/>
          </w:tcPr>
          <w:p>
            <w:pPr>
              <w:rPr>
                <w:sz w:val="20"/>
                <w:szCs w:val="20"/>
                <w:vertAlign w:val="baseline"/>
                <w:lang w:val="en-US" w:eastAsia="zh-CN"/>
              </w:rPr>
            </w:pPr>
          </w:p>
        </w:tc>
        <w:tc>
          <w:tcPr>
            <w:tcW w:w="717" w:type="dxa"/>
            <w:vMerge w:val="continue"/>
            <w:textDirection w:val="tbRl"/>
            <w:vAlign w:val="top"/>
          </w:tcPr>
          <w:p>
            <w:pPr>
              <w:rPr>
                <w:sz w:val="20"/>
                <w:szCs w:val="20"/>
                <w:vertAlign w:val="baseline"/>
                <w:lang w:val="en-US" w:eastAsia="zh-CN"/>
              </w:rPr>
            </w:pPr>
          </w:p>
        </w:tc>
        <w:tc>
          <w:tcPr>
            <w:tcW w:w="671" w:type="dxa"/>
            <w:vMerge w:val="continue"/>
            <w:textDirection w:val="tbRl"/>
            <w:vAlign w:val="top"/>
          </w:tcPr>
          <w:p>
            <w:pPr>
              <w:rPr>
                <w:sz w:val="20"/>
                <w:szCs w:val="20"/>
                <w:vertAlign w:val="baseline"/>
                <w:lang w:val="en-US" w:eastAsia="zh-CN"/>
              </w:rPr>
            </w:pPr>
          </w:p>
        </w:tc>
        <w:tc>
          <w:tcPr>
            <w:tcW w:w="672" w:type="dxa"/>
            <w:vMerge w:val="continue"/>
            <w:textDirection w:val="tbRl"/>
            <w:vAlign w:val="top"/>
          </w:tcPr>
          <w:p>
            <w:pPr>
              <w:rPr>
                <w:sz w:val="20"/>
                <w:szCs w:val="20"/>
                <w:vertAlign w:val="baseline"/>
                <w:lang w:val="en-US" w:eastAsia="zh-CN"/>
              </w:rPr>
            </w:pPr>
          </w:p>
        </w:tc>
        <w:tc>
          <w:tcPr>
            <w:tcW w:w="626" w:type="dxa"/>
            <w:vMerge w:val="continue"/>
            <w:textDirection w:val="tbRl"/>
            <w:vAlign w:val="top"/>
          </w:tcPr>
          <w:p>
            <w:pPr>
              <w:rPr>
                <w:sz w:val="20"/>
                <w:szCs w:val="20"/>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70" w:hRule="atLeast"/>
          <w:jc w:val="center"/>
        </w:trPr>
        <w:tc>
          <w:tcPr>
            <w:tcW w:w="2462" w:type="dxa"/>
            <w:vAlign w:val="center"/>
          </w:tcPr>
          <w:p>
            <w:r>
              <w:t>深圳市福田区卫生和计划生育局</w:t>
            </w:r>
          </w:p>
          <w:p>
            <w:pPr>
              <w:jc w:val="left"/>
              <w:rPr>
                <w:sz w:val="18"/>
                <w:szCs w:val="18"/>
                <w:vertAlign w:val="baseline"/>
                <w:lang w:val="en-US" w:eastAsia="zh-CN"/>
              </w:rPr>
            </w:pPr>
          </w:p>
        </w:tc>
        <w:tc>
          <w:tcPr>
            <w:tcW w:w="805" w:type="dxa"/>
            <w:vAlign w:val="center"/>
          </w:tcPr>
          <w:p>
            <w:r>
              <w:t>2,987.46</w:t>
            </w:r>
          </w:p>
          <w:p>
            <w:pPr>
              <w:jc w:val="center"/>
              <w:rPr>
                <w:sz w:val="18"/>
                <w:szCs w:val="18"/>
                <w:vertAlign w:val="baseline"/>
                <w:lang w:val="en-US" w:eastAsia="zh-CN"/>
              </w:rPr>
            </w:pPr>
          </w:p>
        </w:tc>
        <w:tc>
          <w:tcPr>
            <w:tcW w:w="732" w:type="dxa"/>
            <w:vAlign w:val="center"/>
          </w:tcPr>
          <w:p>
            <w:r>
              <w:t>2,987.46</w:t>
            </w:r>
          </w:p>
          <w:p>
            <w:pPr>
              <w:jc w:val="center"/>
              <w:rPr>
                <w:sz w:val="18"/>
                <w:szCs w:val="18"/>
                <w:vertAlign w:val="baseline"/>
                <w:lang w:val="en-US" w:eastAsia="zh-CN"/>
              </w:rPr>
            </w:pPr>
          </w:p>
        </w:tc>
        <w:tc>
          <w:tcPr>
            <w:tcW w:w="791" w:type="dxa"/>
            <w:vAlign w:val="center"/>
          </w:tcPr>
          <w:p>
            <w:r>
              <w:t>2,987.46</w:t>
            </w:r>
          </w:p>
          <w:p>
            <w:pPr>
              <w:jc w:val="center"/>
              <w:rPr>
                <w:sz w:val="18"/>
                <w:szCs w:val="18"/>
                <w:vertAlign w:val="baseline"/>
                <w:lang w:val="en-US" w:eastAsia="zh-CN"/>
              </w:rPr>
            </w:pPr>
          </w:p>
        </w:tc>
        <w:tc>
          <w:tcPr>
            <w:tcW w:w="776" w:type="dxa"/>
            <w:vAlign w:val="center"/>
          </w:tcPr>
          <w:p>
            <w:r>
              <w:t>2,987.46</w:t>
            </w:r>
          </w:p>
          <w:p>
            <w:pPr>
              <w:jc w:val="center"/>
              <w:rPr>
                <w:sz w:val="18"/>
                <w:szCs w:val="18"/>
                <w:vertAlign w:val="baseline"/>
                <w:lang w:val="en-US" w:eastAsia="zh-CN"/>
              </w:rPr>
            </w:pPr>
          </w:p>
        </w:tc>
        <w:tc>
          <w:tcPr>
            <w:tcW w:w="730" w:type="dxa"/>
            <w:vAlign w:val="center"/>
          </w:tcPr>
          <w:p/>
          <w:p>
            <w:pPr>
              <w:jc w:val="center"/>
              <w:rPr>
                <w:sz w:val="18"/>
                <w:szCs w:val="18"/>
                <w:vertAlign w:val="baseline"/>
                <w:lang w:val="en-US" w:eastAsia="zh-CN"/>
              </w:rPr>
            </w:pPr>
          </w:p>
        </w:tc>
        <w:tc>
          <w:tcPr>
            <w:tcW w:w="760" w:type="dxa"/>
            <w:vAlign w:val="center"/>
          </w:tcPr>
          <w:p/>
          <w:p>
            <w:pPr>
              <w:jc w:val="center"/>
              <w:rPr>
                <w:sz w:val="18"/>
                <w:szCs w:val="18"/>
                <w:vertAlign w:val="baseline"/>
                <w:lang w:val="en-US" w:eastAsia="zh-CN"/>
              </w:rPr>
            </w:pPr>
          </w:p>
        </w:tc>
        <w:tc>
          <w:tcPr>
            <w:tcW w:w="716" w:type="dxa"/>
            <w:vAlign w:val="center"/>
          </w:tcPr>
          <w:p/>
          <w:p>
            <w:pPr>
              <w:jc w:val="center"/>
              <w:rPr>
                <w:sz w:val="18"/>
                <w:szCs w:val="18"/>
                <w:vertAlign w:val="baseline"/>
                <w:lang w:val="en-US" w:eastAsia="zh-CN"/>
              </w:rPr>
            </w:pPr>
          </w:p>
        </w:tc>
        <w:tc>
          <w:tcPr>
            <w:tcW w:w="657" w:type="dxa"/>
            <w:vAlign w:val="center"/>
          </w:tcPr>
          <w:p/>
          <w:p>
            <w:pPr>
              <w:jc w:val="center"/>
              <w:rPr>
                <w:sz w:val="18"/>
                <w:szCs w:val="18"/>
                <w:vertAlign w:val="baseline"/>
                <w:lang w:val="en-US" w:eastAsia="zh-CN"/>
              </w:rPr>
            </w:pPr>
          </w:p>
        </w:tc>
        <w:tc>
          <w:tcPr>
            <w:tcW w:w="672" w:type="dxa"/>
            <w:vAlign w:val="center"/>
          </w:tcPr>
          <w:p/>
          <w:p>
            <w:pPr>
              <w:jc w:val="center"/>
              <w:rPr>
                <w:sz w:val="18"/>
                <w:szCs w:val="18"/>
                <w:vertAlign w:val="baseline"/>
                <w:lang w:val="en-US" w:eastAsia="zh-CN"/>
              </w:rPr>
            </w:pPr>
          </w:p>
        </w:tc>
        <w:tc>
          <w:tcPr>
            <w:tcW w:w="656" w:type="dxa"/>
            <w:vAlign w:val="center"/>
          </w:tcPr>
          <w:p/>
          <w:p>
            <w:pPr>
              <w:jc w:val="center"/>
              <w:rPr>
                <w:sz w:val="18"/>
                <w:szCs w:val="18"/>
                <w:vertAlign w:val="baseline"/>
                <w:lang w:val="en-US" w:eastAsia="zh-CN"/>
              </w:rPr>
            </w:pPr>
          </w:p>
        </w:tc>
        <w:tc>
          <w:tcPr>
            <w:tcW w:w="716" w:type="dxa"/>
            <w:vAlign w:val="center"/>
          </w:tcPr>
          <w:p/>
          <w:p>
            <w:pPr>
              <w:jc w:val="center"/>
              <w:rPr>
                <w:sz w:val="18"/>
                <w:szCs w:val="18"/>
                <w:vertAlign w:val="baseline"/>
                <w:lang w:val="en-US" w:eastAsia="zh-CN"/>
              </w:rPr>
            </w:pPr>
          </w:p>
        </w:tc>
        <w:tc>
          <w:tcPr>
            <w:tcW w:w="701" w:type="dxa"/>
            <w:vAlign w:val="center"/>
          </w:tcPr>
          <w:p/>
          <w:p>
            <w:pPr>
              <w:jc w:val="center"/>
              <w:rPr>
                <w:sz w:val="18"/>
                <w:szCs w:val="18"/>
                <w:vertAlign w:val="baseline"/>
                <w:lang w:val="en-US" w:eastAsia="zh-CN"/>
              </w:rPr>
            </w:pPr>
          </w:p>
        </w:tc>
        <w:tc>
          <w:tcPr>
            <w:tcW w:w="717" w:type="dxa"/>
            <w:vAlign w:val="center"/>
          </w:tcPr>
          <w:p/>
          <w:p>
            <w:pPr>
              <w:jc w:val="center"/>
              <w:rPr>
                <w:sz w:val="18"/>
                <w:szCs w:val="18"/>
                <w:vertAlign w:val="baseline"/>
                <w:lang w:val="en-US" w:eastAsia="zh-CN"/>
              </w:rPr>
            </w:pPr>
          </w:p>
        </w:tc>
        <w:tc>
          <w:tcPr>
            <w:tcW w:w="671" w:type="dxa"/>
            <w:vAlign w:val="center"/>
          </w:tcPr>
          <w:p/>
          <w:p>
            <w:pPr>
              <w:jc w:val="center"/>
              <w:rPr>
                <w:sz w:val="18"/>
                <w:szCs w:val="18"/>
                <w:vertAlign w:val="baseline"/>
                <w:lang w:val="en-US" w:eastAsia="zh-CN"/>
              </w:rPr>
            </w:pPr>
          </w:p>
        </w:tc>
        <w:tc>
          <w:tcPr>
            <w:tcW w:w="672" w:type="dxa"/>
            <w:vAlign w:val="center"/>
          </w:tcPr>
          <w:p/>
          <w:p>
            <w:pPr>
              <w:jc w:val="center"/>
              <w:rPr>
                <w:sz w:val="18"/>
                <w:szCs w:val="18"/>
                <w:vertAlign w:val="baseline"/>
                <w:lang w:val="en-US" w:eastAsia="zh-CN"/>
              </w:rPr>
            </w:pPr>
          </w:p>
        </w:tc>
        <w:tc>
          <w:tcPr>
            <w:tcW w:w="626" w:type="dxa"/>
            <w:vAlign w:val="center"/>
          </w:tcPr>
          <w:p/>
          <w:p>
            <w:pPr>
              <w:jc w:val="center"/>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70" w:hRule="atLeast"/>
          <w:jc w:val="center"/>
        </w:trPr>
        <w:tc>
          <w:tcPr>
            <w:tcW w:w="2462" w:type="dxa"/>
            <w:vAlign w:val="center"/>
          </w:tcPr>
          <w:p>
            <w:r>
              <w:t xml:space="preserve">    深圳市福田区卫生监督所</w:t>
            </w:r>
          </w:p>
          <w:p>
            <w:pPr>
              <w:jc w:val="left"/>
              <w:rPr>
                <w:sz w:val="18"/>
                <w:szCs w:val="18"/>
                <w:vertAlign w:val="baseline"/>
                <w:lang w:val="en-US" w:eastAsia="zh-CN"/>
              </w:rPr>
            </w:pPr>
          </w:p>
        </w:tc>
        <w:tc>
          <w:tcPr>
            <w:tcW w:w="805" w:type="dxa"/>
            <w:vAlign w:val="center"/>
          </w:tcPr>
          <w:p>
            <w:r>
              <w:t>2,987.46</w:t>
            </w:r>
          </w:p>
          <w:p>
            <w:pPr>
              <w:jc w:val="center"/>
              <w:rPr>
                <w:sz w:val="18"/>
                <w:szCs w:val="18"/>
                <w:vertAlign w:val="baseline"/>
                <w:lang w:val="en-US" w:eastAsia="zh-CN"/>
              </w:rPr>
            </w:pPr>
          </w:p>
        </w:tc>
        <w:tc>
          <w:tcPr>
            <w:tcW w:w="732" w:type="dxa"/>
            <w:vAlign w:val="center"/>
          </w:tcPr>
          <w:p>
            <w:r>
              <w:t>2,987.46</w:t>
            </w:r>
          </w:p>
          <w:p>
            <w:pPr>
              <w:jc w:val="center"/>
              <w:rPr>
                <w:sz w:val="18"/>
                <w:szCs w:val="18"/>
                <w:vertAlign w:val="baseline"/>
                <w:lang w:val="en-US" w:eastAsia="zh-CN"/>
              </w:rPr>
            </w:pPr>
          </w:p>
        </w:tc>
        <w:tc>
          <w:tcPr>
            <w:tcW w:w="791" w:type="dxa"/>
            <w:vAlign w:val="center"/>
          </w:tcPr>
          <w:p>
            <w:r>
              <w:t>2,987.46</w:t>
            </w:r>
          </w:p>
          <w:p>
            <w:pPr>
              <w:jc w:val="center"/>
              <w:rPr>
                <w:sz w:val="18"/>
                <w:szCs w:val="18"/>
                <w:vertAlign w:val="baseline"/>
                <w:lang w:val="en-US" w:eastAsia="zh-CN"/>
              </w:rPr>
            </w:pPr>
          </w:p>
        </w:tc>
        <w:tc>
          <w:tcPr>
            <w:tcW w:w="776" w:type="dxa"/>
            <w:vAlign w:val="center"/>
          </w:tcPr>
          <w:p>
            <w:r>
              <w:t>2,987.46</w:t>
            </w:r>
          </w:p>
          <w:p>
            <w:pPr>
              <w:jc w:val="center"/>
              <w:rPr>
                <w:sz w:val="18"/>
                <w:szCs w:val="18"/>
                <w:vertAlign w:val="baseline"/>
                <w:lang w:val="en-US" w:eastAsia="zh-CN"/>
              </w:rPr>
            </w:pPr>
          </w:p>
        </w:tc>
        <w:tc>
          <w:tcPr>
            <w:tcW w:w="730" w:type="dxa"/>
            <w:vAlign w:val="center"/>
          </w:tcPr>
          <w:p/>
          <w:p>
            <w:pPr>
              <w:jc w:val="center"/>
              <w:rPr>
                <w:sz w:val="18"/>
                <w:szCs w:val="18"/>
                <w:vertAlign w:val="baseline"/>
                <w:lang w:val="en-US" w:eastAsia="zh-CN"/>
              </w:rPr>
            </w:pPr>
          </w:p>
        </w:tc>
        <w:tc>
          <w:tcPr>
            <w:tcW w:w="760" w:type="dxa"/>
            <w:vAlign w:val="center"/>
          </w:tcPr>
          <w:p/>
          <w:p>
            <w:pPr>
              <w:jc w:val="center"/>
              <w:rPr>
                <w:sz w:val="18"/>
                <w:szCs w:val="18"/>
                <w:vertAlign w:val="baseline"/>
                <w:lang w:val="en-US" w:eastAsia="zh-CN"/>
              </w:rPr>
            </w:pPr>
          </w:p>
        </w:tc>
        <w:tc>
          <w:tcPr>
            <w:tcW w:w="716" w:type="dxa"/>
            <w:vAlign w:val="center"/>
          </w:tcPr>
          <w:p/>
          <w:p>
            <w:pPr>
              <w:jc w:val="center"/>
              <w:rPr>
                <w:sz w:val="18"/>
                <w:szCs w:val="18"/>
                <w:vertAlign w:val="baseline"/>
                <w:lang w:val="en-US" w:eastAsia="zh-CN"/>
              </w:rPr>
            </w:pPr>
          </w:p>
        </w:tc>
        <w:tc>
          <w:tcPr>
            <w:tcW w:w="657" w:type="dxa"/>
            <w:vAlign w:val="center"/>
          </w:tcPr>
          <w:p/>
          <w:p>
            <w:pPr>
              <w:jc w:val="center"/>
              <w:rPr>
                <w:sz w:val="18"/>
                <w:szCs w:val="18"/>
                <w:vertAlign w:val="baseline"/>
                <w:lang w:val="en-US" w:eastAsia="zh-CN"/>
              </w:rPr>
            </w:pPr>
          </w:p>
        </w:tc>
        <w:tc>
          <w:tcPr>
            <w:tcW w:w="672" w:type="dxa"/>
            <w:vAlign w:val="center"/>
          </w:tcPr>
          <w:p/>
          <w:p>
            <w:pPr>
              <w:jc w:val="center"/>
              <w:rPr>
                <w:sz w:val="18"/>
                <w:szCs w:val="18"/>
                <w:vertAlign w:val="baseline"/>
                <w:lang w:val="en-US" w:eastAsia="zh-CN"/>
              </w:rPr>
            </w:pPr>
          </w:p>
        </w:tc>
        <w:tc>
          <w:tcPr>
            <w:tcW w:w="656" w:type="dxa"/>
            <w:vAlign w:val="center"/>
          </w:tcPr>
          <w:p/>
          <w:p>
            <w:pPr>
              <w:jc w:val="center"/>
              <w:rPr>
                <w:sz w:val="18"/>
                <w:szCs w:val="18"/>
                <w:vertAlign w:val="baseline"/>
                <w:lang w:val="en-US" w:eastAsia="zh-CN"/>
              </w:rPr>
            </w:pPr>
          </w:p>
        </w:tc>
        <w:tc>
          <w:tcPr>
            <w:tcW w:w="716" w:type="dxa"/>
            <w:vAlign w:val="center"/>
          </w:tcPr>
          <w:p/>
          <w:p>
            <w:pPr>
              <w:jc w:val="center"/>
              <w:rPr>
                <w:sz w:val="18"/>
                <w:szCs w:val="18"/>
                <w:vertAlign w:val="baseline"/>
                <w:lang w:val="en-US" w:eastAsia="zh-CN"/>
              </w:rPr>
            </w:pPr>
          </w:p>
        </w:tc>
        <w:tc>
          <w:tcPr>
            <w:tcW w:w="701" w:type="dxa"/>
            <w:vAlign w:val="center"/>
          </w:tcPr>
          <w:p/>
          <w:p>
            <w:pPr>
              <w:jc w:val="center"/>
              <w:rPr>
                <w:sz w:val="18"/>
                <w:szCs w:val="18"/>
                <w:vertAlign w:val="baseline"/>
                <w:lang w:val="en-US" w:eastAsia="zh-CN"/>
              </w:rPr>
            </w:pPr>
          </w:p>
        </w:tc>
        <w:tc>
          <w:tcPr>
            <w:tcW w:w="717" w:type="dxa"/>
            <w:vAlign w:val="center"/>
          </w:tcPr>
          <w:p/>
          <w:p>
            <w:pPr>
              <w:jc w:val="center"/>
              <w:rPr>
                <w:sz w:val="18"/>
                <w:szCs w:val="18"/>
                <w:vertAlign w:val="baseline"/>
                <w:lang w:val="en-US" w:eastAsia="zh-CN"/>
              </w:rPr>
            </w:pPr>
          </w:p>
        </w:tc>
        <w:tc>
          <w:tcPr>
            <w:tcW w:w="671" w:type="dxa"/>
            <w:vAlign w:val="center"/>
          </w:tcPr>
          <w:p/>
          <w:p>
            <w:pPr>
              <w:jc w:val="center"/>
              <w:rPr>
                <w:sz w:val="18"/>
                <w:szCs w:val="18"/>
                <w:vertAlign w:val="baseline"/>
                <w:lang w:val="en-US" w:eastAsia="zh-CN"/>
              </w:rPr>
            </w:pPr>
          </w:p>
        </w:tc>
        <w:tc>
          <w:tcPr>
            <w:tcW w:w="672" w:type="dxa"/>
            <w:vAlign w:val="center"/>
          </w:tcPr>
          <w:p/>
          <w:p>
            <w:pPr>
              <w:jc w:val="center"/>
              <w:rPr>
                <w:sz w:val="18"/>
                <w:szCs w:val="18"/>
                <w:vertAlign w:val="baseline"/>
                <w:lang w:val="en-US" w:eastAsia="zh-CN"/>
              </w:rPr>
            </w:pPr>
          </w:p>
        </w:tc>
        <w:tc>
          <w:tcPr>
            <w:tcW w:w="626" w:type="dxa"/>
            <w:vAlign w:val="center"/>
          </w:tcPr>
          <w:p/>
          <w:p>
            <w:pPr>
              <w:jc w:val="center"/>
              <w:rPr>
                <w:sz w:val="18"/>
                <w:szCs w:val="18"/>
                <w:vertAlign w:val="baseline"/>
                <w:lang w:val="en-US" w:eastAsia="zh-CN"/>
              </w:rPr>
            </w:pPr>
          </w:p>
        </w:tc>
      </w:tr>
    </w:tbl>
    <w:p>
      <w:pPr>
        <w:keepNext w:val="0"/>
        <w:keepLines w:val="0"/>
        <w:pageBreakBefore w:val="0"/>
        <w:widowControl w:val="0"/>
        <w:spacing w:line="240" w:lineRule="auto"/>
        <w:outlineLvl w:val="9"/>
        <w:rPr>
          <w:rFonts w:ascii="宋体" w:hAnsi="宋体"/>
          <w:b/>
          <w:sz w:val="10"/>
          <w:szCs w:val="10"/>
          <w:u w:val="single"/>
        </w:rPr>
        <w:sectPr>
          <w:pgSz w:w="16838" w:h="11906" w:orient="landscape"/>
          <w:pgMar w:top="1800" w:right="1440" w:bottom="1800" w:left="1440" w:header="851" w:footer="992" w:gutter="0"/>
          <w:cols w:space="720" w:num="1"/>
          <w:docGrid w:linePitch="360" w:charSpace="0"/>
        </w:sectPr>
      </w:pPr>
    </w:p>
    <w:p>
      <w:pPr>
        <w:rPr>
          <w:rFonts w:hint="eastAsia"/>
          <w:lang w:val="en-US" w:eastAsia="zh-CN"/>
        </w:rPr>
      </w:pPr>
      <w:r>
        <w:rPr>
          <w:rFonts w:hint="eastAsia"/>
          <w:lang w:eastAsia="zh-CN"/>
        </w:rPr>
        <w:t>表</w:t>
      </w:r>
      <w:r>
        <w:rPr>
          <w:rFonts w:hint="eastAsia"/>
          <w:lang w:val="en-US" w:eastAsia="zh-CN"/>
        </w:rPr>
        <w:t>.3</w:t>
      </w:r>
    </w:p>
    <w:p>
      <w:pPr>
        <w:jc w:val="center"/>
        <w:rPr>
          <w:rFonts w:hint="eastAsia"/>
          <w:b/>
          <w:bCs/>
          <w:color w:val="auto"/>
          <w:sz w:val="36"/>
          <w:szCs w:val="36"/>
          <w:lang w:val="en-US" w:eastAsia="zh-CN"/>
        </w:rPr>
      </w:pPr>
      <w:r>
        <w:rPr>
          <w:rFonts w:hint="eastAsia"/>
          <w:b/>
          <w:bCs/>
          <w:color w:val="auto"/>
          <w:sz w:val="36"/>
          <w:szCs w:val="36"/>
          <w:lang w:eastAsia="zh-CN"/>
        </w:rPr>
        <w:t>部门</w:t>
      </w:r>
      <w:r>
        <w:rPr>
          <w:rFonts w:hint="eastAsia"/>
          <w:b/>
          <w:bCs/>
          <w:color w:val="auto"/>
          <w:sz w:val="36"/>
          <w:szCs w:val="36"/>
        </w:rPr>
        <w:t>支出预算</w:t>
      </w:r>
      <w:r>
        <w:rPr>
          <w:rFonts w:hint="eastAsia"/>
          <w:b/>
          <w:bCs/>
          <w:color w:val="auto"/>
          <w:sz w:val="36"/>
          <w:szCs w:val="36"/>
          <w:lang w:eastAsia="zh-CN"/>
        </w:rPr>
        <w:t>总</w:t>
      </w:r>
      <w:r>
        <w:rPr>
          <w:rFonts w:hint="eastAsia"/>
          <w:b/>
          <w:bCs/>
          <w:color w:val="auto"/>
          <w:sz w:val="36"/>
          <w:szCs w:val="36"/>
        </w:rPr>
        <w:t>表</w:t>
      </w:r>
    </w:p>
    <w:tbl>
      <w:tblPr>
        <w:tblStyle w:val="31"/>
        <w:tblW w:w="13860" w:type="dxa"/>
        <w:jc w:val="center"/>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3850"/>
        <w:gridCol w:w="2154"/>
        <w:gridCol w:w="2047"/>
        <w:gridCol w:w="2077"/>
        <w:gridCol w:w="2033"/>
        <w:gridCol w:w="1699"/>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391" w:hRule="atLeast"/>
          <w:tblHeader/>
          <w:jc w:val="center"/>
        </w:trPr>
        <w:tc>
          <w:tcPr>
            <w:tcW w:w="8051" w:type="dxa"/>
            <w:gridSpan w:val="3"/>
            <w:tcBorders>
              <w:top w:val="nil"/>
              <w:left w:val="nil"/>
              <w:bottom w:val="single" w:color="auto" w:sz="4" w:space="0"/>
              <w:right w:val="nil"/>
            </w:tcBorders>
            <w:vAlign w:val="center"/>
          </w:tcPr>
          <w:p>
            <w:pPr>
              <w:jc w:val="left"/>
              <w:rPr>
                <w:rFonts w:hint="eastAsia"/>
                <w:sz w:val="20"/>
                <w:szCs w:val="20"/>
                <w:vertAlign w:val="baseline"/>
              </w:rPr>
            </w:pPr>
            <w:r>
              <w:rPr>
                <w:rFonts w:hint="eastAsia"/>
                <w:sz w:val="20"/>
                <w:szCs w:val="20"/>
              </w:rPr>
              <w:t>单位名称：</w:t>
            </w:r>
            <w:r>
              <w:rPr>
                <w:rFonts w:hint="eastAsia"/>
                <w:sz w:val="20"/>
                <w:szCs w:val="20"/>
                <w:lang w:eastAsia="zh-CN"/>
              </w:rPr>
              <w:t>深圳市福田区卫生监督所</w:t>
            </w:r>
          </w:p>
        </w:tc>
        <w:tc>
          <w:tcPr>
            <w:tcW w:w="2077" w:type="dxa"/>
            <w:tcBorders>
              <w:top w:val="nil"/>
              <w:left w:val="nil"/>
              <w:bottom w:val="single" w:color="auto" w:sz="4" w:space="0"/>
              <w:right w:val="nil"/>
            </w:tcBorders>
            <w:vAlign w:val="center"/>
          </w:tcPr>
          <w:p>
            <w:pPr>
              <w:ind w:left="420" w:firstLine="420"/>
              <w:jc w:val="both"/>
              <w:rPr>
                <w:sz w:val="20"/>
                <w:szCs w:val="20"/>
                <w:vertAlign w:val="baseline"/>
              </w:rPr>
            </w:pPr>
          </w:p>
        </w:tc>
        <w:tc>
          <w:tcPr>
            <w:tcW w:w="2033" w:type="dxa"/>
            <w:tcBorders>
              <w:top w:val="nil"/>
              <w:left w:val="nil"/>
              <w:bottom w:val="single" w:color="auto" w:sz="4" w:space="0"/>
              <w:right w:val="nil"/>
            </w:tcBorders>
            <w:vAlign w:val="center"/>
          </w:tcPr>
          <w:p>
            <w:pPr>
              <w:ind w:left="420" w:firstLine="420"/>
              <w:jc w:val="both"/>
              <w:rPr>
                <w:sz w:val="20"/>
                <w:szCs w:val="20"/>
                <w:lang w:val="en-US" w:eastAsia="zh-CN"/>
              </w:rPr>
            </w:pPr>
          </w:p>
        </w:tc>
        <w:tc>
          <w:tcPr>
            <w:tcW w:w="1699" w:type="dxa"/>
            <w:tcBorders>
              <w:top w:val="nil"/>
              <w:left w:val="nil"/>
              <w:bottom w:val="single" w:color="auto" w:sz="4" w:space="0"/>
              <w:right w:val="nil"/>
            </w:tcBorders>
            <w:vAlign w:val="center"/>
          </w:tcPr>
          <w:p>
            <w:pPr>
              <w:jc w:val="right"/>
              <w:rPr>
                <w:rFonts w:hint="eastAsia"/>
                <w:sz w:val="20"/>
                <w:szCs w:val="20"/>
                <w:lang w:val="en-US" w:eastAsia="zh-CN"/>
              </w:rPr>
            </w:pPr>
            <w:r>
              <w:rPr>
                <w:rFonts w:hint="eastAsia"/>
                <w:sz w:val="20"/>
                <w:szCs w:val="20"/>
                <w:lang w:val="en-US" w:eastAsia="zh-CN"/>
              </w:rPr>
              <w:t>单位：万元</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6" w:hRule="atLeast"/>
          <w:tblHeader/>
          <w:jc w:val="center"/>
        </w:trPr>
        <w:tc>
          <w:tcPr>
            <w:tcW w:w="3850" w:type="dxa"/>
            <w:vMerge w:val="restart"/>
            <w:tcBorders>
              <w:top w:val="single" w:color="auto" w:sz="4" w:space="0"/>
            </w:tcBorders>
            <w:vAlign w:val="center"/>
          </w:tcPr>
          <w:p>
            <w:pPr>
              <w:jc w:val="center"/>
              <w:rPr>
                <w:sz w:val="20"/>
                <w:szCs w:val="20"/>
                <w:vertAlign w:val="baseline"/>
              </w:rPr>
            </w:pPr>
            <w:r>
              <w:rPr>
                <w:rFonts w:hint="eastAsia"/>
                <w:sz w:val="20"/>
                <w:szCs w:val="20"/>
                <w:vertAlign w:val="baseline"/>
              </w:rPr>
              <w:t>预算单位</w:t>
            </w:r>
          </w:p>
        </w:tc>
        <w:tc>
          <w:tcPr>
            <w:tcW w:w="2154" w:type="dxa"/>
            <w:vMerge w:val="restart"/>
            <w:tcBorders>
              <w:top w:val="single" w:color="auto" w:sz="4" w:space="0"/>
            </w:tcBorders>
            <w:vAlign w:val="center"/>
          </w:tcPr>
          <w:p>
            <w:pPr>
              <w:jc w:val="center"/>
              <w:rPr>
                <w:sz w:val="20"/>
                <w:szCs w:val="20"/>
                <w:vertAlign w:val="baseline"/>
              </w:rPr>
            </w:pPr>
            <w:r>
              <w:rPr>
                <w:rFonts w:hint="eastAsia"/>
                <w:sz w:val="20"/>
                <w:szCs w:val="20"/>
                <w:vertAlign w:val="baseline"/>
              </w:rPr>
              <w:t>支出总计</w:t>
            </w:r>
          </w:p>
        </w:tc>
        <w:tc>
          <w:tcPr>
            <w:tcW w:w="2047" w:type="dxa"/>
            <w:vMerge w:val="restart"/>
            <w:tcBorders>
              <w:top w:val="single" w:color="auto" w:sz="4" w:space="0"/>
            </w:tcBorders>
            <w:vAlign w:val="center"/>
          </w:tcPr>
          <w:p>
            <w:pPr>
              <w:jc w:val="center"/>
              <w:rPr>
                <w:sz w:val="20"/>
                <w:szCs w:val="20"/>
                <w:vertAlign w:val="baseline"/>
              </w:rPr>
            </w:pPr>
            <w:r>
              <w:rPr>
                <w:rFonts w:hint="eastAsia"/>
                <w:sz w:val="20"/>
                <w:szCs w:val="20"/>
                <w:vertAlign w:val="baseline"/>
              </w:rPr>
              <w:t>基本支出</w:t>
            </w:r>
          </w:p>
        </w:tc>
        <w:tc>
          <w:tcPr>
            <w:tcW w:w="2077" w:type="dxa"/>
            <w:vMerge w:val="restart"/>
            <w:tcBorders>
              <w:top w:val="single" w:color="auto" w:sz="4" w:space="0"/>
            </w:tcBorders>
            <w:vAlign w:val="center"/>
          </w:tcPr>
          <w:p>
            <w:pPr>
              <w:jc w:val="center"/>
              <w:rPr>
                <w:sz w:val="20"/>
                <w:szCs w:val="20"/>
                <w:vertAlign w:val="baseline"/>
              </w:rPr>
            </w:pPr>
            <w:r>
              <w:rPr>
                <w:rFonts w:hint="eastAsia"/>
                <w:sz w:val="20"/>
                <w:szCs w:val="20"/>
                <w:vertAlign w:val="baseline"/>
              </w:rPr>
              <w:t>项目支出</w:t>
            </w:r>
          </w:p>
        </w:tc>
        <w:tc>
          <w:tcPr>
            <w:tcW w:w="3732" w:type="dxa"/>
            <w:gridSpan w:val="2"/>
            <w:tcBorders>
              <w:top w:val="single" w:color="auto" w:sz="4" w:space="0"/>
            </w:tcBorders>
            <w:vAlign w:val="center"/>
          </w:tcPr>
          <w:p>
            <w:pPr>
              <w:jc w:val="left"/>
              <w:rPr>
                <w:rFonts w:hint="eastAsia" w:eastAsia="宋体"/>
                <w:color w:val="auto"/>
                <w:sz w:val="20"/>
                <w:szCs w:val="20"/>
                <w:vertAlign w:val="baseline"/>
                <w:lang w:val="en-US" w:eastAsia="zh-CN"/>
              </w:rPr>
            </w:pPr>
            <w:r>
              <w:rPr>
                <w:rFonts w:hint="eastAsia"/>
                <w:color w:val="auto"/>
                <w:sz w:val="20"/>
                <w:szCs w:val="20"/>
              </w:rPr>
              <w:t>其中</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6" w:hRule="atLeast"/>
          <w:tblHeader/>
          <w:jc w:val="center"/>
        </w:trPr>
        <w:tc>
          <w:tcPr>
            <w:tcW w:w="3850" w:type="dxa"/>
            <w:vMerge w:val="continue"/>
            <w:textDirection w:val="tbRl"/>
            <w:vAlign w:val="center"/>
          </w:tcPr>
          <w:p>
            <w:pPr>
              <w:jc w:val="center"/>
              <w:rPr>
                <w:sz w:val="20"/>
                <w:szCs w:val="20"/>
                <w:vertAlign w:val="baseline"/>
              </w:rPr>
            </w:pPr>
          </w:p>
        </w:tc>
        <w:tc>
          <w:tcPr>
            <w:tcW w:w="2154" w:type="dxa"/>
            <w:vMerge w:val="continue"/>
            <w:textDirection w:val="tbRl"/>
            <w:vAlign w:val="center"/>
          </w:tcPr>
          <w:p>
            <w:pPr>
              <w:jc w:val="center"/>
              <w:rPr>
                <w:sz w:val="20"/>
                <w:szCs w:val="20"/>
                <w:vertAlign w:val="baseline"/>
              </w:rPr>
            </w:pPr>
          </w:p>
        </w:tc>
        <w:tc>
          <w:tcPr>
            <w:tcW w:w="2047" w:type="dxa"/>
            <w:vMerge w:val="continue"/>
            <w:textDirection w:val="tbRl"/>
            <w:vAlign w:val="center"/>
          </w:tcPr>
          <w:p>
            <w:pPr>
              <w:jc w:val="center"/>
              <w:rPr>
                <w:sz w:val="20"/>
                <w:szCs w:val="20"/>
                <w:vertAlign w:val="baseline"/>
              </w:rPr>
            </w:pPr>
          </w:p>
        </w:tc>
        <w:tc>
          <w:tcPr>
            <w:tcW w:w="2077" w:type="dxa"/>
            <w:vMerge w:val="continue"/>
            <w:textDirection w:val="tbRl"/>
            <w:vAlign w:val="center"/>
          </w:tcPr>
          <w:p>
            <w:pPr>
              <w:jc w:val="center"/>
              <w:rPr>
                <w:sz w:val="20"/>
                <w:szCs w:val="20"/>
                <w:vertAlign w:val="baseline"/>
              </w:rPr>
            </w:pPr>
          </w:p>
        </w:tc>
        <w:tc>
          <w:tcPr>
            <w:tcW w:w="3732" w:type="dxa"/>
            <w:gridSpan w:val="2"/>
            <w:vAlign w:val="center"/>
          </w:tcPr>
          <w:p>
            <w:pPr>
              <w:jc w:val="left"/>
              <w:rPr>
                <w:rFonts w:hint="eastAsia" w:eastAsia="宋体"/>
                <w:color w:val="auto"/>
                <w:sz w:val="20"/>
                <w:szCs w:val="20"/>
                <w:vertAlign w:val="baseline"/>
                <w:lang w:val="en-US" w:eastAsia="zh-CN"/>
              </w:rPr>
            </w:pPr>
            <w:r>
              <w:rPr>
                <w:rFonts w:hint="eastAsia"/>
                <w:color w:val="auto"/>
                <w:sz w:val="20"/>
                <w:szCs w:val="20"/>
              </w:rPr>
              <w:t>政府采购项目</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3850" w:type="dxa"/>
            <w:vAlign w:val="center"/>
          </w:tcPr>
          <w:p>
            <w:r>
              <w:t>深圳市福田区卫生和计划生育局</w:t>
            </w:r>
          </w:p>
          <w:p>
            <w:pPr>
              <w:jc w:val="both"/>
              <w:rPr>
                <w:sz w:val="18"/>
                <w:szCs w:val="18"/>
                <w:vertAlign w:val="baseline"/>
              </w:rPr>
            </w:pPr>
          </w:p>
        </w:tc>
        <w:tc>
          <w:tcPr>
            <w:tcW w:w="2154" w:type="dxa"/>
            <w:vAlign w:val="center"/>
          </w:tcPr>
          <w:p>
            <w:r>
              <w:t>2,987.46</w:t>
            </w:r>
          </w:p>
          <w:p>
            <w:pPr>
              <w:jc w:val="right"/>
              <w:rPr>
                <w:sz w:val="18"/>
                <w:szCs w:val="18"/>
                <w:vertAlign w:val="baseline"/>
              </w:rPr>
            </w:pPr>
          </w:p>
        </w:tc>
        <w:tc>
          <w:tcPr>
            <w:tcW w:w="2047" w:type="dxa"/>
            <w:vAlign w:val="center"/>
          </w:tcPr>
          <w:p>
            <w:r>
              <w:t>1,962.22</w:t>
            </w:r>
          </w:p>
          <w:p>
            <w:pPr>
              <w:jc w:val="right"/>
              <w:rPr>
                <w:sz w:val="18"/>
                <w:szCs w:val="18"/>
                <w:vertAlign w:val="baseline"/>
              </w:rPr>
            </w:pPr>
          </w:p>
        </w:tc>
        <w:tc>
          <w:tcPr>
            <w:tcW w:w="2077" w:type="dxa"/>
            <w:vAlign w:val="center"/>
          </w:tcPr>
          <w:p>
            <w:r>
              <w:t>1,025.24</w:t>
            </w:r>
          </w:p>
          <w:p>
            <w:pPr>
              <w:jc w:val="right"/>
              <w:rPr>
                <w:sz w:val="18"/>
                <w:szCs w:val="18"/>
                <w:vertAlign w:val="baseline"/>
              </w:rPr>
            </w:pPr>
          </w:p>
        </w:tc>
        <w:tc>
          <w:tcPr>
            <w:tcW w:w="3732" w:type="dxa"/>
            <w:gridSpan w:val="2"/>
            <w:vAlign w:val="center"/>
          </w:tcPr>
          <w:p>
            <w:r>
              <w:t>102.50</w:t>
            </w:r>
          </w:p>
          <w:p>
            <w:pPr>
              <w:jc w:val="right"/>
              <w:rPr>
                <w:sz w:val="18"/>
                <w:szCs w:val="18"/>
                <w:vertAlign w:val="baseline"/>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3850" w:type="dxa"/>
            <w:vAlign w:val="center"/>
          </w:tcPr>
          <w:p>
            <w:r>
              <w:t xml:space="preserve">    深圳市福田区卫生监督所</w:t>
            </w:r>
          </w:p>
          <w:p>
            <w:pPr>
              <w:jc w:val="both"/>
              <w:rPr>
                <w:sz w:val="18"/>
                <w:szCs w:val="18"/>
                <w:vertAlign w:val="baseline"/>
              </w:rPr>
            </w:pPr>
          </w:p>
        </w:tc>
        <w:tc>
          <w:tcPr>
            <w:tcW w:w="2154" w:type="dxa"/>
            <w:vAlign w:val="center"/>
          </w:tcPr>
          <w:p>
            <w:r>
              <w:t>2,987.46</w:t>
            </w:r>
          </w:p>
          <w:p>
            <w:pPr>
              <w:jc w:val="right"/>
              <w:rPr>
                <w:sz w:val="18"/>
                <w:szCs w:val="18"/>
                <w:vertAlign w:val="baseline"/>
              </w:rPr>
            </w:pPr>
          </w:p>
        </w:tc>
        <w:tc>
          <w:tcPr>
            <w:tcW w:w="2047" w:type="dxa"/>
            <w:vAlign w:val="center"/>
          </w:tcPr>
          <w:p>
            <w:r>
              <w:t>1,962.22</w:t>
            </w:r>
          </w:p>
          <w:p>
            <w:pPr>
              <w:jc w:val="right"/>
              <w:rPr>
                <w:sz w:val="18"/>
                <w:szCs w:val="18"/>
                <w:vertAlign w:val="baseline"/>
              </w:rPr>
            </w:pPr>
          </w:p>
        </w:tc>
        <w:tc>
          <w:tcPr>
            <w:tcW w:w="2077" w:type="dxa"/>
            <w:vAlign w:val="center"/>
          </w:tcPr>
          <w:p>
            <w:r>
              <w:t>1,025.24</w:t>
            </w:r>
          </w:p>
          <w:p>
            <w:pPr>
              <w:jc w:val="right"/>
              <w:rPr>
                <w:sz w:val="18"/>
                <w:szCs w:val="18"/>
                <w:vertAlign w:val="baseline"/>
              </w:rPr>
            </w:pPr>
          </w:p>
        </w:tc>
        <w:tc>
          <w:tcPr>
            <w:tcW w:w="3732" w:type="dxa"/>
            <w:gridSpan w:val="2"/>
            <w:vAlign w:val="center"/>
          </w:tcPr>
          <w:p>
            <w:r>
              <w:t>102.50</w:t>
            </w:r>
          </w:p>
          <w:p>
            <w:pPr>
              <w:jc w:val="right"/>
              <w:rPr>
                <w:sz w:val="18"/>
                <w:szCs w:val="18"/>
                <w:vertAlign w:val="baseline"/>
              </w:rPr>
            </w:pPr>
          </w:p>
        </w:tc>
      </w:tr>
    </w:tbl>
    <w:p>
      <w:pPr>
        <w:keepNext w:val="0"/>
        <w:keepLines w:val="0"/>
        <w:pageBreakBefore w:val="0"/>
        <w:widowControl w:val="0"/>
        <w:spacing w:line="120" w:lineRule="auto"/>
        <w:outlineLvl w:val="9"/>
        <w:rPr>
          <w:rFonts w:ascii="宋体" w:hAnsi="宋体"/>
          <w:b/>
          <w:sz w:val="10"/>
          <w:szCs w:val="10"/>
          <w:u w:val="single"/>
        </w:rPr>
        <w:sectPr>
          <w:pgSz w:w="16838" w:h="11906" w:orient="landscape"/>
          <w:pgMar w:top="1800" w:right="1440" w:bottom="1800" w:left="1440" w:header="851" w:footer="992" w:gutter="0"/>
          <w:cols w:space="720" w:num="1"/>
          <w:docGrid w:linePitch="360" w:charSpace="0"/>
        </w:sectPr>
      </w:pPr>
    </w:p>
    <w:p>
      <w:pPr>
        <w:rPr>
          <w:rFonts w:hint="eastAsia"/>
          <w:lang w:val="en-US" w:eastAsia="zh-CN"/>
        </w:rPr>
      </w:pPr>
      <w:r>
        <w:rPr>
          <w:rFonts w:hint="eastAsia"/>
          <w:lang w:eastAsia="zh-CN"/>
        </w:rPr>
        <w:t>表</w:t>
      </w:r>
      <w:r>
        <w:rPr>
          <w:rFonts w:hint="eastAsia"/>
          <w:lang w:val="en-US" w:eastAsia="zh-CN"/>
        </w:rPr>
        <w:t>.4</w:t>
      </w:r>
    </w:p>
    <w:p>
      <w:pPr>
        <w:jc w:val="center"/>
        <w:rPr>
          <w:rFonts w:hint="eastAsia" w:eastAsia="宋体"/>
          <w:b/>
          <w:bCs/>
          <w:sz w:val="36"/>
          <w:szCs w:val="36"/>
          <w:lang w:eastAsia="zh-CN"/>
        </w:rPr>
      </w:pPr>
      <w:r>
        <w:rPr>
          <w:rFonts w:hint="eastAsia"/>
          <w:b/>
          <w:bCs/>
          <w:sz w:val="36"/>
          <w:szCs w:val="36"/>
          <w:lang w:val="en-US" w:eastAsia="zh-CN"/>
        </w:rPr>
        <w:t>基本</w:t>
      </w:r>
      <w:r>
        <w:rPr>
          <w:rFonts w:hint="eastAsia"/>
          <w:b/>
          <w:bCs/>
          <w:sz w:val="36"/>
          <w:szCs w:val="36"/>
          <w:lang w:eastAsia="zh-CN"/>
        </w:rPr>
        <w:t>支出预算表</w:t>
      </w:r>
    </w:p>
    <w:p>
      <w:pPr>
        <w:rPr>
          <w:rFonts w:hint="eastAsia"/>
          <w:lang w:val="en-US" w:eastAsia="zh-CN"/>
        </w:rPr>
      </w:pPr>
      <w:r>
        <w:rPr>
          <w:rFonts w:hint="eastAsia"/>
          <w:sz w:val="18"/>
          <w:szCs w:val="18"/>
          <w:lang w:val="en-US" w:eastAsia="zh-CN"/>
        </w:rPr>
        <w:tab/>
      </w:r>
      <w:r>
        <w:rPr>
          <w:rFonts w:hint="eastAsia"/>
          <w:sz w:val="18"/>
          <w:szCs w:val="18"/>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p>
    <w:tbl>
      <w:tblPr>
        <w:tblStyle w:val="31"/>
        <w:tblW w:w="13860" w:type="dxa"/>
        <w:jc w:val="center"/>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2462"/>
        <w:gridCol w:w="805"/>
        <w:gridCol w:w="719"/>
        <w:gridCol w:w="803"/>
        <w:gridCol w:w="776"/>
        <w:gridCol w:w="730"/>
        <w:gridCol w:w="761"/>
        <w:gridCol w:w="717"/>
        <w:gridCol w:w="656"/>
        <w:gridCol w:w="589"/>
        <w:gridCol w:w="719"/>
        <w:gridCol w:w="737"/>
        <w:gridCol w:w="701"/>
        <w:gridCol w:w="716"/>
        <w:gridCol w:w="671"/>
        <w:gridCol w:w="671"/>
        <w:gridCol w:w="627"/>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389" w:hRule="atLeast"/>
          <w:tblHeader/>
          <w:jc w:val="center"/>
        </w:trPr>
        <w:tc>
          <w:tcPr>
            <w:tcW w:w="11175" w:type="dxa"/>
            <w:gridSpan w:val="13"/>
            <w:tcBorders>
              <w:top w:val="nil"/>
              <w:left w:val="nil"/>
              <w:bottom w:val="single" w:color="auto" w:sz="4" w:space="0"/>
              <w:right w:val="nil"/>
            </w:tcBorders>
            <w:vAlign w:val="center"/>
          </w:tcPr>
          <w:p>
            <w:pPr>
              <w:jc w:val="left"/>
              <w:rPr>
                <w:rFonts w:hint="eastAsia" w:eastAsia="宋体"/>
                <w:sz w:val="20"/>
                <w:szCs w:val="20"/>
                <w:vertAlign w:val="baseline"/>
                <w:lang w:eastAsia="zh-CN"/>
              </w:rPr>
            </w:pPr>
            <w:r>
              <w:rPr>
                <w:rFonts w:hint="eastAsia"/>
                <w:sz w:val="20"/>
                <w:szCs w:val="20"/>
              </w:rPr>
              <w:t>单位名称：</w:t>
            </w:r>
            <w:r>
              <w:rPr>
                <w:rFonts w:hint="eastAsia"/>
                <w:sz w:val="20"/>
                <w:szCs w:val="20"/>
                <w:lang w:eastAsia="zh-CN"/>
              </w:rPr>
              <w:t>深圳市福田区卫生监督所</w:t>
            </w:r>
          </w:p>
        </w:tc>
        <w:tc>
          <w:tcPr>
            <w:tcW w:w="2685" w:type="dxa"/>
            <w:gridSpan w:val="4"/>
            <w:tcBorders>
              <w:top w:val="nil"/>
              <w:left w:val="nil"/>
              <w:bottom w:val="single" w:color="auto" w:sz="4" w:space="0"/>
              <w:right w:val="nil"/>
            </w:tcBorders>
            <w:vAlign w:val="center"/>
          </w:tcPr>
          <w:p>
            <w:pPr>
              <w:jc w:val="right"/>
              <w:rPr>
                <w:rFonts w:hint="eastAsia"/>
                <w:sz w:val="20"/>
                <w:szCs w:val="20"/>
                <w:vertAlign w:val="baseline"/>
                <w:lang w:eastAsia="zh-CN"/>
              </w:rPr>
            </w:pPr>
            <w:r>
              <w:rPr>
                <w:rFonts w:hint="eastAsia"/>
                <w:sz w:val="20"/>
                <w:szCs w:val="20"/>
                <w:lang w:val="en-US" w:eastAsia="zh-CN"/>
              </w:rPr>
              <w:t>单位：万元</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8" w:hRule="atLeast"/>
          <w:tblHeader/>
          <w:jc w:val="center"/>
        </w:trPr>
        <w:tc>
          <w:tcPr>
            <w:tcW w:w="2462" w:type="dxa"/>
            <w:vMerge w:val="restart"/>
            <w:tcBorders>
              <w:top w:val="single" w:color="auto" w:sz="4" w:space="0"/>
              <w:bottom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rPr>
              <w:t>预算单位</w:t>
            </w:r>
          </w:p>
        </w:tc>
        <w:tc>
          <w:tcPr>
            <w:tcW w:w="805" w:type="dxa"/>
            <w:vMerge w:val="restart"/>
            <w:tcBorders>
              <w:top w:val="single" w:color="auto" w:sz="4" w:space="0"/>
              <w:bottom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rPr>
              <w:t>总计</w:t>
            </w:r>
          </w:p>
        </w:tc>
        <w:tc>
          <w:tcPr>
            <w:tcW w:w="5751" w:type="dxa"/>
            <w:gridSpan w:val="8"/>
            <w:tcBorders>
              <w:top w:val="single" w:color="auto" w:sz="4" w:space="0"/>
              <w:bottom w:val="single" w:color="auto" w:sz="4" w:space="0"/>
            </w:tcBorders>
            <w:vAlign w:val="center"/>
          </w:tcPr>
          <w:p>
            <w:pPr>
              <w:jc w:val="center"/>
              <w:rPr>
                <w:rFonts w:hint="eastAsia"/>
                <w:sz w:val="20"/>
                <w:szCs w:val="20"/>
                <w:vertAlign w:val="baseline"/>
              </w:rPr>
            </w:pPr>
            <w:r>
              <w:rPr>
                <w:rFonts w:hint="eastAsia"/>
                <w:sz w:val="20"/>
                <w:szCs w:val="20"/>
                <w:vertAlign w:val="baseline"/>
              </w:rPr>
              <w:t>财政预算拨款</w:t>
            </w:r>
          </w:p>
        </w:tc>
        <w:tc>
          <w:tcPr>
            <w:tcW w:w="719" w:type="dxa"/>
            <w:vMerge w:val="restart"/>
            <w:tcBorders>
              <w:top w:val="single" w:color="auto" w:sz="4" w:space="0"/>
              <w:bottom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rPr>
              <w:t>事业收入</w:t>
            </w:r>
          </w:p>
        </w:tc>
        <w:tc>
          <w:tcPr>
            <w:tcW w:w="737" w:type="dxa"/>
            <w:vMerge w:val="restart"/>
            <w:tcBorders>
              <w:top w:val="single" w:color="auto" w:sz="4" w:space="0"/>
              <w:bottom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rPr>
              <w:t>事业单位经营收入</w:t>
            </w:r>
          </w:p>
        </w:tc>
        <w:tc>
          <w:tcPr>
            <w:tcW w:w="701" w:type="dxa"/>
            <w:vMerge w:val="restart"/>
            <w:tcBorders>
              <w:top w:val="single" w:color="auto" w:sz="4" w:space="0"/>
              <w:bottom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rPr>
              <w:t>其他收入</w:t>
            </w:r>
          </w:p>
        </w:tc>
        <w:tc>
          <w:tcPr>
            <w:tcW w:w="716" w:type="dxa"/>
            <w:vMerge w:val="restart"/>
            <w:tcBorders>
              <w:top w:val="single" w:color="auto" w:sz="4" w:space="0"/>
              <w:bottom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rPr>
              <w:t>上级补助收入</w:t>
            </w:r>
          </w:p>
        </w:tc>
        <w:tc>
          <w:tcPr>
            <w:tcW w:w="671" w:type="dxa"/>
            <w:vMerge w:val="restart"/>
            <w:tcBorders>
              <w:top w:val="single" w:color="auto" w:sz="4" w:space="0"/>
              <w:bottom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rPr>
              <w:t>附属单位上缴收入</w:t>
            </w:r>
          </w:p>
        </w:tc>
        <w:tc>
          <w:tcPr>
            <w:tcW w:w="671" w:type="dxa"/>
            <w:vMerge w:val="restart"/>
            <w:tcBorders>
              <w:top w:val="single" w:color="auto" w:sz="4" w:space="0"/>
              <w:bottom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lang w:eastAsia="zh-CN"/>
              </w:rPr>
              <w:t>用事业基金弥补收支差额</w:t>
            </w:r>
          </w:p>
        </w:tc>
        <w:tc>
          <w:tcPr>
            <w:tcW w:w="627" w:type="dxa"/>
            <w:vMerge w:val="restart"/>
            <w:tcBorders>
              <w:top w:val="single" w:color="auto" w:sz="4" w:space="0"/>
              <w:bottom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lang w:eastAsia="zh-CN"/>
              </w:rPr>
              <w:t>上年结余、结转</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8" w:hRule="atLeast"/>
          <w:tblHeader/>
          <w:jc w:val="center"/>
        </w:trPr>
        <w:tc>
          <w:tcPr>
            <w:tcW w:w="2462" w:type="dxa"/>
            <w:vMerge w:val="continue"/>
            <w:tcBorders>
              <w:top w:val="single" w:color="auto" w:sz="4" w:space="0"/>
            </w:tcBorders>
            <w:textDirection w:val="tbRl"/>
            <w:vAlign w:val="top"/>
          </w:tcPr>
          <w:p>
            <w:pPr>
              <w:rPr>
                <w:sz w:val="20"/>
                <w:szCs w:val="20"/>
                <w:vertAlign w:val="baseline"/>
                <w:lang w:val="en-US" w:eastAsia="zh-CN"/>
              </w:rPr>
            </w:pPr>
          </w:p>
        </w:tc>
        <w:tc>
          <w:tcPr>
            <w:tcW w:w="805" w:type="dxa"/>
            <w:vMerge w:val="continue"/>
            <w:tcBorders>
              <w:top w:val="single" w:color="auto" w:sz="4" w:space="0"/>
            </w:tcBorders>
            <w:textDirection w:val="tbRl"/>
            <w:vAlign w:val="top"/>
          </w:tcPr>
          <w:p>
            <w:pPr>
              <w:rPr>
                <w:sz w:val="20"/>
                <w:szCs w:val="20"/>
                <w:vertAlign w:val="baseline"/>
                <w:lang w:val="en-US" w:eastAsia="zh-CN"/>
              </w:rPr>
            </w:pPr>
          </w:p>
        </w:tc>
        <w:tc>
          <w:tcPr>
            <w:tcW w:w="719" w:type="dxa"/>
            <w:vMerge w:val="restart"/>
            <w:tcBorders>
              <w:top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rPr>
              <w:t>小计</w:t>
            </w:r>
          </w:p>
        </w:tc>
        <w:tc>
          <w:tcPr>
            <w:tcW w:w="3070" w:type="dxa"/>
            <w:gridSpan w:val="4"/>
            <w:tcBorders>
              <w:top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rPr>
              <w:t>一般公共预算拨款</w:t>
            </w:r>
          </w:p>
        </w:tc>
        <w:tc>
          <w:tcPr>
            <w:tcW w:w="717" w:type="dxa"/>
            <w:vMerge w:val="restart"/>
            <w:tcBorders>
              <w:top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lang w:val="en-US" w:eastAsia="zh-CN"/>
              </w:rPr>
              <w:t>政府性基金预算拨款</w:t>
            </w:r>
          </w:p>
        </w:tc>
        <w:tc>
          <w:tcPr>
            <w:tcW w:w="656" w:type="dxa"/>
            <w:vMerge w:val="restart"/>
            <w:tcBorders>
              <w:top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lang w:val="en-US" w:eastAsia="zh-CN"/>
              </w:rPr>
              <w:t>国有资本经营预算拨款</w:t>
            </w:r>
          </w:p>
        </w:tc>
        <w:tc>
          <w:tcPr>
            <w:tcW w:w="589" w:type="dxa"/>
            <w:vMerge w:val="restart"/>
            <w:tcBorders>
              <w:top w:val="single" w:color="auto" w:sz="4" w:space="0"/>
            </w:tcBorders>
            <w:vAlign w:val="center"/>
          </w:tcPr>
          <w:p>
            <w:pPr>
              <w:jc w:val="center"/>
              <w:rPr>
                <w:rFonts w:hint="eastAsia"/>
                <w:sz w:val="20"/>
                <w:szCs w:val="20"/>
                <w:vertAlign w:val="baseline"/>
                <w:lang w:val="en-US" w:eastAsia="zh-CN"/>
              </w:rPr>
            </w:pPr>
            <w:r>
              <w:rPr>
                <w:rFonts w:hint="eastAsia"/>
                <w:color w:val="auto"/>
                <w:sz w:val="20"/>
                <w:szCs w:val="20"/>
                <w:lang w:eastAsia="zh-CN"/>
              </w:rPr>
              <w:t>教育收费资金</w:t>
            </w:r>
          </w:p>
        </w:tc>
        <w:tc>
          <w:tcPr>
            <w:tcW w:w="719" w:type="dxa"/>
            <w:vMerge w:val="continue"/>
            <w:tcBorders>
              <w:top w:val="single" w:color="auto" w:sz="4" w:space="0"/>
            </w:tcBorders>
            <w:textDirection w:val="tbRl"/>
            <w:vAlign w:val="top"/>
          </w:tcPr>
          <w:p>
            <w:pPr>
              <w:rPr>
                <w:sz w:val="20"/>
                <w:szCs w:val="20"/>
                <w:vertAlign w:val="baseline"/>
                <w:lang w:val="en-US" w:eastAsia="zh-CN"/>
              </w:rPr>
            </w:pPr>
          </w:p>
        </w:tc>
        <w:tc>
          <w:tcPr>
            <w:tcW w:w="737" w:type="dxa"/>
            <w:vMerge w:val="continue"/>
            <w:tcBorders>
              <w:top w:val="single" w:color="auto" w:sz="4" w:space="0"/>
            </w:tcBorders>
            <w:textDirection w:val="tbRl"/>
            <w:vAlign w:val="top"/>
          </w:tcPr>
          <w:p>
            <w:pPr>
              <w:rPr>
                <w:sz w:val="20"/>
                <w:szCs w:val="20"/>
                <w:vertAlign w:val="baseline"/>
                <w:lang w:val="en-US" w:eastAsia="zh-CN"/>
              </w:rPr>
            </w:pPr>
          </w:p>
        </w:tc>
        <w:tc>
          <w:tcPr>
            <w:tcW w:w="701" w:type="dxa"/>
            <w:vMerge w:val="continue"/>
            <w:tcBorders>
              <w:top w:val="single" w:color="auto" w:sz="4" w:space="0"/>
            </w:tcBorders>
            <w:textDirection w:val="tbRl"/>
            <w:vAlign w:val="top"/>
          </w:tcPr>
          <w:p>
            <w:pPr>
              <w:rPr>
                <w:sz w:val="20"/>
                <w:szCs w:val="20"/>
                <w:vertAlign w:val="baseline"/>
                <w:lang w:val="en-US" w:eastAsia="zh-CN"/>
              </w:rPr>
            </w:pPr>
          </w:p>
        </w:tc>
        <w:tc>
          <w:tcPr>
            <w:tcW w:w="716" w:type="dxa"/>
            <w:vMerge w:val="continue"/>
            <w:tcBorders>
              <w:top w:val="single" w:color="auto" w:sz="4" w:space="0"/>
            </w:tcBorders>
            <w:textDirection w:val="tbRl"/>
            <w:vAlign w:val="top"/>
          </w:tcPr>
          <w:p>
            <w:pPr>
              <w:rPr>
                <w:sz w:val="20"/>
                <w:szCs w:val="20"/>
                <w:vertAlign w:val="baseline"/>
                <w:lang w:val="en-US" w:eastAsia="zh-CN"/>
              </w:rPr>
            </w:pPr>
          </w:p>
        </w:tc>
        <w:tc>
          <w:tcPr>
            <w:tcW w:w="671" w:type="dxa"/>
            <w:vMerge w:val="continue"/>
            <w:tcBorders>
              <w:top w:val="single" w:color="auto" w:sz="4" w:space="0"/>
            </w:tcBorders>
            <w:textDirection w:val="tbRl"/>
            <w:vAlign w:val="top"/>
          </w:tcPr>
          <w:p>
            <w:pPr>
              <w:rPr>
                <w:sz w:val="20"/>
                <w:szCs w:val="20"/>
                <w:vertAlign w:val="baseline"/>
                <w:lang w:val="en-US" w:eastAsia="zh-CN"/>
              </w:rPr>
            </w:pPr>
          </w:p>
        </w:tc>
        <w:tc>
          <w:tcPr>
            <w:tcW w:w="671" w:type="dxa"/>
            <w:vMerge w:val="continue"/>
            <w:tcBorders>
              <w:top w:val="single" w:color="auto" w:sz="4" w:space="0"/>
            </w:tcBorders>
            <w:textDirection w:val="tbRl"/>
            <w:vAlign w:val="top"/>
          </w:tcPr>
          <w:p>
            <w:pPr>
              <w:rPr>
                <w:sz w:val="20"/>
                <w:szCs w:val="20"/>
                <w:vertAlign w:val="baseline"/>
                <w:lang w:val="en-US" w:eastAsia="zh-CN"/>
              </w:rPr>
            </w:pPr>
          </w:p>
        </w:tc>
        <w:tc>
          <w:tcPr>
            <w:tcW w:w="627" w:type="dxa"/>
            <w:vMerge w:val="continue"/>
            <w:tcBorders>
              <w:top w:val="single" w:color="auto" w:sz="4" w:space="0"/>
            </w:tcBorders>
            <w:textDirection w:val="tbRl"/>
            <w:vAlign w:val="top"/>
          </w:tcPr>
          <w:p>
            <w:pPr>
              <w:rPr>
                <w:sz w:val="20"/>
                <w:szCs w:val="20"/>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1118" w:hRule="atLeast"/>
          <w:tblHeader/>
          <w:jc w:val="center"/>
        </w:trPr>
        <w:tc>
          <w:tcPr>
            <w:tcW w:w="2462" w:type="dxa"/>
            <w:vMerge w:val="continue"/>
            <w:textDirection w:val="tbRl"/>
            <w:vAlign w:val="top"/>
          </w:tcPr>
          <w:p>
            <w:pPr>
              <w:rPr>
                <w:sz w:val="20"/>
                <w:szCs w:val="20"/>
                <w:vertAlign w:val="baseline"/>
                <w:lang w:val="en-US" w:eastAsia="zh-CN"/>
              </w:rPr>
            </w:pPr>
          </w:p>
        </w:tc>
        <w:tc>
          <w:tcPr>
            <w:tcW w:w="805" w:type="dxa"/>
            <w:vMerge w:val="continue"/>
            <w:textDirection w:val="tbRl"/>
            <w:vAlign w:val="top"/>
          </w:tcPr>
          <w:p>
            <w:pPr>
              <w:rPr>
                <w:sz w:val="20"/>
                <w:szCs w:val="20"/>
                <w:vertAlign w:val="baseline"/>
                <w:lang w:val="en-US" w:eastAsia="zh-CN"/>
              </w:rPr>
            </w:pPr>
          </w:p>
        </w:tc>
        <w:tc>
          <w:tcPr>
            <w:tcW w:w="719" w:type="dxa"/>
            <w:vMerge w:val="continue"/>
            <w:textDirection w:val="tbRl"/>
            <w:vAlign w:val="top"/>
          </w:tcPr>
          <w:p>
            <w:pPr>
              <w:rPr>
                <w:sz w:val="20"/>
                <w:szCs w:val="20"/>
                <w:vertAlign w:val="baseline"/>
                <w:lang w:val="en-US" w:eastAsia="zh-CN"/>
              </w:rPr>
            </w:pPr>
          </w:p>
        </w:tc>
        <w:tc>
          <w:tcPr>
            <w:tcW w:w="803" w:type="dxa"/>
            <w:vAlign w:val="center"/>
          </w:tcPr>
          <w:p>
            <w:pPr>
              <w:jc w:val="center"/>
              <w:rPr>
                <w:rFonts w:hint="eastAsia"/>
                <w:sz w:val="20"/>
                <w:szCs w:val="20"/>
                <w:vertAlign w:val="baseline"/>
                <w:lang w:val="en-US" w:eastAsia="zh-CN"/>
              </w:rPr>
            </w:pPr>
            <w:r>
              <w:rPr>
                <w:rFonts w:hint="eastAsia"/>
                <w:sz w:val="20"/>
                <w:szCs w:val="20"/>
                <w:vertAlign w:val="baseline"/>
                <w:lang w:val="en-US" w:eastAsia="zh-CN"/>
              </w:rPr>
              <w:t>小计</w:t>
            </w:r>
          </w:p>
        </w:tc>
        <w:tc>
          <w:tcPr>
            <w:tcW w:w="776" w:type="dxa"/>
            <w:vAlign w:val="center"/>
          </w:tcPr>
          <w:p>
            <w:pPr>
              <w:jc w:val="center"/>
              <w:rPr>
                <w:rFonts w:hint="eastAsia"/>
                <w:sz w:val="20"/>
                <w:szCs w:val="20"/>
                <w:vertAlign w:val="baseline"/>
                <w:lang w:val="en-US" w:eastAsia="zh-CN"/>
              </w:rPr>
            </w:pPr>
            <w:r>
              <w:rPr>
                <w:rFonts w:hint="eastAsia"/>
                <w:sz w:val="20"/>
                <w:szCs w:val="20"/>
                <w:vertAlign w:val="baseline"/>
                <w:lang w:val="en-US" w:eastAsia="zh-CN"/>
              </w:rPr>
              <w:t>一般性经费拨款</w:t>
            </w:r>
          </w:p>
        </w:tc>
        <w:tc>
          <w:tcPr>
            <w:tcW w:w="730" w:type="dxa"/>
            <w:vAlign w:val="center"/>
          </w:tcPr>
          <w:p>
            <w:pPr>
              <w:jc w:val="center"/>
              <w:rPr>
                <w:rFonts w:hint="eastAsia"/>
                <w:sz w:val="20"/>
                <w:szCs w:val="20"/>
                <w:vertAlign w:val="baseline"/>
                <w:lang w:val="en-US" w:eastAsia="zh-CN"/>
              </w:rPr>
            </w:pPr>
            <w:r>
              <w:rPr>
                <w:rFonts w:hint="eastAsia"/>
                <w:sz w:val="20"/>
                <w:szCs w:val="20"/>
                <w:vertAlign w:val="baseline"/>
                <w:lang w:val="en-US" w:eastAsia="zh-CN"/>
              </w:rPr>
              <w:t>财政专项资金拨款</w:t>
            </w:r>
          </w:p>
        </w:tc>
        <w:tc>
          <w:tcPr>
            <w:tcW w:w="761" w:type="dxa"/>
            <w:vAlign w:val="center"/>
          </w:tcPr>
          <w:p>
            <w:pPr>
              <w:jc w:val="center"/>
              <w:rPr>
                <w:rFonts w:hint="eastAsia"/>
                <w:sz w:val="20"/>
                <w:szCs w:val="20"/>
                <w:vertAlign w:val="baseline"/>
                <w:lang w:val="en-US" w:eastAsia="zh-CN"/>
              </w:rPr>
            </w:pPr>
            <w:r>
              <w:rPr>
                <w:rFonts w:hint="eastAsia"/>
                <w:sz w:val="20"/>
                <w:szCs w:val="20"/>
                <w:vertAlign w:val="baseline"/>
                <w:lang w:val="en-US" w:eastAsia="zh-CN"/>
              </w:rPr>
              <w:t>政府投资项目拨款</w:t>
            </w:r>
          </w:p>
        </w:tc>
        <w:tc>
          <w:tcPr>
            <w:tcW w:w="717" w:type="dxa"/>
            <w:vMerge w:val="continue"/>
            <w:textDirection w:val="tbRl"/>
            <w:vAlign w:val="top"/>
          </w:tcPr>
          <w:p>
            <w:pPr>
              <w:rPr>
                <w:sz w:val="20"/>
                <w:szCs w:val="20"/>
                <w:vertAlign w:val="baseline"/>
                <w:lang w:val="en-US" w:eastAsia="zh-CN"/>
              </w:rPr>
            </w:pPr>
          </w:p>
        </w:tc>
        <w:tc>
          <w:tcPr>
            <w:tcW w:w="656" w:type="dxa"/>
            <w:vMerge w:val="continue"/>
            <w:textDirection w:val="tbRl"/>
            <w:vAlign w:val="top"/>
          </w:tcPr>
          <w:p>
            <w:pPr>
              <w:rPr>
                <w:sz w:val="20"/>
                <w:szCs w:val="20"/>
                <w:vertAlign w:val="baseline"/>
                <w:lang w:val="en-US" w:eastAsia="zh-CN"/>
              </w:rPr>
            </w:pPr>
          </w:p>
        </w:tc>
        <w:tc>
          <w:tcPr>
            <w:tcW w:w="589" w:type="dxa"/>
            <w:vMerge w:val="continue"/>
            <w:textDirection w:val="tbRl"/>
            <w:vAlign w:val="top"/>
          </w:tcPr>
          <w:p>
            <w:pPr>
              <w:rPr>
                <w:sz w:val="20"/>
                <w:szCs w:val="20"/>
                <w:vertAlign w:val="baseline"/>
                <w:lang w:val="en-US" w:eastAsia="zh-CN"/>
              </w:rPr>
            </w:pPr>
          </w:p>
        </w:tc>
        <w:tc>
          <w:tcPr>
            <w:tcW w:w="719" w:type="dxa"/>
            <w:vMerge w:val="continue"/>
            <w:textDirection w:val="tbRl"/>
            <w:vAlign w:val="top"/>
          </w:tcPr>
          <w:p>
            <w:pPr>
              <w:rPr>
                <w:sz w:val="20"/>
                <w:szCs w:val="20"/>
                <w:vertAlign w:val="baseline"/>
                <w:lang w:val="en-US" w:eastAsia="zh-CN"/>
              </w:rPr>
            </w:pPr>
          </w:p>
        </w:tc>
        <w:tc>
          <w:tcPr>
            <w:tcW w:w="737" w:type="dxa"/>
            <w:vMerge w:val="continue"/>
            <w:textDirection w:val="tbRl"/>
            <w:vAlign w:val="top"/>
          </w:tcPr>
          <w:p>
            <w:pPr>
              <w:rPr>
                <w:sz w:val="20"/>
                <w:szCs w:val="20"/>
                <w:vertAlign w:val="baseline"/>
                <w:lang w:val="en-US" w:eastAsia="zh-CN"/>
              </w:rPr>
            </w:pPr>
          </w:p>
        </w:tc>
        <w:tc>
          <w:tcPr>
            <w:tcW w:w="701" w:type="dxa"/>
            <w:vMerge w:val="continue"/>
            <w:textDirection w:val="tbRl"/>
            <w:vAlign w:val="top"/>
          </w:tcPr>
          <w:p>
            <w:pPr>
              <w:rPr>
                <w:sz w:val="20"/>
                <w:szCs w:val="20"/>
                <w:vertAlign w:val="baseline"/>
                <w:lang w:val="en-US" w:eastAsia="zh-CN"/>
              </w:rPr>
            </w:pPr>
          </w:p>
        </w:tc>
        <w:tc>
          <w:tcPr>
            <w:tcW w:w="716" w:type="dxa"/>
            <w:vMerge w:val="continue"/>
            <w:textDirection w:val="tbRl"/>
            <w:vAlign w:val="top"/>
          </w:tcPr>
          <w:p>
            <w:pPr>
              <w:rPr>
                <w:sz w:val="20"/>
                <w:szCs w:val="20"/>
                <w:vertAlign w:val="baseline"/>
                <w:lang w:val="en-US" w:eastAsia="zh-CN"/>
              </w:rPr>
            </w:pPr>
          </w:p>
        </w:tc>
        <w:tc>
          <w:tcPr>
            <w:tcW w:w="671" w:type="dxa"/>
            <w:vMerge w:val="continue"/>
            <w:textDirection w:val="tbRl"/>
            <w:vAlign w:val="top"/>
          </w:tcPr>
          <w:p>
            <w:pPr>
              <w:rPr>
                <w:sz w:val="20"/>
                <w:szCs w:val="20"/>
                <w:vertAlign w:val="baseline"/>
                <w:lang w:val="en-US" w:eastAsia="zh-CN"/>
              </w:rPr>
            </w:pPr>
          </w:p>
        </w:tc>
        <w:tc>
          <w:tcPr>
            <w:tcW w:w="671" w:type="dxa"/>
            <w:vMerge w:val="continue"/>
            <w:textDirection w:val="tbRl"/>
            <w:vAlign w:val="top"/>
          </w:tcPr>
          <w:p>
            <w:pPr>
              <w:rPr>
                <w:sz w:val="20"/>
                <w:szCs w:val="20"/>
                <w:vertAlign w:val="baseline"/>
                <w:lang w:val="en-US" w:eastAsia="zh-CN"/>
              </w:rPr>
            </w:pPr>
          </w:p>
        </w:tc>
        <w:tc>
          <w:tcPr>
            <w:tcW w:w="627" w:type="dxa"/>
            <w:vMerge w:val="continue"/>
            <w:textDirection w:val="tbRl"/>
            <w:vAlign w:val="top"/>
          </w:tcPr>
          <w:p>
            <w:pPr>
              <w:rPr>
                <w:sz w:val="20"/>
                <w:szCs w:val="20"/>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深圳市福田区卫生和计划生育局</w:t>
            </w:r>
          </w:p>
          <w:p>
            <w:pPr>
              <w:jc w:val="both"/>
              <w:rPr>
                <w:sz w:val="18"/>
                <w:szCs w:val="18"/>
                <w:vertAlign w:val="baseline"/>
                <w:lang w:val="en-US" w:eastAsia="zh-CN"/>
              </w:rPr>
            </w:pPr>
          </w:p>
        </w:tc>
        <w:tc>
          <w:tcPr>
            <w:tcW w:w="805" w:type="dxa"/>
            <w:vAlign w:val="center"/>
          </w:tcPr>
          <w:p>
            <w:r>
              <w:t>1,962.22</w:t>
            </w:r>
          </w:p>
          <w:p>
            <w:pPr>
              <w:jc w:val="right"/>
              <w:rPr>
                <w:sz w:val="18"/>
                <w:szCs w:val="18"/>
                <w:vertAlign w:val="baseline"/>
                <w:lang w:val="en-US" w:eastAsia="zh-CN"/>
              </w:rPr>
            </w:pPr>
          </w:p>
        </w:tc>
        <w:tc>
          <w:tcPr>
            <w:tcW w:w="719" w:type="dxa"/>
            <w:vAlign w:val="center"/>
          </w:tcPr>
          <w:p>
            <w:r>
              <w:t>1,962.22</w:t>
            </w:r>
          </w:p>
          <w:p>
            <w:pPr>
              <w:jc w:val="right"/>
              <w:rPr>
                <w:sz w:val="18"/>
                <w:szCs w:val="18"/>
                <w:vertAlign w:val="baseline"/>
                <w:lang w:val="en-US" w:eastAsia="zh-CN"/>
              </w:rPr>
            </w:pPr>
          </w:p>
        </w:tc>
        <w:tc>
          <w:tcPr>
            <w:tcW w:w="803" w:type="dxa"/>
            <w:vAlign w:val="center"/>
          </w:tcPr>
          <w:p>
            <w:r>
              <w:t>1,962.22</w:t>
            </w:r>
          </w:p>
          <w:p>
            <w:pPr>
              <w:jc w:val="right"/>
              <w:rPr>
                <w:sz w:val="18"/>
                <w:szCs w:val="18"/>
                <w:vertAlign w:val="baseline"/>
                <w:lang w:val="en-US" w:eastAsia="zh-CN"/>
              </w:rPr>
            </w:pPr>
          </w:p>
        </w:tc>
        <w:tc>
          <w:tcPr>
            <w:tcW w:w="776" w:type="dxa"/>
            <w:vAlign w:val="center"/>
          </w:tcPr>
          <w:p>
            <w:r>
              <w:t>1,962.22</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深圳市福田区卫生监督所</w:t>
            </w:r>
          </w:p>
          <w:p>
            <w:pPr>
              <w:jc w:val="both"/>
              <w:rPr>
                <w:sz w:val="18"/>
                <w:szCs w:val="18"/>
                <w:vertAlign w:val="baseline"/>
                <w:lang w:val="en-US" w:eastAsia="zh-CN"/>
              </w:rPr>
            </w:pPr>
          </w:p>
        </w:tc>
        <w:tc>
          <w:tcPr>
            <w:tcW w:w="805" w:type="dxa"/>
            <w:vAlign w:val="center"/>
          </w:tcPr>
          <w:p>
            <w:r>
              <w:t>1,962.22</w:t>
            </w:r>
          </w:p>
          <w:p>
            <w:pPr>
              <w:jc w:val="right"/>
              <w:rPr>
                <w:sz w:val="18"/>
                <w:szCs w:val="18"/>
                <w:vertAlign w:val="baseline"/>
                <w:lang w:val="en-US" w:eastAsia="zh-CN"/>
              </w:rPr>
            </w:pPr>
          </w:p>
        </w:tc>
        <w:tc>
          <w:tcPr>
            <w:tcW w:w="719" w:type="dxa"/>
            <w:vAlign w:val="center"/>
          </w:tcPr>
          <w:p>
            <w:r>
              <w:t>1,962.22</w:t>
            </w:r>
          </w:p>
          <w:p>
            <w:pPr>
              <w:jc w:val="right"/>
              <w:rPr>
                <w:sz w:val="18"/>
                <w:szCs w:val="18"/>
                <w:vertAlign w:val="baseline"/>
                <w:lang w:val="en-US" w:eastAsia="zh-CN"/>
              </w:rPr>
            </w:pPr>
          </w:p>
        </w:tc>
        <w:tc>
          <w:tcPr>
            <w:tcW w:w="803" w:type="dxa"/>
            <w:vAlign w:val="center"/>
          </w:tcPr>
          <w:p>
            <w:r>
              <w:t>1,962.22</w:t>
            </w:r>
          </w:p>
          <w:p>
            <w:pPr>
              <w:jc w:val="right"/>
              <w:rPr>
                <w:sz w:val="18"/>
                <w:szCs w:val="18"/>
                <w:vertAlign w:val="baseline"/>
                <w:lang w:val="en-US" w:eastAsia="zh-CN"/>
              </w:rPr>
            </w:pPr>
          </w:p>
        </w:tc>
        <w:tc>
          <w:tcPr>
            <w:tcW w:w="776" w:type="dxa"/>
            <w:vAlign w:val="center"/>
          </w:tcPr>
          <w:p>
            <w:r>
              <w:t>1,962.22</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工资福利支出</w:t>
            </w:r>
          </w:p>
          <w:p>
            <w:pPr>
              <w:jc w:val="both"/>
              <w:rPr>
                <w:sz w:val="18"/>
                <w:szCs w:val="18"/>
                <w:vertAlign w:val="baseline"/>
                <w:lang w:val="en-US" w:eastAsia="zh-CN"/>
              </w:rPr>
            </w:pPr>
          </w:p>
        </w:tc>
        <w:tc>
          <w:tcPr>
            <w:tcW w:w="805" w:type="dxa"/>
            <w:vAlign w:val="center"/>
          </w:tcPr>
          <w:p>
            <w:r>
              <w:t>1,502.75</w:t>
            </w:r>
          </w:p>
          <w:p>
            <w:pPr>
              <w:jc w:val="right"/>
              <w:rPr>
                <w:sz w:val="18"/>
                <w:szCs w:val="18"/>
                <w:vertAlign w:val="baseline"/>
                <w:lang w:val="en-US" w:eastAsia="zh-CN"/>
              </w:rPr>
            </w:pPr>
          </w:p>
        </w:tc>
        <w:tc>
          <w:tcPr>
            <w:tcW w:w="719" w:type="dxa"/>
            <w:vAlign w:val="center"/>
          </w:tcPr>
          <w:p>
            <w:r>
              <w:t>1,502.75</w:t>
            </w:r>
          </w:p>
          <w:p>
            <w:pPr>
              <w:jc w:val="right"/>
              <w:rPr>
                <w:sz w:val="18"/>
                <w:szCs w:val="18"/>
                <w:vertAlign w:val="baseline"/>
                <w:lang w:val="en-US" w:eastAsia="zh-CN"/>
              </w:rPr>
            </w:pPr>
          </w:p>
        </w:tc>
        <w:tc>
          <w:tcPr>
            <w:tcW w:w="803" w:type="dxa"/>
            <w:vAlign w:val="center"/>
          </w:tcPr>
          <w:p>
            <w:r>
              <w:t>1,502.75</w:t>
            </w:r>
          </w:p>
          <w:p>
            <w:pPr>
              <w:jc w:val="right"/>
              <w:rPr>
                <w:sz w:val="18"/>
                <w:szCs w:val="18"/>
                <w:vertAlign w:val="baseline"/>
                <w:lang w:val="en-US" w:eastAsia="zh-CN"/>
              </w:rPr>
            </w:pPr>
          </w:p>
        </w:tc>
        <w:tc>
          <w:tcPr>
            <w:tcW w:w="776" w:type="dxa"/>
            <w:vAlign w:val="center"/>
          </w:tcPr>
          <w:p>
            <w:r>
              <w:t>1,502.75</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基本工资</w:t>
            </w:r>
          </w:p>
          <w:p>
            <w:pPr>
              <w:jc w:val="both"/>
              <w:rPr>
                <w:sz w:val="18"/>
                <w:szCs w:val="18"/>
                <w:vertAlign w:val="baseline"/>
                <w:lang w:val="en-US" w:eastAsia="zh-CN"/>
              </w:rPr>
            </w:pPr>
          </w:p>
        </w:tc>
        <w:tc>
          <w:tcPr>
            <w:tcW w:w="805" w:type="dxa"/>
            <w:vAlign w:val="center"/>
          </w:tcPr>
          <w:p>
            <w:r>
              <w:t>888.22</w:t>
            </w:r>
          </w:p>
          <w:p>
            <w:pPr>
              <w:jc w:val="right"/>
              <w:rPr>
                <w:sz w:val="18"/>
                <w:szCs w:val="18"/>
                <w:vertAlign w:val="baseline"/>
                <w:lang w:val="en-US" w:eastAsia="zh-CN"/>
              </w:rPr>
            </w:pPr>
          </w:p>
        </w:tc>
        <w:tc>
          <w:tcPr>
            <w:tcW w:w="719" w:type="dxa"/>
            <w:vAlign w:val="center"/>
          </w:tcPr>
          <w:p>
            <w:r>
              <w:t>888.22</w:t>
            </w:r>
          </w:p>
          <w:p>
            <w:pPr>
              <w:jc w:val="right"/>
              <w:rPr>
                <w:sz w:val="18"/>
                <w:szCs w:val="18"/>
                <w:vertAlign w:val="baseline"/>
                <w:lang w:val="en-US" w:eastAsia="zh-CN"/>
              </w:rPr>
            </w:pPr>
          </w:p>
        </w:tc>
        <w:tc>
          <w:tcPr>
            <w:tcW w:w="803" w:type="dxa"/>
            <w:vAlign w:val="center"/>
          </w:tcPr>
          <w:p>
            <w:r>
              <w:t>888.22</w:t>
            </w:r>
          </w:p>
          <w:p>
            <w:pPr>
              <w:jc w:val="right"/>
              <w:rPr>
                <w:sz w:val="18"/>
                <w:szCs w:val="18"/>
                <w:vertAlign w:val="baseline"/>
                <w:lang w:val="en-US" w:eastAsia="zh-CN"/>
              </w:rPr>
            </w:pPr>
          </w:p>
        </w:tc>
        <w:tc>
          <w:tcPr>
            <w:tcW w:w="776" w:type="dxa"/>
            <w:vAlign w:val="center"/>
          </w:tcPr>
          <w:p>
            <w:r>
              <w:t>888.22</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津贴补贴</w:t>
            </w:r>
          </w:p>
          <w:p>
            <w:pPr>
              <w:jc w:val="both"/>
              <w:rPr>
                <w:sz w:val="18"/>
                <w:szCs w:val="18"/>
                <w:vertAlign w:val="baseline"/>
                <w:lang w:val="en-US" w:eastAsia="zh-CN"/>
              </w:rPr>
            </w:pPr>
          </w:p>
        </w:tc>
        <w:tc>
          <w:tcPr>
            <w:tcW w:w="805" w:type="dxa"/>
            <w:vAlign w:val="center"/>
          </w:tcPr>
          <w:p>
            <w:r>
              <w:t>96.45</w:t>
            </w:r>
          </w:p>
          <w:p>
            <w:pPr>
              <w:jc w:val="right"/>
              <w:rPr>
                <w:sz w:val="18"/>
                <w:szCs w:val="18"/>
                <w:vertAlign w:val="baseline"/>
                <w:lang w:val="en-US" w:eastAsia="zh-CN"/>
              </w:rPr>
            </w:pPr>
          </w:p>
        </w:tc>
        <w:tc>
          <w:tcPr>
            <w:tcW w:w="719" w:type="dxa"/>
            <w:vAlign w:val="center"/>
          </w:tcPr>
          <w:p>
            <w:r>
              <w:t>96.45</w:t>
            </w:r>
          </w:p>
          <w:p>
            <w:pPr>
              <w:jc w:val="right"/>
              <w:rPr>
                <w:sz w:val="18"/>
                <w:szCs w:val="18"/>
                <w:vertAlign w:val="baseline"/>
                <w:lang w:val="en-US" w:eastAsia="zh-CN"/>
              </w:rPr>
            </w:pPr>
          </w:p>
        </w:tc>
        <w:tc>
          <w:tcPr>
            <w:tcW w:w="803" w:type="dxa"/>
            <w:vAlign w:val="center"/>
          </w:tcPr>
          <w:p>
            <w:r>
              <w:t>96.45</w:t>
            </w:r>
          </w:p>
          <w:p>
            <w:pPr>
              <w:jc w:val="right"/>
              <w:rPr>
                <w:sz w:val="18"/>
                <w:szCs w:val="18"/>
                <w:vertAlign w:val="baseline"/>
                <w:lang w:val="en-US" w:eastAsia="zh-CN"/>
              </w:rPr>
            </w:pPr>
          </w:p>
        </w:tc>
        <w:tc>
          <w:tcPr>
            <w:tcW w:w="776" w:type="dxa"/>
            <w:vAlign w:val="center"/>
          </w:tcPr>
          <w:p>
            <w:r>
              <w:t>96.45</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奖金</w:t>
            </w:r>
          </w:p>
          <w:p>
            <w:pPr>
              <w:jc w:val="both"/>
              <w:rPr>
                <w:sz w:val="18"/>
                <w:szCs w:val="18"/>
                <w:vertAlign w:val="baseline"/>
                <w:lang w:val="en-US" w:eastAsia="zh-CN"/>
              </w:rPr>
            </w:pPr>
          </w:p>
        </w:tc>
        <w:tc>
          <w:tcPr>
            <w:tcW w:w="805" w:type="dxa"/>
            <w:vAlign w:val="center"/>
          </w:tcPr>
          <w:p>
            <w:r>
              <w:t>12.60</w:t>
            </w:r>
          </w:p>
          <w:p>
            <w:pPr>
              <w:jc w:val="right"/>
              <w:rPr>
                <w:sz w:val="18"/>
                <w:szCs w:val="18"/>
                <w:vertAlign w:val="baseline"/>
                <w:lang w:val="en-US" w:eastAsia="zh-CN"/>
              </w:rPr>
            </w:pPr>
          </w:p>
        </w:tc>
        <w:tc>
          <w:tcPr>
            <w:tcW w:w="719" w:type="dxa"/>
            <w:vAlign w:val="center"/>
          </w:tcPr>
          <w:p>
            <w:r>
              <w:t>12.60</w:t>
            </w:r>
          </w:p>
          <w:p>
            <w:pPr>
              <w:jc w:val="right"/>
              <w:rPr>
                <w:sz w:val="18"/>
                <w:szCs w:val="18"/>
                <w:vertAlign w:val="baseline"/>
                <w:lang w:val="en-US" w:eastAsia="zh-CN"/>
              </w:rPr>
            </w:pPr>
          </w:p>
        </w:tc>
        <w:tc>
          <w:tcPr>
            <w:tcW w:w="803" w:type="dxa"/>
            <w:vAlign w:val="center"/>
          </w:tcPr>
          <w:p>
            <w:r>
              <w:t>12.60</w:t>
            </w:r>
          </w:p>
          <w:p>
            <w:pPr>
              <w:jc w:val="right"/>
              <w:rPr>
                <w:sz w:val="18"/>
                <w:szCs w:val="18"/>
                <w:vertAlign w:val="baseline"/>
                <w:lang w:val="en-US" w:eastAsia="zh-CN"/>
              </w:rPr>
            </w:pPr>
          </w:p>
        </w:tc>
        <w:tc>
          <w:tcPr>
            <w:tcW w:w="776" w:type="dxa"/>
            <w:vAlign w:val="center"/>
          </w:tcPr>
          <w:p>
            <w:r>
              <w:t>12.60</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机关事业单位基本养老保险缴费</w:t>
            </w:r>
          </w:p>
          <w:p>
            <w:pPr>
              <w:jc w:val="both"/>
              <w:rPr>
                <w:sz w:val="18"/>
                <w:szCs w:val="18"/>
                <w:vertAlign w:val="baseline"/>
                <w:lang w:val="en-US" w:eastAsia="zh-CN"/>
              </w:rPr>
            </w:pPr>
          </w:p>
        </w:tc>
        <w:tc>
          <w:tcPr>
            <w:tcW w:w="805" w:type="dxa"/>
            <w:vAlign w:val="center"/>
          </w:tcPr>
          <w:p>
            <w:r>
              <w:t>151.20</w:t>
            </w:r>
          </w:p>
          <w:p>
            <w:pPr>
              <w:jc w:val="right"/>
              <w:rPr>
                <w:sz w:val="18"/>
                <w:szCs w:val="18"/>
                <w:vertAlign w:val="baseline"/>
                <w:lang w:val="en-US" w:eastAsia="zh-CN"/>
              </w:rPr>
            </w:pPr>
          </w:p>
        </w:tc>
        <w:tc>
          <w:tcPr>
            <w:tcW w:w="719" w:type="dxa"/>
            <w:vAlign w:val="center"/>
          </w:tcPr>
          <w:p>
            <w:r>
              <w:t>151.20</w:t>
            </w:r>
          </w:p>
          <w:p>
            <w:pPr>
              <w:jc w:val="right"/>
              <w:rPr>
                <w:sz w:val="18"/>
                <w:szCs w:val="18"/>
                <w:vertAlign w:val="baseline"/>
                <w:lang w:val="en-US" w:eastAsia="zh-CN"/>
              </w:rPr>
            </w:pPr>
          </w:p>
        </w:tc>
        <w:tc>
          <w:tcPr>
            <w:tcW w:w="803" w:type="dxa"/>
            <w:vAlign w:val="center"/>
          </w:tcPr>
          <w:p>
            <w:r>
              <w:t>151.20</w:t>
            </w:r>
          </w:p>
          <w:p>
            <w:pPr>
              <w:jc w:val="right"/>
              <w:rPr>
                <w:sz w:val="18"/>
                <w:szCs w:val="18"/>
                <w:vertAlign w:val="baseline"/>
                <w:lang w:val="en-US" w:eastAsia="zh-CN"/>
              </w:rPr>
            </w:pPr>
          </w:p>
        </w:tc>
        <w:tc>
          <w:tcPr>
            <w:tcW w:w="776" w:type="dxa"/>
            <w:vAlign w:val="center"/>
          </w:tcPr>
          <w:p>
            <w:r>
              <w:t>151.20</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职业年金缴费</w:t>
            </w:r>
          </w:p>
          <w:p>
            <w:pPr>
              <w:jc w:val="both"/>
              <w:rPr>
                <w:sz w:val="18"/>
                <w:szCs w:val="18"/>
                <w:vertAlign w:val="baseline"/>
                <w:lang w:val="en-US" w:eastAsia="zh-CN"/>
              </w:rPr>
            </w:pPr>
          </w:p>
        </w:tc>
        <w:tc>
          <w:tcPr>
            <w:tcW w:w="805" w:type="dxa"/>
            <w:vAlign w:val="center"/>
          </w:tcPr>
          <w:p>
            <w:r>
              <w:t>60.48</w:t>
            </w:r>
          </w:p>
          <w:p>
            <w:pPr>
              <w:jc w:val="right"/>
              <w:rPr>
                <w:sz w:val="18"/>
                <w:szCs w:val="18"/>
                <w:vertAlign w:val="baseline"/>
                <w:lang w:val="en-US" w:eastAsia="zh-CN"/>
              </w:rPr>
            </w:pPr>
          </w:p>
        </w:tc>
        <w:tc>
          <w:tcPr>
            <w:tcW w:w="719" w:type="dxa"/>
            <w:vAlign w:val="center"/>
          </w:tcPr>
          <w:p>
            <w:r>
              <w:t>60.48</w:t>
            </w:r>
          </w:p>
          <w:p>
            <w:pPr>
              <w:jc w:val="right"/>
              <w:rPr>
                <w:sz w:val="18"/>
                <w:szCs w:val="18"/>
                <w:vertAlign w:val="baseline"/>
                <w:lang w:val="en-US" w:eastAsia="zh-CN"/>
              </w:rPr>
            </w:pPr>
          </w:p>
        </w:tc>
        <w:tc>
          <w:tcPr>
            <w:tcW w:w="803" w:type="dxa"/>
            <w:vAlign w:val="center"/>
          </w:tcPr>
          <w:p>
            <w:r>
              <w:t>60.48</w:t>
            </w:r>
          </w:p>
          <w:p>
            <w:pPr>
              <w:jc w:val="right"/>
              <w:rPr>
                <w:sz w:val="18"/>
                <w:szCs w:val="18"/>
                <w:vertAlign w:val="baseline"/>
                <w:lang w:val="en-US" w:eastAsia="zh-CN"/>
              </w:rPr>
            </w:pPr>
          </w:p>
        </w:tc>
        <w:tc>
          <w:tcPr>
            <w:tcW w:w="776" w:type="dxa"/>
            <w:vAlign w:val="center"/>
          </w:tcPr>
          <w:p>
            <w:r>
              <w:t>60.48</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职工基本医疗保险缴费</w:t>
            </w:r>
          </w:p>
          <w:p>
            <w:pPr>
              <w:jc w:val="both"/>
              <w:rPr>
                <w:sz w:val="18"/>
                <w:szCs w:val="18"/>
                <w:vertAlign w:val="baseline"/>
                <w:lang w:val="en-US" w:eastAsia="zh-CN"/>
              </w:rPr>
            </w:pPr>
          </w:p>
        </w:tc>
        <w:tc>
          <w:tcPr>
            <w:tcW w:w="805" w:type="dxa"/>
            <w:vAlign w:val="center"/>
          </w:tcPr>
          <w:p>
            <w:r>
              <w:t>50.40</w:t>
            </w:r>
          </w:p>
          <w:p>
            <w:pPr>
              <w:jc w:val="right"/>
              <w:rPr>
                <w:sz w:val="18"/>
                <w:szCs w:val="18"/>
                <w:vertAlign w:val="baseline"/>
                <w:lang w:val="en-US" w:eastAsia="zh-CN"/>
              </w:rPr>
            </w:pPr>
          </w:p>
        </w:tc>
        <w:tc>
          <w:tcPr>
            <w:tcW w:w="719" w:type="dxa"/>
            <w:vAlign w:val="center"/>
          </w:tcPr>
          <w:p>
            <w:r>
              <w:t>50.40</w:t>
            </w:r>
          </w:p>
          <w:p>
            <w:pPr>
              <w:jc w:val="right"/>
              <w:rPr>
                <w:sz w:val="18"/>
                <w:szCs w:val="18"/>
                <w:vertAlign w:val="baseline"/>
                <w:lang w:val="en-US" w:eastAsia="zh-CN"/>
              </w:rPr>
            </w:pPr>
          </w:p>
        </w:tc>
        <w:tc>
          <w:tcPr>
            <w:tcW w:w="803" w:type="dxa"/>
            <w:vAlign w:val="center"/>
          </w:tcPr>
          <w:p>
            <w:r>
              <w:t>50.40</w:t>
            </w:r>
          </w:p>
          <w:p>
            <w:pPr>
              <w:jc w:val="right"/>
              <w:rPr>
                <w:sz w:val="18"/>
                <w:szCs w:val="18"/>
                <w:vertAlign w:val="baseline"/>
                <w:lang w:val="en-US" w:eastAsia="zh-CN"/>
              </w:rPr>
            </w:pPr>
          </w:p>
        </w:tc>
        <w:tc>
          <w:tcPr>
            <w:tcW w:w="776" w:type="dxa"/>
            <w:vAlign w:val="center"/>
          </w:tcPr>
          <w:p>
            <w:r>
              <w:t>50.40</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住房公积金</w:t>
            </w:r>
          </w:p>
          <w:p>
            <w:pPr>
              <w:jc w:val="both"/>
              <w:rPr>
                <w:sz w:val="18"/>
                <w:szCs w:val="18"/>
                <w:vertAlign w:val="baseline"/>
                <w:lang w:val="en-US" w:eastAsia="zh-CN"/>
              </w:rPr>
            </w:pPr>
          </w:p>
        </w:tc>
        <w:tc>
          <w:tcPr>
            <w:tcW w:w="805" w:type="dxa"/>
            <w:vAlign w:val="center"/>
          </w:tcPr>
          <w:p>
            <w:r>
              <w:t>151.20</w:t>
            </w:r>
          </w:p>
          <w:p>
            <w:pPr>
              <w:jc w:val="right"/>
              <w:rPr>
                <w:sz w:val="18"/>
                <w:szCs w:val="18"/>
                <w:vertAlign w:val="baseline"/>
                <w:lang w:val="en-US" w:eastAsia="zh-CN"/>
              </w:rPr>
            </w:pPr>
          </w:p>
        </w:tc>
        <w:tc>
          <w:tcPr>
            <w:tcW w:w="719" w:type="dxa"/>
            <w:vAlign w:val="center"/>
          </w:tcPr>
          <w:p>
            <w:r>
              <w:t>151.20</w:t>
            </w:r>
          </w:p>
          <w:p>
            <w:pPr>
              <w:jc w:val="right"/>
              <w:rPr>
                <w:sz w:val="18"/>
                <w:szCs w:val="18"/>
                <w:vertAlign w:val="baseline"/>
                <w:lang w:val="en-US" w:eastAsia="zh-CN"/>
              </w:rPr>
            </w:pPr>
          </w:p>
        </w:tc>
        <w:tc>
          <w:tcPr>
            <w:tcW w:w="803" w:type="dxa"/>
            <w:vAlign w:val="center"/>
          </w:tcPr>
          <w:p>
            <w:r>
              <w:t>151.20</w:t>
            </w:r>
          </w:p>
          <w:p>
            <w:pPr>
              <w:jc w:val="right"/>
              <w:rPr>
                <w:sz w:val="18"/>
                <w:szCs w:val="18"/>
                <w:vertAlign w:val="baseline"/>
                <w:lang w:val="en-US" w:eastAsia="zh-CN"/>
              </w:rPr>
            </w:pPr>
          </w:p>
        </w:tc>
        <w:tc>
          <w:tcPr>
            <w:tcW w:w="776" w:type="dxa"/>
            <w:vAlign w:val="center"/>
          </w:tcPr>
          <w:p>
            <w:r>
              <w:t>151.20</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其他工资福利支出</w:t>
            </w:r>
          </w:p>
          <w:p>
            <w:pPr>
              <w:jc w:val="both"/>
              <w:rPr>
                <w:sz w:val="18"/>
                <w:szCs w:val="18"/>
                <w:vertAlign w:val="baseline"/>
                <w:lang w:val="en-US" w:eastAsia="zh-CN"/>
              </w:rPr>
            </w:pPr>
          </w:p>
        </w:tc>
        <w:tc>
          <w:tcPr>
            <w:tcW w:w="805" w:type="dxa"/>
            <w:vAlign w:val="center"/>
          </w:tcPr>
          <w:p>
            <w:r>
              <w:t>92.20</w:t>
            </w:r>
          </w:p>
          <w:p>
            <w:pPr>
              <w:jc w:val="right"/>
              <w:rPr>
                <w:sz w:val="18"/>
                <w:szCs w:val="18"/>
                <w:vertAlign w:val="baseline"/>
                <w:lang w:val="en-US" w:eastAsia="zh-CN"/>
              </w:rPr>
            </w:pPr>
          </w:p>
        </w:tc>
        <w:tc>
          <w:tcPr>
            <w:tcW w:w="719" w:type="dxa"/>
            <w:vAlign w:val="center"/>
          </w:tcPr>
          <w:p>
            <w:r>
              <w:t>92.20</w:t>
            </w:r>
          </w:p>
          <w:p>
            <w:pPr>
              <w:jc w:val="right"/>
              <w:rPr>
                <w:sz w:val="18"/>
                <w:szCs w:val="18"/>
                <w:vertAlign w:val="baseline"/>
                <w:lang w:val="en-US" w:eastAsia="zh-CN"/>
              </w:rPr>
            </w:pPr>
          </w:p>
        </w:tc>
        <w:tc>
          <w:tcPr>
            <w:tcW w:w="803" w:type="dxa"/>
            <w:vAlign w:val="center"/>
          </w:tcPr>
          <w:p>
            <w:r>
              <w:t>92.20</w:t>
            </w:r>
          </w:p>
          <w:p>
            <w:pPr>
              <w:jc w:val="right"/>
              <w:rPr>
                <w:sz w:val="18"/>
                <w:szCs w:val="18"/>
                <w:vertAlign w:val="baseline"/>
                <w:lang w:val="en-US" w:eastAsia="zh-CN"/>
              </w:rPr>
            </w:pPr>
          </w:p>
        </w:tc>
        <w:tc>
          <w:tcPr>
            <w:tcW w:w="776" w:type="dxa"/>
            <w:vAlign w:val="center"/>
          </w:tcPr>
          <w:p>
            <w:r>
              <w:t>92.20</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商品和服务支出</w:t>
            </w:r>
          </w:p>
          <w:p>
            <w:pPr>
              <w:jc w:val="both"/>
              <w:rPr>
                <w:sz w:val="18"/>
                <w:szCs w:val="18"/>
                <w:vertAlign w:val="baseline"/>
                <w:lang w:val="en-US" w:eastAsia="zh-CN"/>
              </w:rPr>
            </w:pPr>
          </w:p>
        </w:tc>
        <w:tc>
          <w:tcPr>
            <w:tcW w:w="805" w:type="dxa"/>
            <w:vAlign w:val="center"/>
          </w:tcPr>
          <w:p>
            <w:r>
              <w:t>227.16</w:t>
            </w:r>
          </w:p>
          <w:p>
            <w:pPr>
              <w:jc w:val="right"/>
              <w:rPr>
                <w:sz w:val="18"/>
                <w:szCs w:val="18"/>
                <w:vertAlign w:val="baseline"/>
                <w:lang w:val="en-US" w:eastAsia="zh-CN"/>
              </w:rPr>
            </w:pPr>
          </w:p>
        </w:tc>
        <w:tc>
          <w:tcPr>
            <w:tcW w:w="719" w:type="dxa"/>
            <w:vAlign w:val="center"/>
          </w:tcPr>
          <w:p>
            <w:r>
              <w:t>227.16</w:t>
            </w:r>
          </w:p>
          <w:p>
            <w:pPr>
              <w:jc w:val="right"/>
              <w:rPr>
                <w:sz w:val="18"/>
                <w:szCs w:val="18"/>
                <w:vertAlign w:val="baseline"/>
                <w:lang w:val="en-US" w:eastAsia="zh-CN"/>
              </w:rPr>
            </w:pPr>
          </w:p>
        </w:tc>
        <w:tc>
          <w:tcPr>
            <w:tcW w:w="803" w:type="dxa"/>
            <w:vAlign w:val="center"/>
          </w:tcPr>
          <w:p>
            <w:r>
              <w:t>227.16</w:t>
            </w:r>
          </w:p>
          <w:p>
            <w:pPr>
              <w:jc w:val="right"/>
              <w:rPr>
                <w:sz w:val="18"/>
                <w:szCs w:val="18"/>
                <w:vertAlign w:val="baseline"/>
                <w:lang w:val="en-US" w:eastAsia="zh-CN"/>
              </w:rPr>
            </w:pPr>
          </w:p>
        </w:tc>
        <w:tc>
          <w:tcPr>
            <w:tcW w:w="776" w:type="dxa"/>
            <w:vAlign w:val="center"/>
          </w:tcPr>
          <w:p>
            <w:r>
              <w:t>227.16</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办公费</w:t>
            </w:r>
          </w:p>
          <w:p>
            <w:pPr>
              <w:jc w:val="both"/>
              <w:rPr>
                <w:sz w:val="18"/>
                <w:szCs w:val="18"/>
                <w:vertAlign w:val="baseline"/>
                <w:lang w:val="en-US" w:eastAsia="zh-CN"/>
              </w:rPr>
            </w:pPr>
          </w:p>
        </w:tc>
        <w:tc>
          <w:tcPr>
            <w:tcW w:w="805" w:type="dxa"/>
            <w:vAlign w:val="center"/>
          </w:tcPr>
          <w:p>
            <w:r>
              <w:t>11.07</w:t>
            </w:r>
          </w:p>
          <w:p>
            <w:pPr>
              <w:jc w:val="right"/>
              <w:rPr>
                <w:sz w:val="18"/>
                <w:szCs w:val="18"/>
                <w:vertAlign w:val="baseline"/>
                <w:lang w:val="en-US" w:eastAsia="zh-CN"/>
              </w:rPr>
            </w:pPr>
          </w:p>
        </w:tc>
        <w:tc>
          <w:tcPr>
            <w:tcW w:w="719" w:type="dxa"/>
            <w:vAlign w:val="center"/>
          </w:tcPr>
          <w:p>
            <w:r>
              <w:t>11.07</w:t>
            </w:r>
          </w:p>
          <w:p>
            <w:pPr>
              <w:jc w:val="right"/>
              <w:rPr>
                <w:sz w:val="18"/>
                <w:szCs w:val="18"/>
                <w:vertAlign w:val="baseline"/>
                <w:lang w:val="en-US" w:eastAsia="zh-CN"/>
              </w:rPr>
            </w:pPr>
          </w:p>
        </w:tc>
        <w:tc>
          <w:tcPr>
            <w:tcW w:w="803" w:type="dxa"/>
            <w:vAlign w:val="center"/>
          </w:tcPr>
          <w:p>
            <w:r>
              <w:t>11.07</w:t>
            </w:r>
          </w:p>
          <w:p>
            <w:pPr>
              <w:jc w:val="right"/>
              <w:rPr>
                <w:sz w:val="18"/>
                <w:szCs w:val="18"/>
                <w:vertAlign w:val="baseline"/>
                <w:lang w:val="en-US" w:eastAsia="zh-CN"/>
              </w:rPr>
            </w:pPr>
          </w:p>
        </w:tc>
        <w:tc>
          <w:tcPr>
            <w:tcW w:w="776" w:type="dxa"/>
            <w:vAlign w:val="center"/>
          </w:tcPr>
          <w:p>
            <w:r>
              <w:t>11.07</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印刷费</w:t>
            </w:r>
          </w:p>
          <w:p>
            <w:pPr>
              <w:jc w:val="both"/>
              <w:rPr>
                <w:sz w:val="18"/>
                <w:szCs w:val="18"/>
                <w:vertAlign w:val="baseline"/>
                <w:lang w:val="en-US" w:eastAsia="zh-CN"/>
              </w:rPr>
            </w:pPr>
          </w:p>
        </w:tc>
        <w:tc>
          <w:tcPr>
            <w:tcW w:w="805" w:type="dxa"/>
            <w:vAlign w:val="center"/>
          </w:tcPr>
          <w:p>
            <w:r>
              <w:t>10.00</w:t>
            </w:r>
          </w:p>
          <w:p>
            <w:pPr>
              <w:jc w:val="right"/>
              <w:rPr>
                <w:sz w:val="18"/>
                <w:szCs w:val="18"/>
                <w:vertAlign w:val="baseline"/>
                <w:lang w:val="en-US" w:eastAsia="zh-CN"/>
              </w:rPr>
            </w:pPr>
          </w:p>
        </w:tc>
        <w:tc>
          <w:tcPr>
            <w:tcW w:w="719" w:type="dxa"/>
            <w:vAlign w:val="center"/>
          </w:tcPr>
          <w:p>
            <w:r>
              <w:t>10.00</w:t>
            </w:r>
          </w:p>
          <w:p>
            <w:pPr>
              <w:jc w:val="right"/>
              <w:rPr>
                <w:sz w:val="18"/>
                <w:szCs w:val="18"/>
                <w:vertAlign w:val="baseline"/>
                <w:lang w:val="en-US" w:eastAsia="zh-CN"/>
              </w:rPr>
            </w:pPr>
          </w:p>
        </w:tc>
        <w:tc>
          <w:tcPr>
            <w:tcW w:w="803" w:type="dxa"/>
            <w:vAlign w:val="center"/>
          </w:tcPr>
          <w:p>
            <w:r>
              <w:t>10.00</w:t>
            </w:r>
          </w:p>
          <w:p>
            <w:pPr>
              <w:jc w:val="right"/>
              <w:rPr>
                <w:sz w:val="18"/>
                <w:szCs w:val="18"/>
                <w:vertAlign w:val="baseline"/>
                <w:lang w:val="en-US" w:eastAsia="zh-CN"/>
              </w:rPr>
            </w:pPr>
          </w:p>
        </w:tc>
        <w:tc>
          <w:tcPr>
            <w:tcW w:w="776" w:type="dxa"/>
            <w:vAlign w:val="center"/>
          </w:tcPr>
          <w:p>
            <w:r>
              <w:t>10.00</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水费</w:t>
            </w:r>
          </w:p>
          <w:p>
            <w:pPr>
              <w:jc w:val="both"/>
              <w:rPr>
                <w:sz w:val="18"/>
                <w:szCs w:val="18"/>
                <w:vertAlign w:val="baseline"/>
                <w:lang w:val="en-US" w:eastAsia="zh-CN"/>
              </w:rPr>
            </w:pPr>
          </w:p>
        </w:tc>
        <w:tc>
          <w:tcPr>
            <w:tcW w:w="805" w:type="dxa"/>
            <w:vAlign w:val="center"/>
          </w:tcPr>
          <w:p>
            <w:r>
              <w:t>120.00</w:t>
            </w:r>
          </w:p>
          <w:p>
            <w:pPr>
              <w:jc w:val="right"/>
              <w:rPr>
                <w:sz w:val="18"/>
                <w:szCs w:val="18"/>
                <w:vertAlign w:val="baseline"/>
                <w:lang w:val="en-US" w:eastAsia="zh-CN"/>
              </w:rPr>
            </w:pPr>
          </w:p>
        </w:tc>
        <w:tc>
          <w:tcPr>
            <w:tcW w:w="719" w:type="dxa"/>
            <w:vAlign w:val="center"/>
          </w:tcPr>
          <w:p>
            <w:r>
              <w:t>120.00</w:t>
            </w:r>
          </w:p>
          <w:p>
            <w:pPr>
              <w:jc w:val="right"/>
              <w:rPr>
                <w:sz w:val="18"/>
                <w:szCs w:val="18"/>
                <w:vertAlign w:val="baseline"/>
                <w:lang w:val="en-US" w:eastAsia="zh-CN"/>
              </w:rPr>
            </w:pPr>
          </w:p>
        </w:tc>
        <w:tc>
          <w:tcPr>
            <w:tcW w:w="803" w:type="dxa"/>
            <w:vAlign w:val="center"/>
          </w:tcPr>
          <w:p>
            <w:r>
              <w:t>120.00</w:t>
            </w:r>
          </w:p>
          <w:p>
            <w:pPr>
              <w:jc w:val="right"/>
              <w:rPr>
                <w:sz w:val="18"/>
                <w:szCs w:val="18"/>
                <w:vertAlign w:val="baseline"/>
                <w:lang w:val="en-US" w:eastAsia="zh-CN"/>
              </w:rPr>
            </w:pPr>
          </w:p>
        </w:tc>
        <w:tc>
          <w:tcPr>
            <w:tcW w:w="776" w:type="dxa"/>
            <w:vAlign w:val="center"/>
          </w:tcPr>
          <w:p>
            <w:r>
              <w:t>120.00</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电费</w:t>
            </w:r>
          </w:p>
          <w:p>
            <w:pPr>
              <w:jc w:val="both"/>
              <w:rPr>
                <w:sz w:val="18"/>
                <w:szCs w:val="18"/>
                <w:vertAlign w:val="baseline"/>
                <w:lang w:val="en-US" w:eastAsia="zh-CN"/>
              </w:rPr>
            </w:pPr>
          </w:p>
        </w:tc>
        <w:tc>
          <w:tcPr>
            <w:tcW w:w="805" w:type="dxa"/>
            <w:vAlign w:val="center"/>
          </w:tcPr>
          <w:p>
            <w:r>
              <w:t>8.00</w:t>
            </w:r>
          </w:p>
          <w:p>
            <w:pPr>
              <w:jc w:val="right"/>
              <w:rPr>
                <w:sz w:val="18"/>
                <w:szCs w:val="18"/>
                <w:vertAlign w:val="baseline"/>
                <w:lang w:val="en-US" w:eastAsia="zh-CN"/>
              </w:rPr>
            </w:pPr>
          </w:p>
        </w:tc>
        <w:tc>
          <w:tcPr>
            <w:tcW w:w="719" w:type="dxa"/>
            <w:vAlign w:val="center"/>
          </w:tcPr>
          <w:p>
            <w:r>
              <w:t>8.00</w:t>
            </w:r>
          </w:p>
          <w:p>
            <w:pPr>
              <w:jc w:val="right"/>
              <w:rPr>
                <w:sz w:val="18"/>
                <w:szCs w:val="18"/>
                <w:vertAlign w:val="baseline"/>
                <w:lang w:val="en-US" w:eastAsia="zh-CN"/>
              </w:rPr>
            </w:pPr>
          </w:p>
        </w:tc>
        <w:tc>
          <w:tcPr>
            <w:tcW w:w="803" w:type="dxa"/>
            <w:vAlign w:val="center"/>
          </w:tcPr>
          <w:p>
            <w:r>
              <w:t>8.00</w:t>
            </w:r>
          </w:p>
          <w:p>
            <w:pPr>
              <w:jc w:val="right"/>
              <w:rPr>
                <w:sz w:val="18"/>
                <w:szCs w:val="18"/>
                <w:vertAlign w:val="baseline"/>
                <w:lang w:val="en-US" w:eastAsia="zh-CN"/>
              </w:rPr>
            </w:pPr>
          </w:p>
        </w:tc>
        <w:tc>
          <w:tcPr>
            <w:tcW w:w="776" w:type="dxa"/>
            <w:vAlign w:val="center"/>
          </w:tcPr>
          <w:p>
            <w:r>
              <w:t>8.00</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邮电费</w:t>
            </w:r>
          </w:p>
          <w:p>
            <w:pPr>
              <w:jc w:val="both"/>
              <w:rPr>
                <w:sz w:val="18"/>
                <w:szCs w:val="18"/>
                <w:vertAlign w:val="baseline"/>
                <w:lang w:val="en-US" w:eastAsia="zh-CN"/>
              </w:rPr>
            </w:pPr>
          </w:p>
        </w:tc>
        <w:tc>
          <w:tcPr>
            <w:tcW w:w="805" w:type="dxa"/>
            <w:vAlign w:val="center"/>
          </w:tcPr>
          <w:p>
            <w:r>
              <w:t>14.40</w:t>
            </w:r>
          </w:p>
          <w:p>
            <w:pPr>
              <w:jc w:val="right"/>
              <w:rPr>
                <w:sz w:val="18"/>
                <w:szCs w:val="18"/>
                <w:vertAlign w:val="baseline"/>
                <w:lang w:val="en-US" w:eastAsia="zh-CN"/>
              </w:rPr>
            </w:pPr>
          </w:p>
        </w:tc>
        <w:tc>
          <w:tcPr>
            <w:tcW w:w="719" w:type="dxa"/>
            <w:vAlign w:val="center"/>
          </w:tcPr>
          <w:p>
            <w:r>
              <w:t>14.40</w:t>
            </w:r>
          </w:p>
          <w:p>
            <w:pPr>
              <w:jc w:val="right"/>
              <w:rPr>
                <w:sz w:val="18"/>
                <w:szCs w:val="18"/>
                <w:vertAlign w:val="baseline"/>
                <w:lang w:val="en-US" w:eastAsia="zh-CN"/>
              </w:rPr>
            </w:pPr>
          </w:p>
        </w:tc>
        <w:tc>
          <w:tcPr>
            <w:tcW w:w="803" w:type="dxa"/>
            <w:vAlign w:val="center"/>
          </w:tcPr>
          <w:p>
            <w:r>
              <w:t>14.40</w:t>
            </w:r>
          </w:p>
          <w:p>
            <w:pPr>
              <w:jc w:val="right"/>
              <w:rPr>
                <w:sz w:val="18"/>
                <w:szCs w:val="18"/>
                <w:vertAlign w:val="baseline"/>
                <w:lang w:val="en-US" w:eastAsia="zh-CN"/>
              </w:rPr>
            </w:pPr>
          </w:p>
        </w:tc>
        <w:tc>
          <w:tcPr>
            <w:tcW w:w="776" w:type="dxa"/>
            <w:vAlign w:val="center"/>
          </w:tcPr>
          <w:p>
            <w:r>
              <w:t>14.40</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物业管理费</w:t>
            </w:r>
          </w:p>
          <w:p>
            <w:pPr>
              <w:jc w:val="both"/>
              <w:rPr>
                <w:sz w:val="18"/>
                <w:szCs w:val="18"/>
                <w:vertAlign w:val="baseline"/>
                <w:lang w:val="en-US" w:eastAsia="zh-CN"/>
              </w:rPr>
            </w:pPr>
          </w:p>
        </w:tc>
        <w:tc>
          <w:tcPr>
            <w:tcW w:w="805" w:type="dxa"/>
            <w:vAlign w:val="center"/>
          </w:tcPr>
          <w:p>
            <w:r>
              <w:t>5.00</w:t>
            </w:r>
          </w:p>
          <w:p>
            <w:pPr>
              <w:jc w:val="right"/>
              <w:rPr>
                <w:sz w:val="18"/>
                <w:szCs w:val="18"/>
                <w:vertAlign w:val="baseline"/>
                <w:lang w:val="en-US" w:eastAsia="zh-CN"/>
              </w:rPr>
            </w:pPr>
          </w:p>
        </w:tc>
        <w:tc>
          <w:tcPr>
            <w:tcW w:w="719" w:type="dxa"/>
            <w:vAlign w:val="center"/>
          </w:tcPr>
          <w:p>
            <w:r>
              <w:t>5.00</w:t>
            </w:r>
          </w:p>
          <w:p>
            <w:pPr>
              <w:jc w:val="right"/>
              <w:rPr>
                <w:sz w:val="18"/>
                <w:szCs w:val="18"/>
                <w:vertAlign w:val="baseline"/>
                <w:lang w:val="en-US" w:eastAsia="zh-CN"/>
              </w:rPr>
            </w:pPr>
          </w:p>
        </w:tc>
        <w:tc>
          <w:tcPr>
            <w:tcW w:w="803" w:type="dxa"/>
            <w:vAlign w:val="center"/>
          </w:tcPr>
          <w:p>
            <w:r>
              <w:t>5.00</w:t>
            </w:r>
          </w:p>
          <w:p>
            <w:pPr>
              <w:jc w:val="right"/>
              <w:rPr>
                <w:sz w:val="18"/>
                <w:szCs w:val="18"/>
                <w:vertAlign w:val="baseline"/>
                <w:lang w:val="en-US" w:eastAsia="zh-CN"/>
              </w:rPr>
            </w:pPr>
          </w:p>
        </w:tc>
        <w:tc>
          <w:tcPr>
            <w:tcW w:w="776" w:type="dxa"/>
            <w:vAlign w:val="center"/>
          </w:tcPr>
          <w:p>
            <w:r>
              <w:t>5.00</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差旅费</w:t>
            </w:r>
          </w:p>
          <w:p>
            <w:pPr>
              <w:jc w:val="both"/>
              <w:rPr>
                <w:sz w:val="18"/>
                <w:szCs w:val="18"/>
                <w:vertAlign w:val="baseline"/>
                <w:lang w:val="en-US" w:eastAsia="zh-CN"/>
              </w:rPr>
            </w:pPr>
          </w:p>
        </w:tc>
        <w:tc>
          <w:tcPr>
            <w:tcW w:w="805" w:type="dxa"/>
            <w:vAlign w:val="center"/>
          </w:tcPr>
          <w:p>
            <w:r>
              <w:t>6.00</w:t>
            </w:r>
          </w:p>
          <w:p>
            <w:pPr>
              <w:jc w:val="right"/>
              <w:rPr>
                <w:sz w:val="18"/>
                <w:szCs w:val="18"/>
                <w:vertAlign w:val="baseline"/>
                <w:lang w:val="en-US" w:eastAsia="zh-CN"/>
              </w:rPr>
            </w:pPr>
          </w:p>
        </w:tc>
        <w:tc>
          <w:tcPr>
            <w:tcW w:w="719" w:type="dxa"/>
            <w:vAlign w:val="center"/>
          </w:tcPr>
          <w:p>
            <w:r>
              <w:t>6.00</w:t>
            </w:r>
          </w:p>
          <w:p>
            <w:pPr>
              <w:jc w:val="right"/>
              <w:rPr>
                <w:sz w:val="18"/>
                <w:szCs w:val="18"/>
                <w:vertAlign w:val="baseline"/>
                <w:lang w:val="en-US" w:eastAsia="zh-CN"/>
              </w:rPr>
            </w:pPr>
          </w:p>
        </w:tc>
        <w:tc>
          <w:tcPr>
            <w:tcW w:w="803" w:type="dxa"/>
            <w:vAlign w:val="center"/>
          </w:tcPr>
          <w:p>
            <w:r>
              <w:t>6.00</w:t>
            </w:r>
          </w:p>
          <w:p>
            <w:pPr>
              <w:jc w:val="right"/>
              <w:rPr>
                <w:sz w:val="18"/>
                <w:szCs w:val="18"/>
                <w:vertAlign w:val="baseline"/>
                <w:lang w:val="en-US" w:eastAsia="zh-CN"/>
              </w:rPr>
            </w:pPr>
          </w:p>
        </w:tc>
        <w:tc>
          <w:tcPr>
            <w:tcW w:w="776" w:type="dxa"/>
            <w:vAlign w:val="center"/>
          </w:tcPr>
          <w:p>
            <w:r>
              <w:t>6.00</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维修（护）费</w:t>
            </w:r>
          </w:p>
          <w:p>
            <w:pPr>
              <w:jc w:val="both"/>
              <w:rPr>
                <w:sz w:val="18"/>
                <w:szCs w:val="18"/>
                <w:vertAlign w:val="baseline"/>
                <w:lang w:val="en-US" w:eastAsia="zh-CN"/>
              </w:rPr>
            </w:pPr>
          </w:p>
        </w:tc>
        <w:tc>
          <w:tcPr>
            <w:tcW w:w="805" w:type="dxa"/>
            <w:vAlign w:val="center"/>
          </w:tcPr>
          <w:p>
            <w:r>
              <w:t>3.00</w:t>
            </w:r>
          </w:p>
          <w:p>
            <w:pPr>
              <w:jc w:val="right"/>
              <w:rPr>
                <w:sz w:val="18"/>
                <w:szCs w:val="18"/>
                <w:vertAlign w:val="baseline"/>
                <w:lang w:val="en-US" w:eastAsia="zh-CN"/>
              </w:rPr>
            </w:pPr>
          </w:p>
        </w:tc>
        <w:tc>
          <w:tcPr>
            <w:tcW w:w="719" w:type="dxa"/>
            <w:vAlign w:val="center"/>
          </w:tcPr>
          <w:p>
            <w:r>
              <w:t>3.00</w:t>
            </w:r>
          </w:p>
          <w:p>
            <w:pPr>
              <w:jc w:val="right"/>
              <w:rPr>
                <w:sz w:val="18"/>
                <w:szCs w:val="18"/>
                <w:vertAlign w:val="baseline"/>
                <w:lang w:val="en-US" w:eastAsia="zh-CN"/>
              </w:rPr>
            </w:pPr>
          </w:p>
        </w:tc>
        <w:tc>
          <w:tcPr>
            <w:tcW w:w="803" w:type="dxa"/>
            <w:vAlign w:val="center"/>
          </w:tcPr>
          <w:p>
            <w:r>
              <w:t>3.00</w:t>
            </w:r>
          </w:p>
          <w:p>
            <w:pPr>
              <w:jc w:val="right"/>
              <w:rPr>
                <w:sz w:val="18"/>
                <w:szCs w:val="18"/>
                <w:vertAlign w:val="baseline"/>
                <w:lang w:val="en-US" w:eastAsia="zh-CN"/>
              </w:rPr>
            </w:pPr>
          </w:p>
        </w:tc>
        <w:tc>
          <w:tcPr>
            <w:tcW w:w="776" w:type="dxa"/>
            <w:vAlign w:val="center"/>
          </w:tcPr>
          <w:p>
            <w:r>
              <w:t>3.00</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会议费</w:t>
            </w:r>
          </w:p>
          <w:p>
            <w:pPr>
              <w:jc w:val="both"/>
              <w:rPr>
                <w:sz w:val="18"/>
                <w:szCs w:val="18"/>
                <w:vertAlign w:val="baseline"/>
                <w:lang w:val="en-US" w:eastAsia="zh-CN"/>
              </w:rPr>
            </w:pPr>
          </w:p>
        </w:tc>
        <w:tc>
          <w:tcPr>
            <w:tcW w:w="805" w:type="dxa"/>
            <w:vAlign w:val="center"/>
          </w:tcPr>
          <w:p>
            <w:r>
              <w:t>1.00</w:t>
            </w:r>
          </w:p>
          <w:p>
            <w:pPr>
              <w:jc w:val="right"/>
              <w:rPr>
                <w:sz w:val="18"/>
                <w:szCs w:val="18"/>
                <w:vertAlign w:val="baseline"/>
                <w:lang w:val="en-US" w:eastAsia="zh-CN"/>
              </w:rPr>
            </w:pPr>
          </w:p>
        </w:tc>
        <w:tc>
          <w:tcPr>
            <w:tcW w:w="719" w:type="dxa"/>
            <w:vAlign w:val="center"/>
          </w:tcPr>
          <w:p>
            <w:r>
              <w:t>1.00</w:t>
            </w:r>
          </w:p>
          <w:p>
            <w:pPr>
              <w:jc w:val="right"/>
              <w:rPr>
                <w:sz w:val="18"/>
                <w:szCs w:val="18"/>
                <w:vertAlign w:val="baseline"/>
                <w:lang w:val="en-US" w:eastAsia="zh-CN"/>
              </w:rPr>
            </w:pPr>
          </w:p>
        </w:tc>
        <w:tc>
          <w:tcPr>
            <w:tcW w:w="803" w:type="dxa"/>
            <w:vAlign w:val="center"/>
          </w:tcPr>
          <w:p>
            <w:r>
              <w:t>1.00</w:t>
            </w:r>
          </w:p>
          <w:p>
            <w:pPr>
              <w:jc w:val="right"/>
              <w:rPr>
                <w:sz w:val="18"/>
                <w:szCs w:val="18"/>
                <w:vertAlign w:val="baseline"/>
                <w:lang w:val="en-US" w:eastAsia="zh-CN"/>
              </w:rPr>
            </w:pPr>
          </w:p>
        </w:tc>
        <w:tc>
          <w:tcPr>
            <w:tcW w:w="776" w:type="dxa"/>
            <w:vAlign w:val="center"/>
          </w:tcPr>
          <w:p>
            <w:r>
              <w:t>1.00</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专用材料费</w:t>
            </w:r>
          </w:p>
          <w:p>
            <w:pPr>
              <w:jc w:val="both"/>
              <w:rPr>
                <w:sz w:val="18"/>
                <w:szCs w:val="18"/>
                <w:vertAlign w:val="baseline"/>
                <w:lang w:val="en-US" w:eastAsia="zh-CN"/>
              </w:rPr>
            </w:pPr>
          </w:p>
        </w:tc>
        <w:tc>
          <w:tcPr>
            <w:tcW w:w="805" w:type="dxa"/>
            <w:vAlign w:val="center"/>
          </w:tcPr>
          <w:p>
            <w:r>
              <w:t>1.00</w:t>
            </w:r>
          </w:p>
          <w:p>
            <w:pPr>
              <w:jc w:val="right"/>
              <w:rPr>
                <w:sz w:val="18"/>
                <w:szCs w:val="18"/>
                <w:vertAlign w:val="baseline"/>
                <w:lang w:val="en-US" w:eastAsia="zh-CN"/>
              </w:rPr>
            </w:pPr>
          </w:p>
        </w:tc>
        <w:tc>
          <w:tcPr>
            <w:tcW w:w="719" w:type="dxa"/>
            <w:vAlign w:val="center"/>
          </w:tcPr>
          <w:p>
            <w:r>
              <w:t>1.00</w:t>
            </w:r>
          </w:p>
          <w:p>
            <w:pPr>
              <w:jc w:val="right"/>
              <w:rPr>
                <w:sz w:val="18"/>
                <w:szCs w:val="18"/>
                <w:vertAlign w:val="baseline"/>
                <w:lang w:val="en-US" w:eastAsia="zh-CN"/>
              </w:rPr>
            </w:pPr>
          </w:p>
        </w:tc>
        <w:tc>
          <w:tcPr>
            <w:tcW w:w="803" w:type="dxa"/>
            <w:vAlign w:val="center"/>
          </w:tcPr>
          <w:p>
            <w:r>
              <w:t>1.00</w:t>
            </w:r>
          </w:p>
          <w:p>
            <w:pPr>
              <w:jc w:val="right"/>
              <w:rPr>
                <w:sz w:val="18"/>
                <w:szCs w:val="18"/>
                <w:vertAlign w:val="baseline"/>
                <w:lang w:val="en-US" w:eastAsia="zh-CN"/>
              </w:rPr>
            </w:pPr>
          </w:p>
        </w:tc>
        <w:tc>
          <w:tcPr>
            <w:tcW w:w="776" w:type="dxa"/>
            <w:vAlign w:val="center"/>
          </w:tcPr>
          <w:p>
            <w:r>
              <w:t>1.00</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工会经费</w:t>
            </w:r>
          </w:p>
          <w:p>
            <w:pPr>
              <w:jc w:val="both"/>
              <w:rPr>
                <w:sz w:val="18"/>
                <w:szCs w:val="18"/>
                <w:vertAlign w:val="baseline"/>
                <w:lang w:val="en-US" w:eastAsia="zh-CN"/>
              </w:rPr>
            </w:pPr>
          </w:p>
        </w:tc>
        <w:tc>
          <w:tcPr>
            <w:tcW w:w="805" w:type="dxa"/>
            <w:vAlign w:val="center"/>
          </w:tcPr>
          <w:p>
            <w:r>
              <w:t>21.47</w:t>
            </w:r>
          </w:p>
          <w:p>
            <w:pPr>
              <w:jc w:val="right"/>
              <w:rPr>
                <w:sz w:val="18"/>
                <w:szCs w:val="18"/>
                <w:vertAlign w:val="baseline"/>
                <w:lang w:val="en-US" w:eastAsia="zh-CN"/>
              </w:rPr>
            </w:pPr>
          </w:p>
        </w:tc>
        <w:tc>
          <w:tcPr>
            <w:tcW w:w="719" w:type="dxa"/>
            <w:vAlign w:val="center"/>
          </w:tcPr>
          <w:p>
            <w:r>
              <w:t>21.47</w:t>
            </w:r>
          </w:p>
          <w:p>
            <w:pPr>
              <w:jc w:val="right"/>
              <w:rPr>
                <w:sz w:val="18"/>
                <w:szCs w:val="18"/>
                <w:vertAlign w:val="baseline"/>
                <w:lang w:val="en-US" w:eastAsia="zh-CN"/>
              </w:rPr>
            </w:pPr>
          </w:p>
        </w:tc>
        <w:tc>
          <w:tcPr>
            <w:tcW w:w="803" w:type="dxa"/>
            <w:vAlign w:val="center"/>
          </w:tcPr>
          <w:p>
            <w:r>
              <w:t>21.47</w:t>
            </w:r>
          </w:p>
          <w:p>
            <w:pPr>
              <w:jc w:val="right"/>
              <w:rPr>
                <w:sz w:val="18"/>
                <w:szCs w:val="18"/>
                <w:vertAlign w:val="baseline"/>
                <w:lang w:val="en-US" w:eastAsia="zh-CN"/>
              </w:rPr>
            </w:pPr>
          </w:p>
        </w:tc>
        <w:tc>
          <w:tcPr>
            <w:tcW w:w="776" w:type="dxa"/>
            <w:vAlign w:val="center"/>
          </w:tcPr>
          <w:p>
            <w:r>
              <w:t>21.47</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福利费</w:t>
            </w:r>
          </w:p>
          <w:p>
            <w:pPr>
              <w:jc w:val="both"/>
              <w:rPr>
                <w:sz w:val="18"/>
                <w:szCs w:val="18"/>
                <w:vertAlign w:val="baseline"/>
                <w:lang w:val="en-US" w:eastAsia="zh-CN"/>
              </w:rPr>
            </w:pPr>
          </w:p>
        </w:tc>
        <w:tc>
          <w:tcPr>
            <w:tcW w:w="805" w:type="dxa"/>
            <w:vAlign w:val="center"/>
          </w:tcPr>
          <w:p>
            <w:r>
              <w:t>2.52</w:t>
            </w:r>
          </w:p>
          <w:p>
            <w:pPr>
              <w:jc w:val="right"/>
              <w:rPr>
                <w:sz w:val="18"/>
                <w:szCs w:val="18"/>
                <w:vertAlign w:val="baseline"/>
                <w:lang w:val="en-US" w:eastAsia="zh-CN"/>
              </w:rPr>
            </w:pPr>
          </w:p>
        </w:tc>
        <w:tc>
          <w:tcPr>
            <w:tcW w:w="719" w:type="dxa"/>
            <w:vAlign w:val="center"/>
          </w:tcPr>
          <w:p>
            <w:r>
              <w:t>2.52</w:t>
            </w:r>
          </w:p>
          <w:p>
            <w:pPr>
              <w:jc w:val="right"/>
              <w:rPr>
                <w:sz w:val="18"/>
                <w:szCs w:val="18"/>
                <w:vertAlign w:val="baseline"/>
                <w:lang w:val="en-US" w:eastAsia="zh-CN"/>
              </w:rPr>
            </w:pPr>
          </w:p>
        </w:tc>
        <w:tc>
          <w:tcPr>
            <w:tcW w:w="803" w:type="dxa"/>
            <w:vAlign w:val="center"/>
          </w:tcPr>
          <w:p>
            <w:r>
              <w:t>2.52</w:t>
            </w:r>
          </w:p>
          <w:p>
            <w:pPr>
              <w:jc w:val="right"/>
              <w:rPr>
                <w:sz w:val="18"/>
                <w:szCs w:val="18"/>
                <w:vertAlign w:val="baseline"/>
                <w:lang w:val="en-US" w:eastAsia="zh-CN"/>
              </w:rPr>
            </w:pPr>
          </w:p>
        </w:tc>
        <w:tc>
          <w:tcPr>
            <w:tcW w:w="776" w:type="dxa"/>
            <w:vAlign w:val="center"/>
          </w:tcPr>
          <w:p>
            <w:r>
              <w:t>2.52</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公务用车运行维护费</w:t>
            </w:r>
          </w:p>
          <w:p>
            <w:pPr>
              <w:jc w:val="both"/>
              <w:rPr>
                <w:sz w:val="18"/>
                <w:szCs w:val="18"/>
                <w:vertAlign w:val="baseline"/>
                <w:lang w:val="en-US" w:eastAsia="zh-CN"/>
              </w:rPr>
            </w:pPr>
          </w:p>
        </w:tc>
        <w:tc>
          <w:tcPr>
            <w:tcW w:w="805" w:type="dxa"/>
            <w:vAlign w:val="center"/>
          </w:tcPr>
          <w:p>
            <w:r>
              <w:t>21.60</w:t>
            </w:r>
          </w:p>
          <w:p>
            <w:pPr>
              <w:jc w:val="right"/>
              <w:rPr>
                <w:sz w:val="18"/>
                <w:szCs w:val="18"/>
                <w:vertAlign w:val="baseline"/>
                <w:lang w:val="en-US" w:eastAsia="zh-CN"/>
              </w:rPr>
            </w:pPr>
          </w:p>
        </w:tc>
        <w:tc>
          <w:tcPr>
            <w:tcW w:w="719" w:type="dxa"/>
            <w:vAlign w:val="center"/>
          </w:tcPr>
          <w:p>
            <w:r>
              <w:t>21.60</w:t>
            </w:r>
          </w:p>
          <w:p>
            <w:pPr>
              <w:jc w:val="right"/>
              <w:rPr>
                <w:sz w:val="18"/>
                <w:szCs w:val="18"/>
                <w:vertAlign w:val="baseline"/>
                <w:lang w:val="en-US" w:eastAsia="zh-CN"/>
              </w:rPr>
            </w:pPr>
          </w:p>
        </w:tc>
        <w:tc>
          <w:tcPr>
            <w:tcW w:w="803" w:type="dxa"/>
            <w:vAlign w:val="center"/>
          </w:tcPr>
          <w:p>
            <w:r>
              <w:t>21.60</w:t>
            </w:r>
          </w:p>
          <w:p>
            <w:pPr>
              <w:jc w:val="right"/>
              <w:rPr>
                <w:sz w:val="18"/>
                <w:szCs w:val="18"/>
                <w:vertAlign w:val="baseline"/>
                <w:lang w:val="en-US" w:eastAsia="zh-CN"/>
              </w:rPr>
            </w:pPr>
          </w:p>
        </w:tc>
        <w:tc>
          <w:tcPr>
            <w:tcW w:w="776" w:type="dxa"/>
            <w:vAlign w:val="center"/>
          </w:tcPr>
          <w:p>
            <w:r>
              <w:t>21.60</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其他商品和服务支出</w:t>
            </w:r>
          </w:p>
          <w:p>
            <w:pPr>
              <w:jc w:val="both"/>
              <w:rPr>
                <w:sz w:val="18"/>
                <w:szCs w:val="18"/>
                <w:vertAlign w:val="baseline"/>
                <w:lang w:val="en-US" w:eastAsia="zh-CN"/>
              </w:rPr>
            </w:pPr>
          </w:p>
        </w:tc>
        <w:tc>
          <w:tcPr>
            <w:tcW w:w="805" w:type="dxa"/>
            <w:vAlign w:val="center"/>
          </w:tcPr>
          <w:p>
            <w:r>
              <w:t>2.10</w:t>
            </w:r>
          </w:p>
          <w:p>
            <w:pPr>
              <w:jc w:val="right"/>
              <w:rPr>
                <w:sz w:val="18"/>
                <w:szCs w:val="18"/>
                <w:vertAlign w:val="baseline"/>
                <w:lang w:val="en-US" w:eastAsia="zh-CN"/>
              </w:rPr>
            </w:pPr>
          </w:p>
        </w:tc>
        <w:tc>
          <w:tcPr>
            <w:tcW w:w="719" w:type="dxa"/>
            <w:vAlign w:val="center"/>
          </w:tcPr>
          <w:p>
            <w:r>
              <w:t>2.10</w:t>
            </w:r>
          </w:p>
          <w:p>
            <w:pPr>
              <w:jc w:val="right"/>
              <w:rPr>
                <w:sz w:val="18"/>
                <w:szCs w:val="18"/>
                <w:vertAlign w:val="baseline"/>
                <w:lang w:val="en-US" w:eastAsia="zh-CN"/>
              </w:rPr>
            </w:pPr>
          </w:p>
        </w:tc>
        <w:tc>
          <w:tcPr>
            <w:tcW w:w="803" w:type="dxa"/>
            <w:vAlign w:val="center"/>
          </w:tcPr>
          <w:p>
            <w:r>
              <w:t>2.10</w:t>
            </w:r>
          </w:p>
          <w:p>
            <w:pPr>
              <w:jc w:val="right"/>
              <w:rPr>
                <w:sz w:val="18"/>
                <w:szCs w:val="18"/>
                <w:vertAlign w:val="baseline"/>
                <w:lang w:val="en-US" w:eastAsia="zh-CN"/>
              </w:rPr>
            </w:pPr>
          </w:p>
        </w:tc>
        <w:tc>
          <w:tcPr>
            <w:tcW w:w="776" w:type="dxa"/>
            <w:vAlign w:val="center"/>
          </w:tcPr>
          <w:p>
            <w:r>
              <w:t>2.10</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对个人和家庭的补助</w:t>
            </w:r>
          </w:p>
          <w:p>
            <w:pPr>
              <w:jc w:val="both"/>
              <w:rPr>
                <w:sz w:val="18"/>
                <w:szCs w:val="18"/>
                <w:vertAlign w:val="baseline"/>
                <w:lang w:val="en-US" w:eastAsia="zh-CN"/>
              </w:rPr>
            </w:pPr>
          </w:p>
        </w:tc>
        <w:tc>
          <w:tcPr>
            <w:tcW w:w="805" w:type="dxa"/>
            <w:vAlign w:val="center"/>
          </w:tcPr>
          <w:p>
            <w:r>
              <w:t>231.32</w:t>
            </w:r>
          </w:p>
          <w:p>
            <w:pPr>
              <w:jc w:val="right"/>
              <w:rPr>
                <w:sz w:val="18"/>
                <w:szCs w:val="18"/>
                <w:vertAlign w:val="baseline"/>
                <w:lang w:val="en-US" w:eastAsia="zh-CN"/>
              </w:rPr>
            </w:pPr>
          </w:p>
        </w:tc>
        <w:tc>
          <w:tcPr>
            <w:tcW w:w="719" w:type="dxa"/>
            <w:vAlign w:val="center"/>
          </w:tcPr>
          <w:p>
            <w:r>
              <w:t>231.32</w:t>
            </w:r>
          </w:p>
          <w:p>
            <w:pPr>
              <w:jc w:val="right"/>
              <w:rPr>
                <w:sz w:val="18"/>
                <w:szCs w:val="18"/>
                <w:vertAlign w:val="baseline"/>
                <w:lang w:val="en-US" w:eastAsia="zh-CN"/>
              </w:rPr>
            </w:pPr>
          </w:p>
        </w:tc>
        <w:tc>
          <w:tcPr>
            <w:tcW w:w="803" w:type="dxa"/>
            <w:vAlign w:val="center"/>
          </w:tcPr>
          <w:p>
            <w:r>
              <w:t>231.32</w:t>
            </w:r>
          </w:p>
          <w:p>
            <w:pPr>
              <w:jc w:val="right"/>
              <w:rPr>
                <w:sz w:val="18"/>
                <w:szCs w:val="18"/>
                <w:vertAlign w:val="baseline"/>
                <w:lang w:val="en-US" w:eastAsia="zh-CN"/>
              </w:rPr>
            </w:pPr>
          </w:p>
        </w:tc>
        <w:tc>
          <w:tcPr>
            <w:tcW w:w="776" w:type="dxa"/>
            <w:vAlign w:val="center"/>
          </w:tcPr>
          <w:p>
            <w:r>
              <w:t>231.32</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退休费</w:t>
            </w:r>
          </w:p>
          <w:p>
            <w:pPr>
              <w:jc w:val="both"/>
              <w:rPr>
                <w:sz w:val="18"/>
                <w:szCs w:val="18"/>
                <w:vertAlign w:val="baseline"/>
                <w:lang w:val="en-US" w:eastAsia="zh-CN"/>
              </w:rPr>
            </w:pPr>
          </w:p>
        </w:tc>
        <w:tc>
          <w:tcPr>
            <w:tcW w:w="805" w:type="dxa"/>
            <w:vAlign w:val="center"/>
          </w:tcPr>
          <w:p>
            <w:r>
              <w:t>206.54</w:t>
            </w:r>
          </w:p>
          <w:p>
            <w:pPr>
              <w:jc w:val="right"/>
              <w:rPr>
                <w:sz w:val="18"/>
                <w:szCs w:val="18"/>
                <w:vertAlign w:val="baseline"/>
                <w:lang w:val="en-US" w:eastAsia="zh-CN"/>
              </w:rPr>
            </w:pPr>
          </w:p>
        </w:tc>
        <w:tc>
          <w:tcPr>
            <w:tcW w:w="719" w:type="dxa"/>
            <w:vAlign w:val="center"/>
          </w:tcPr>
          <w:p>
            <w:r>
              <w:t>206.54</w:t>
            </w:r>
          </w:p>
          <w:p>
            <w:pPr>
              <w:jc w:val="right"/>
              <w:rPr>
                <w:sz w:val="18"/>
                <w:szCs w:val="18"/>
                <w:vertAlign w:val="baseline"/>
                <w:lang w:val="en-US" w:eastAsia="zh-CN"/>
              </w:rPr>
            </w:pPr>
          </w:p>
        </w:tc>
        <w:tc>
          <w:tcPr>
            <w:tcW w:w="803" w:type="dxa"/>
            <w:vAlign w:val="center"/>
          </w:tcPr>
          <w:p>
            <w:r>
              <w:t>206.54</w:t>
            </w:r>
          </w:p>
          <w:p>
            <w:pPr>
              <w:jc w:val="right"/>
              <w:rPr>
                <w:sz w:val="18"/>
                <w:szCs w:val="18"/>
                <w:vertAlign w:val="baseline"/>
                <w:lang w:val="en-US" w:eastAsia="zh-CN"/>
              </w:rPr>
            </w:pPr>
          </w:p>
        </w:tc>
        <w:tc>
          <w:tcPr>
            <w:tcW w:w="776" w:type="dxa"/>
            <w:vAlign w:val="center"/>
          </w:tcPr>
          <w:p>
            <w:r>
              <w:t>206.54</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奖励金</w:t>
            </w:r>
          </w:p>
          <w:p>
            <w:pPr>
              <w:jc w:val="both"/>
              <w:rPr>
                <w:sz w:val="18"/>
                <w:szCs w:val="18"/>
                <w:vertAlign w:val="baseline"/>
                <w:lang w:val="en-US" w:eastAsia="zh-CN"/>
              </w:rPr>
            </w:pPr>
          </w:p>
        </w:tc>
        <w:tc>
          <w:tcPr>
            <w:tcW w:w="805" w:type="dxa"/>
            <w:vAlign w:val="center"/>
          </w:tcPr>
          <w:p>
            <w:r>
              <w:t>24.78</w:t>
            </w:r>
          </w:p>
          <w:p>
            <w:pPr>
              <w:jc w:val="right"/>
              <w:rPr>
                <w:sz w:val="18"/>
                <w:szCs w:val="18"/>
                <w:vertAlign w:val="baseline"/>
                <w:lang w:val="en-US" w:eastAsia="zh-CN"/>
              </w:rPr>
            </w:pPr>
          </w:p>
        </w:tc>
        <w:tc>
          <w:tcPr>
            <w:tcW w:w="719" w:type="dxa"/>
            <w:vAlign w:val="center"/>
          </w:tcPr>
          <w:p>
            <w:r>
              <w:t>24.78</w:t>
            </w:r>
          </w:p>
          <w:p>
            <w:pPr>
              <w:jc w:val="right"/>
              <w:rPr>
                <w:sz w:val="18"/>
                <w:szCs w:val="18"/>
                <w:vertAlign w:val="baseline"/>
                <w:lang w:val="en-US" w:eastAsia="zh-CN"/>
              </w:rPr>
            </w:pPr>
          </w:p>
        </w:tc>
        <w:tc>
          <w:tcPr>
            <w:tcW w:w="803" w:type="dxa"/>
            <w:vAlign w:val="center"/>
          </w:tcPr>
          <w:p>
            <w:r>
              <w:t>24.78</w:t>
            </w:r>
          </w:p>
          <w:p>
            <w:pPr>
              <w:jc w:val="right"/>
              <w:rPr>
                <w:sz w:val="18"/>
                <w:szCs w:val="18"/>
                <w:vertAlign w:val="baseline"/>
                <w:lang w:val="en-US" w:eastAsia="zh-CN"/>
              </w:rPr>
            </w:pPr>
          </w:p>
        </w:tc>
        <w:tc>
          <w:tcPr>
            <w:tcW w:w="776" w:type="dxa"/>
            <w:vAlign w:val="center"/>
          </w:tcPr>
          <w:p>
            <w:r>
              <w:t>24.78</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资本性支出</w:t>
            </w:r>
          </w:p>
          <w:p>
            <w:pPr>
              <w:jc w:val="both"/>
              <w:rPr>
                <w:sz w:val="18"/>
                <w:szCs w:val="18"/>
                <w:vertAlign w:val="baseline"/>
                <w:lang w:val="en-US" w:eastAsia="zh-CN"/>
              </w:rPr>
            </w:pPr>
          </w:p>
        </w:tc>
        <w:tc>
          <w:tcPr>
            <w:tcW w:w="805" w:type="dxa"/>
            <w:vAlign w:val="center"/>
          </w:tcPr>
          <w:p>
            <w:r>
              <w:t>1.00</w:t>
            </w:r>
          </w:p>
          <w:p>
            <w:pPr>
              <w:jc w:val="right"/>
              <w:rPr>
                <w:sz w:val="18"/>
                <w:szCs w:val="18"/>
                <w:vertAlign w:val="baseline"/>
                <w:lang w:val="en-US" w:eastAsia="zh-CN"/>
              </w:rPr>
            </w:pPr>
          </w:p>
        </w:tc>
        <w:tc>
          <w:tcPr>
            <w:tcW w:w="719" w:type="dxa"/>
            <w:vAlign w:val="center"/>
          </w:tcPr>
          <w:p>
            <w:r>
              <w:t>1.00</w:t>
            </w:r>
          </w:p>
          <w:p>
            <w:pPr>
              <w:jc w:val="right"/>
              <w:rPr>
                <w:sz w:val="18"/>
                <w:szCs w:val="18"/>
                <w:vertAlign w:val="baseline"/>
                <w:lang w:val="en-US" w:eastAsia="zh-CN"/>
              </w:rPr>
            </w:pPr>
          </w:p>
        </w:tc>
        <w:tc>
          <w:tcPr>
            <w:tcW w:w="803" w:type="dxa"/>
            <w:vAlign w:val="center"/>
          </w:tcPr>
          <w:p>
            <w:r>
              <w:t>1.00</w:t>
            </w:r>
          </w:p>
          <w:p>
            <w:pPr>
              <w:jc w:val="right"/>
              <w:rPr>
                <w:sz w:val="18"/>
                <w:szCs w:val="18"/>
                <w:vertAlign w:val="baseline"/>
                <w:lang w:val="en-US" w:eastAsia="zh-CN"/>
              </w:rPr>
            </w:pPr>
          </w:p>
        </w:tc>
        <w:tc>
          <w:tcPr>
            <w:tcW w:w="776" w:type="dxa"/>
            <w:vAlign w:val="center"/>
          </w:tcPr>
          <w:p>
            <w:r>
              <w:t>1.00</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jc w:val="center"/>
        </w:trPr>
        <w:tc>
          <w:tcPr>
            <w:tcW w:w="2462" w:type="dxa"/>
            <w:vAlign w:val="center"/>
          </w:tcPr>
          <w:p>
            <w:r>
              <w:t xml:space="preserve">            办公设备购置</w:t>
            </w:r>
          </w:p>
          <w:p>
            <w:pPr>
              <w:jc w:val="both"/>
              <w:rPr>
                <w:sz w:val="18"/>
                <w:szCs w:val="18"/>
                <w:vertAlign w:val="baseline"/>
                <w:lang w:val="en-US" w:eastAsia="zh-CN"/>
              </w:rPr>
            </w:pPr>
          </w:p>
        </w:tc>
        <w:tc>
          <w:tcPr>
            <w:tcW w:w="805" w:type="dxa"/>
            <w:vAlign w:val="center"/>
          </w:tcPr>
          <w:p>
            <w:r>
              <w:t>1.00</w:t>
            </w:r>
          </w:p>
          <w:p>
            <w:pPr>
              <w:jc w:val="right"/>
              <w:rPr>
                <w:sz w:val="18"/>
                <w:szCs w:val="18"/>
                <w:vertAlign w:val="baseline"/>
                <w:lang w:val="en-US" w:eastAsia="zh-CN"/>
              </w:rPr>
            </w:pPr>
          </w:p>
        </w:tc>
        <w:tc>
          <w:tcPr>
            <w:tcW w:w="719" w:type="dxa"/>
            <w:vAlign w:val="center"/>
          </w:tcPr>
          <w:p>
            <w:r>
              <w:t>1.00</w:t>
            </w:r>
          </w:p>
          <w:p>
            <w:pPr>
              <w:jc w:val="right"/>
              <w:rPr>
                <w:sz w:val="18"/>
                <w:szCs w:val="18"/>
                <w:vertAlign w:val="baseline"/>
                <w:lang w:val="en-US" w:eastAsia="zh-CN"/>
              </w:rPr>
            </w:pPr>
          </w:p>
        </w:tc>
        <w:tc>
          <w:tcPr>
            <w:tcW w:w="803" w:type="dxa"/>
            <w:vAlign w:val="center"/>
          </w:tcPr>
          <w:p>
            <w:r>
              <w:t>1.00</w:t>
            </w:r>
          </w:p>
          <w:p>
            <w:pPr>
              <w:jc w:val="right"/>
              <w:rPr>
                <w:sz w:val="18"/>
                <w:szCs w:val="18"/>
                <w:vertAlign w:val="baseline"/>
                <w:lang w:val="en-US" w:eastAsia="zh-CN"/>
              </w:rPr>
            </w:pPr>
          </w:p>
        </w:tc>
        <w:tc>
          <w:tcPr>
            <w:tcW w:w="776" w:type="dxa"/>
            <w:vAlign w:val="center"/>
          </w:tcPr>
          <w:p>
            <w:r>
              <w:t>1.00</w:t>
            </w:r>
          </w:p>
          <w:p>
            <w:pPr>
              <w:jc w:val="right"/>
              <w:rPr>
                <w:sz w:val="18"/>
                <w:szCs w:val="18"/>
                <w:vertAlign w:val="baseline"/>
                <w:lang w:val="en-US" w:eastAsia="zh-CN"/>
              </w:rPr>
            </w:pPr>
          </w:p>
        </w:tc>
        <w:tc>
          <w:tcPr>
            <w:tcW w:w="730"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9"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27" w:type="dxa"/>
            <w:vAlign w:val="center"/>
          </w:tcPr>
          <w:p/>
          <w:p>
            <w:pPr>
              <w:jc w:val="right"/>
              <w:rPr>
                <w:sz w:val="18"/>
                <w:szCs w:val="18"/>
                <w:vertAlign w:val="baseline"/>
                <w:lang w:val="en-US" w:eastAsia="zh-CN"/>
              </w:rPr>
            </w:pPr>
          </w:p>
        </w:tc>
      </w:tr>
    </w:tbl>
    <w:p>
      <w:pPr>
        <w:keepNext w:val="0"/>
        <w:keepLines w:val="0"/>
        <w:pageBreakBefore w:val="0"/>
        <w:widowControl w:val="0"/>
        <w:spacing w:line="240" w:lineRule="auto"/>
        <w:outlineLvl w:val="9"/>
        <w:rPr>
          <w:rFonts w:ascii="宋体" w:hAnsi="宋体"/>
          <w:b/>
          <w:sz w:val="10"/>
          <w:szCs w:val="10"/>
          <w:u w:val="single"/>
        </w:rPr>
        <w:sectPr>
          <w:pgSz w:w="16838" w:h="11906" w:orient="landscape"/>
          <w:pgMar w:top="1800" w:right="1440" w:bottom="1800" w:left="1440" w:header="851" w:footer="992" w:gutter="0"/>
          <w:cols w:space="720" w:num="1"/>
          <w:docGrid w:linePitch="360" w:charSpace="0"/>
        </w:sectPr>
      </w:pPr>
    </w:p>
    <w:p>
      <w:pPr>
        <w:jc w:val="left"/>
        <w:rPr>
          <w:rFonts w:hint="eastAsia"/>
          <w:lang w:val="en-US" w:eastAsia="zh-CN"/>
        </w:rPr>
      </w:pPr>
      <w:r>
        <w:rPr>
          <w:rFonts w:hint="eastAsia"/>
          <w:lang w:eastAsia="zh-CN"/>
        </w:rPr>
        <w:t>表</w:t>
      </w:r>
      <w:r>
        <w:rPr>
          <w:rFonts w:hint="eastAsia"/>
          <w:lang w:val="en-US" w:eastAsia="zh-CN"/>
        </w:rPr>
        <w:t>.5</w:t>
      </w:r>
    </w:p>
    <w:p>
      <w:pPr>
        <w:jc w:val="center"/>
        <w:rPr>
          <w:rFonts w:hint="eastAsia" w:eastAsia="宋体"/>
          <w:b/>
          <w:bCs/>
          <w:sz w:val="36"/>
          <w:szCs w:val="36"/>
          <w:lang w:eastAsia="zh-CN"/>
        </w:rPr>
      </w:pPr>
      <w:r>
        <w:rPr>
          <w:rFonts w:hint="eastAsia"/>
          <w:b/>
          <w:bCs/>
          <w:sz w:val="36"/>
          <w:szCs w:val="36"/>
          <w:lang w:val="en-US" w:eastAsia="zh-CN"/>
        </w:rPr>
        <w:t>项目</w:t>
      </w:r>
      <w:r>
        <w:rPr>
          <w:rFonts w:hint="eastAsia"/>
          <w:b/>
          <w:bCs/>
          <w:sz w:val="36"/>
          <w:szCs w:val="36"/>
          <w:lang w:eastAsia="zh-CN"/>
        </w:rPr>
        <w:t>支出预算表</w:t>
      </w:r>
    </w:p>
    <w:p>
      <w:pPr>
        <w:rPr>
          <w:rFonts w:hint="eastAsia"/>
          <w:lang w:val="en-US" w:eastAsia="zh-CN"/>
        </w:rPr>
      </w:pPr>
      <w:r>
        <w:rPr>
          <w:rFonts w:hint="eastAsia"/>
          <w:sz w:val="18"/>
          <w:szCs w:val="18"/>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p>
    <w:tbl>
      <w:tblPr>
        <w:tblStyle w:val="31"/>
        <w:tblW w:w="13860" w:type="dxa"/>
        <w:jc w:val="center"/>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2462"/>
        <w:gridCol w:w="806"/>
        <w:gridCol w:w="719"/>
        <w:gridCol w:w="803"/>
        <w:gridCol w:w="775"/>
        <w:gridCol w:w="731"/>
        <w:gridCol w:w="761"/>
        <w:gridCol w:w="717"/>
        <w:gridCol w:w="656"/>
        <w:gridCol w:w="588"/>
        <w:gridCol w:w="719"/>
        <w:gridCol w:w="737"/>
        <w:gridCol w:w="701"/>
        <w:gridCol w:w="716"/>
        <w:gridCol w:w="671"/>
        <w:gridCol w:w="672"/>
        <w:gridCol w:w="626"/>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0" w:hRule="atLeast"/>
          <w:tblHeader/>
          <w:jc w:val="center"/>
        </w:trPr>
        <w:tc>
          <w:tcPr>
            <w:tcW w:w="11175" w:type="dxa"/>
            <w:gridSpan w:val="13"/>
            <w:tcBorders>
              <w:top w:val="nil"/>
              <w:left w:val="nil"/>
              <w:bottom w:val="single" w:color="auto" w:sz="4" w:space="0"/>
              <w:right w:val="nil"/>
            </w:tcBorders>
            <w:vAlign w:val="center"/>
          </w:tcPr>
          <w:p>
            <w:pPr>
              <w:jc w:val="left"/>
              <w:rPr>
                <w:rFonts w:hint="eastAsia"/>
                <w:sz w:val="20"/>
                <w:szCs w:val="20"/>
                <w:vertAlign w:val="baseline"/>
              </w:rPr>
            </w:pPr>
            <w:r>
              <w:rPr>
                <w:rFonts w:hint="eastAsia"/>
                <w:sz w:val="20"/>
                <w:szCs w:val="20"/>
              </w:rPr>
              <w:t>单位名称：</w:t>
            </w:r>
            <w:r>
              <w:rPr>
                <w:rFonts w:hint="eastAsia"/>
                <w:sz w:val="20"/>
                <w:szCs w:val="20"/>
                <w:lang w:eastAsia="zh-CN"/>
              </w:rPr>
              <w:t>深圳市福田区卫生监督所</w:t>
            </w:r>
            <w:r>
              <w:rPr>
                <w:rFonts w:hint="eastAsia"/>
                <w:sz w:val="20"/>
                <w:szCs w:val="20"/>
                <w:lang w:val="en-US" w:eastAsia="zh-CN"/>
              </w:rPr>
              <w:tab/>
            </w:r>
          </w:p>
        </w:tc>
        <w:tc>
          <w:tcPr>
            <w:tcW w:w="2685" w:type="dxa"/>
            <w:gridSpan w:val="4"/>
            <w:tcBorders>
              <w:top w:val="nil"/>
              <w:left w:val="nil"/>
              <w:bottom w:val="single" w:color="auto" w:sz="4" w:space="0"/>
              <w:right w:val="nil"/>
            </w:tcBorders>
            <w:vAlign w:val="center"/>
          </w:tcPr>
          <w:p>
            <w:pPr>
              <w:jc w:val="right"/>
              <w:rPr>
                <w:rFonts w:hint="eastAsia"/>
                <w:sz w:val="20"/>
                <w:szCs w:val="20"/>
                <w:vertAlign w:val="baseline"/>
                <w:lang w:eastAsia="zh-CN"/>
              </w:rPr>
            </w:pPr>
            <w:r>
              <w:rPr>
                <w:rFonts w:hint="eastAsia"/>
                <w:sz w:val="20"/>
                <w:szCs w:val="20"/>
                <w:lang w:val="en-US" w:eastAsia="zh-CN"/>
              </w:rPr>
              <w:t>单位：万元</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0" w:hRule="atLeast"/>
          <w:tblHeader/>
          <w:jc w:val="center"/>
        </w:trPr>
        <w:tc>
          <w:tcPr>
            <w:tcW w:w="2462" w:type="dxa"/>
            <w:vMerge w:val="restart"/>
            <w:tcBorders>
              <w:top w:val="single" w:color="auto" w:sz="4" w:space="0"/>
              <w:bottom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rPr>
              <w:t>预算单位</w:t>
            </w:r>
          </w:p>
        </w:tc>
        <w:tc>
          <w:tcPr>
            <w:tcW w:w="806" w:type="dxa"/>
            <w:vMerge w:val="restart"/>
            <w:tcBorders>
              <w:top w:val="single" w:color="auto" w:sz="4" w:space="0"/>
              <w:bottom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rPr>
              <w:t>总计</w:t>
            </w:r>
          </w:p>
        </w:tc>
        <w:tc>
          <w:tcPr>
            <w:tcW w:w="5750" w:type="dxa"/>
            <w:gridSpan w:val="8"/>
            <w:tcBorders>
              <w:top w:val="single" w:color="auto" w:sz="4" w:space="0"/>
              <w:bottom w:val="single" w:color="auto" w:sz="4" w:space="0"/>
            </w:tcBorders>
            <w:vAlign w:val="center"/>
          </w:tcPr>
          <w:p>
            <w:pPr>
              <w:jc w:val="center"/>
              <w:rPr>
                <w:rFonts w:hint="eastAsia"/>
                <w:sz w:val="20"/>
                <w:szCs w:val="20"/>
                <w:vertAlign w:val="baseline"/>
              </w:rPr>
            </w:pPr>
            <w:r>
              <w:rPr>
                <w:rFonts w:hint="eastAsia"/>
                <w:sz w:val="20"/>
                <w:szCs w:val="20"/>
                <w:vertAlign w:val="baseline"/>
              </w:rPr>
              <w:t>财政预算拨款</w:t>
            </w:r>
          </w:p>
        </w:tc>
        <w:tc>
          <w:tcPr>
            <w:tcW w:w="719" w:type="dxa"/>
            <w:vMerge w:val="restart"/>
            <w:tcBorders>
              <w:top w:val="single" w:color="auto" w:sz="4" w:space="0"/>
              <w:bottom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rPr>
              <w:t>事业收入</w:t>
            </w:r>
          </w:p>
        </w:tc>
        <w:tc>
          <w:tcPr>
            <w:tcW w:w="737" w:type="dxa"/>
            <w:vMerge w:val="restart"/>
            <w:tcBorders>
              <w:top w:val="single" w:color="auto" w:sz="4" w:space="0"/>
              <w:bottom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rPr>
              <w:t>事业单位经营收入</w:t>
            </w:r>
          </w:p>
        </w:tc>
        <w:tc>
          <w:tcPr>
            <w:tcW w:w="701" w:type="dxa"/>
            <w:vMerge w:val="restart"/>
            <w:tcBorders>
              <w:top w:val="single" w:color="auto" w:sz="4" w:space="0"/>
              <w:bottom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rPr>
              <w:t>其他收入</w:t>
            </w:r>
          </w:p>
        </w:tc>
        <w:tc>
          <w:tcPr>
            <w:tcW w:w="716" w:type="dxa"/>
            <w:vMerge w:val="restart"/>
            <w:tcBorders>
              <w:top w:val="single" w:color="auto" w:sz="4" w:space="0"/>
              <w:bottom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rPr>
              <w:t>上级补助收入</w:t>
            </w:r>
          </w:p>
        </w:tc>
        <w:tc>
          <w:tcPr>
            <w:tcW w:w="671" w:type="dxa"/>
            <w:vMerge w:val="restart"/>
            <w:tcBorders>
              <w:top w:val="single" w:color="auto" w:sz="4" w:space="0"/>
              <w:bottom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rPr>
              <w:t>附属单位上缴收入</w:t>
            </w:r>
          </w:p>
        </w:tc>
        <w:tc>
          <w:tcPr>
            <w:tcW w:w="672" w:type="dxa"/>
            <w:vMerge w:val="restart"/>
            <w:tcBorders>
              <w:top w:val="single" w:color="auto" w:sz="4" w:space="0"/>
              <w:bottom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lang w:eastAsia="zh-CN"/>
              </w:rPr>
              <w:t>用事业基金弥补收支差额</w:t>
            </w:r>
          </w:p>
        </w:tc>
        <w:tc>
          <w:tcPr>
            <w:tcW w:w="626" w:type="dxa"/>
            <w:vMerge w:val="restart"/>
            <w:tcBorders>
              <w:top w:val="single" w:color="auto" w:sz="4" w:space="0"/>
              <w:bottom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lang w:eastAsia="zh-CN"/>
              </w:rPr>
              <w:t>上年结余、结转</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0" w:hRule="atLeast"/>
          <w:tblHeader/>
          <w:jc w:val="center"/>
        </w:trPr>
        <w:tc>
          <w:tcPr>
            <w:tcW w:w="2462" w:type="dxa"/>
            <w:vMerge w:val="continue"/>
            <w:tcBorders>
              <w:top w:val="single" w:color="auto" w:sz="4" w:space="0"/>
            </w:tcBorders>
            <w:textDirection w:val="tbRl"/>
            <w:vAlign w:val="top"/>
          </w:tcPr>
          <w:p>
            <w:pPr>
              <w:rPr>
                <w:sz w:val="20"/>
                <w:szCs w:val="20"/>
                <w:vertAlign w:val="baseline"/>
                <w:lang w:val="en-US" w:eastAsia="zh-CN"/>
              </w:rPr>
            </w:pPr>
          </w:p>
        </w:tc>
        <w:tc>
          <w:tcPr>
            <w:tcW w:w="806" w:type="dxa"/>
            <w:vMerge w:val="continue"/>
            <w:tcBorders>
              <w:top w:val="single" w:color="auto" w:sz="4" w:space="0"/>
            </w:tcBorders>
            <w:textDirection w:val="tbRl"/>
            <w:vAlign w:val="top"/>
          </w:tcPr>
          <w:p>
            <w:pPr>
              <w:rPr>
                <w:sz w:val="20"/>
                <w:szCs w:val="20"/>
                <w:vertAlign w:val="baseline"/>
                <w:lang w:val="en-US" w:eastAsia="zh-CN"/>
              </w:rPr>
            </w:pPr>
          </w:p>
        </w:tc>
        <w:tc>
          <w:tcPr>
            <w:tcW w:w="719" w:type="dxa"/>
            <w:vMerge w:val="restart"/>
            <w:tcBorders>
              <w:top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rPr>
              <w:t>小计</w:t>
            </w:r>
          </w:p>
        </w:tc>
        <w:tc>
          <w:tcPr>
            <w:tcW w:w="3070" w:type="dxa"/>
            <w:gridSpan w:val="4"/>
            <w:tcBorders>
              <w:top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rPr>
              <w:t>一般公共预算拨款</w:t>
            </w:r>
          </w:p>
        </w:tc>
        <w:tc>
          <w:tcPr>
            <w:tcW w:w="717" w:type="dxa"/>
            <w:vMerge w:val="restart"/>
            <w:tcBorders>
              <w:top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lang w:val="en-US" w:eastAsia="zh-CN"/>
              </w:rPr>
              <w:t>政府性基金预算拨款</w:t>
            </w:r>
          </w:p>
        </w:tc>
        <w:tc>
          <w:tcPr>
            <w:tcW w:w="656" w:type="dxa"/>
            <w:vMerge w:val="restart"/>
            <w:tcBorders>
              <w:top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lang w:val="en-US" w:eastAsia="zh-CN"/>
              </w:rPr>
              <w:t>国有资本经营预算拨款</w:t>
            </w:r>
          </w:p>
        </w:tc>
        <w:tc>
          <w:tcPr>
            <w:tcW w:w="588" w:type="dxa"/>
            <w:vMerge w:val="restart"/>
            <w:tcBorders>
              <w:top w:val="single" w:color="auto" w:sz="4" w:space="0"/>
            </w:tcBorders>
            <w:vAlign w:val="center"/>
          </w:tcPr>
          <w:p>
            <w:pPr>
              <w:jc w:val="center"/>
              <w:rPr>
                <w:rFonts w:hint="eastAsia"/>
                <w:sz w:val="20"/>
                <w:szCs w:val="20"/>
                <w:vertAlign w:val="baseline"/>
                <w:lang w:val="en-US" w:eastAsia="zh-CN"/>
              </w:rPr>
            </w:pPr>
            <w:r>
              <w:rPr>
                <w:rFonts w:hint="eastAsia"/>
                <w:color w:val="auto"/>
                <w:sz w:val="20"/>
                <w:szCs w:val="20"/>
                <w:lang w:eastAsia="zh-CN"/>
              </w:rPr>
              <w:t>教育收费资金</w:t>
            </w:r>
          </w:p>
        </w:tc>
        <w:tc>
          <w:tcPr>
            <w:tcW w:w="719" w:type="dxa"/>
            <w:vMerge w:val="continue"/>
            <w:tcBorders>
              <w:top w:val="single" w:color="auto" w:sz="4" w:space="0"/>
            </w:tcBorders>
            <w:textDirection w:val="tbRl"/>
            <w:vAlign w:val="top"/>
          </w:tcPr>
          <w:p>
            <w:pPr>
              <w:rPr>
                <w:sz w:val="20"/>
                <w:szCs w:val="20"/>
                <w:vertAlign w:val="baseline"/>
                <w:lang w:val="en-US" w:eastAsia="zh-CN"/>
              </w:rPr>
            </w:pPr>
          </w:p>
        </w:tc>
        <w:tc>
          <w:tcPr>
            <w:tcW w:w="737" w:type="dxa"/>
            <w:vMerge w:val="continue"/>
            <w:tcBorders>
              <w:top w:val="single" w:color="auto" w:sz="4" w:space="0"/>
            </w:tcBorders>
            <w:textDirection w:val="tbRl"/>
            <w:vAlign w:val="top"/>
          </w:tcPr>
          <w:p>
            <w:pPr>
              <w:rPr>
                <w:sz w:val="20"/>
                <w:szCs w:val="20"/>
                <w:vertAlign w:val="baseline"/>
                <w:lang w:val="en-US" w:eastAsia="zh-CN"/>
              </w:rPr>
            </w:pPr>
          </w:p>
        </w:tc>
        <w:tc>
          <w:tcPr>
            <w:tcW w:w="701" w:type="dxa"/>
            <w:vMerge w:val="continue"/>
            <w:tcBorders>
              <w:top w:val="single" w:color="auto" w:sz="4" w:space="0"/>
            </w:tcBorders>
            <w:textDirection w:val="tbRl"/>
            <w:vAlign w:val="top"/>
          </w:tcPr>
          <w:p>
            <w:pPr>
              <w:rPr>
                <w:sz w:val="20"/>
                <w:szCs w:val="20"/>
                <w:vertAlign w:val="baseline"/>
                <w:lang w:val="en-US" w:eastAsia="zh-CN"/>
              </w:rPr>
            </w:pPr>
          </w:p>
        </w:tc>
        <w:tc>
          <w:tcPr>
            <w:tcW w:w="716" w:type="dxa"/>
            <w:vMerge w:val="continue"/>
            <w:tcBorders>
              <w:top w:val="single" w:color="auto" w:sz="4" w:space="0"/>
            </w:tcBorders>
            <w:textDirection w:val="tbRl"/>
            <w:vAlign w:val="top"/>
          </w:tcPr>
          <w:p>
            <w:pPr>
              <w:rPr>
                <w:sz w:val="20"/>
                <w:szCs w:val="20"/>
                <w:vertAlign w:val="baseline"/>
                <w:lang w:val="en-US" w:eastAsia="zh-CN"/>
              </w:rPr>
            </w:pPr>
          </w:p>
        </w:tc>
        <w:tc>
          <w:tcPr>
            <w:tcW w:w="671" w:type="dxa"/>
            <w:vMerge w:val="continue"/>
            <w:tcBorders>
              <w:top w:val="single" w:color="auto" w:sz="4" w:space="0"/>
            </w:tcBorders>
            <w:textDirection w:val="tbRl"/>
            <w:vAlign w:val="top"/>
          </w:tcPr>
          <w:p>
            <w:pPr>
              <w:rPr>
                <w:sz w:val="20"/>
                <w:szCs w:val="20"/>
                <w:vertAlign w:val="baseline"/>
                <w:lang w:val="en-US" w:eastAsia="zh-CN"/>
              </w:rPr>
            </w:pPr>
          </w:p>
        </w:tc>
        <w:tc>
          <w:tcPr>
            <w:tcW w:w="672" w:type="dxa"/>
            <w:vMerge w:val="continue"/>
            <w:tcBorders>
              <w:top w:val="single" w:color="auto" w:sz="4" w:space="0"/>
            </w:tcBorders>
            <w:textDirection w:val="tbRl"/>
            <w:vAlign w:val="top"/>
          </w:tcPr>
          <w:p>
            <w:pPr>
              <w:rPr>
                <w:sz w:val="20"/>
                <w:szCs w:val="20"/>
                <w:vertAlign w:val="baseline"/>
                <w:lang w:val="en-US" w:eastAsia="zh-CN"/>
              </w:rPr>
            </w:pPr>
          </w:p>
        </w:tc>
        <w:tc>
          <w:tcPr>
            <w:tcW w:w="626" w:type="dxa"/>
            <w:vMerge w:val="continue"/>
            <w:tcBorders>
              <w:top w:val="single" w:color="auto" w:sz="4" w:space="0"/>
            </w:tcBorders>
            <w:textDirection w:val="tbRl"/>
            <w:vAlign w:val="top"/>
          </w:tcPr>
          <w:p>
            <w:pPr>
              <w:rPr>
                <w:sz w:val="20"/>
                <w:szCs w:val="20"/>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1113" w:hRule="atLeast"/>
          <w:tblHeader/>
          <w:jc w:val="center"/>
        </w:trPr>
        <w:tc>
          <w:tcPr>
            <w:tcW w:w="2462" w:type="dxa"/>
            <w:vMerge w:val="continue"/>
            <w:textDirection w:val="tbRl"/>
            <w:vAlign w:val="top"/>
          </w:tcPr>
          <w:p>
            <w:pPr>
              <w:rPr>
                <w:sz w:val="20"/>
                <w:szCs w:val="20"/>
                <w:vertAlign w:val="baseline"/>
                <w:lang w:val="en-US" w:eastAsia="zh-CN"/>
              </w:rPr>
            </w:pPr>
          </w:p>
        </w:tc>
        <w:tc>
          <w:tcPr>
            <w:tcW w:w="806" w:type="dxa"/>
            <w:vMerge w:val="continue"/>
            <w:textDirection w:val="tbRl"/>
            <w:vAlign w:val="top"/>
          </w:tcPr>
          <w:p>
            <w:pPr>
              <w:rPr>
                <w:sz w:val="20"/>
                <w:szCs w:val="20"/>
                <w:vertAlign w:val="baseline"/>
                <w:lang w:val="en-US" w:eastAsia="zh-CN"/>
              </w:rPr>
            </w:pPr>
          </w:p>
        </w:tc>
        <w:tc>
          <w:tcPr>
            <w:tcW w:w="719" w:type="dxa"/>
            <w:vMerge w:val="continue"/>
            <w:textDirection w:val="tbRl"/>
            <w:vAlign w:val="top"/>
          </w:tcPr>
          <w:p>
            <w:pPr>
              <w:rPr>
                <w:sz w:val="20"/>
                <w:szCs w:val="20"/>
                <w:vertAlign w:val="baseline"/>
                <w:lang w:val="en-US" w:eastAsia="zh-CN"/>
              </w:rPr>
            </w:pPr>
          </w:p>
        </w:tc>
        <w:tc>
          <w:tcPr>
            <w:tcW w:w="803" w:type="dxa"/>
            <w:vAlign w:val="center"/>
          </w:tcPr>
          <w:p>
            <w:pPr>
              <w:jc w:val="center"/>
              <w:rPr>
                <w:rFonts w:hint="eastAsia"/>
                <w:sz w:val="20"/>
                <w:szCs w:val="20"/>
                <w:vertAlign w:val="baseline"/>
                <w:lang w:val="en-US" w:eastAsia="zh-CN"/>
              </w:rPr>
            </w:pPr>
            <w:r>
              <w:rPr>
                <w:rFonts w:hint="eastAsia"/>
                <w:sz w:val="20"/>
                <w:szCs w:val="20"/>
                <w:vertAlign w:val="baseline"/>
                <w:lang w:val="en-US" w:eastAsia="zh-CN"/>
              </w:rPr>
              <w:t>小计</w:t>
            </w:r>
          </w:p>
        </w:tc>
        <w:tc>
          <w:tcPr>
            <w:tcW w:w="775" w:type="dxa"/>
            <w:vAlign w:val="center"/>
          </w:tcPr>
          <w:p>
            <w:pPr>
              <w:jc w:val="center"/>
              <w:rPr>
                <w:rFonts w:hint="eastAsia"/>
                <w:sz w:val="20"/>
                <w:szCs w:val="20"/>
                <w:vertAlign w:val="baseline"/>
                <w:lang w:val="en-US" w:eastAsia="zh-CN"/>
              </w:rPr>
            </w:pPr>
            <w:r>
              <w:rPr>
                <w:rFonts w:hint="eastAsia"/>
                <w:sz w:val="20"/>
                <w:szCs w:val="20"/>
                <w:vertAlign w:val="baseline"/>
                <w:lang w:val="en-US" w:eastAsia="zh-CN"/>
              </w:rPr>
              <w:t>一般性经费拨款</w:t>
            </w:r>
          </w:p>
        </w:tc>
        <w:tc>
          <w:tcPr>
            <w:tcW w:w="731" w:type="dxa"/>
            <w:vAlign w:val="center"/>
          </w:tcPr>
          <w:p>
            <w:pPr>
              <w:jc w:val="center"/>
              <w:rPr>
                <w:rFonts w:hint="eastAsia"/>
                <w:sz w:val="20"/>
                <w:szCs w:val="20"/>
                <w:vertAlign w:val="baseline"/>
                <w:lang w:val="en-US" w:eastAsia="zh-CN"/>
              </w:rPr>
            </w:pPr>
            <w:r>
              <w:rPr>
                <w:rFonts w:hint="eastAsia"/>
                <w:sz w:val="20"/>
                <w:szCs w:val="20"/>
                <w:vertAlign w:val="baseline"/>
                <w:lang w:val="en-US" w:eastAsia="zh-CN"/>
              </w:rPr>
              <w:t>财政专项资金拨款</w:t>
            </w:r>
          </w:p>
        </w:tc>
        <w:tc>
          <w:tcPr>
            <w:tcW w:w="761" w:type="dxa"/>
            <w:vAlign w:val="center"/>
          </w:tcPr>
          <w:p>
            <w:pPr>
              <w:jc w:val="center"/>
              <w:rPr>
                <w:rFonts w:hint="eastAsia"/>
                <w:sz w:val="20"/>
                <w:szCs w:val="20"/>
                <w:vertAlign w:val="baseline"/>
                <w:lang w:val="en-US" w:eastAsia="zh-CN"/>
              </w:rPr>
            </w:pPr>
            <w:r>
              <w:rPr>
                <w:rFonts w:hint="eastAsia"/>
                <w:sz w:val="20"/>
                <w:szCs w:val="20"/>
                <w:vertAlign w:val="baseline"/>
                <w:lang w:val="en-US" w:eastAsia="zh-CN"/>
              </w:rPr>
              <w:t>政府投资项目拨款</w:t>
            </w:r>
          </w:p>
        </w:tc>
        <w:tc>
          <w:tcPr>
            <w:tcW w:w="717" w:type="dxa"/>
            <w:vMerge w:val="continue"/>
            <w:textDirection w:val="tbRl"/>
            <w:vAlign w:val="top"/>
          </w:tcPr>
          <w:p>
            <w:pPr>
              <w:rPr>
                <w:sz w:val="20"/>
                <w:szCs w:val="20"/>
                <w:vertAlign w:val="baseline"/>
                <w:lang w:val="en-US" w:eastAsia="zh-CN"/>
              </w:rPr>
            </w:pPr>
          </w:p>
        </w:tc>
        <w:tc>
          <w:tcPr>
            <w:tcW w:w="656" w:type="dxa"/>
            <w:vMerge w:val="continue"/>
            <w:textDirection w:val="tbRl"/>
            <w:vAlign w:val="top"/>
          </w:tcPr>
          <w:p>
            <w:pPr>
              <w:rPr>
                <w:sz w:val="20"/>
                <w:szCs w:val="20"/>
                <w:vertAlign w:val="baseline"/>
                <w:lang w:val="en-US" w:eastAsia="zh-CN"/>
              </w:rPr>
            </w:pPr>
          </w:p>
        </w:tc>
        <w:tc>
          <w:tcPr>
            <w:tcW w:w="588" w:type="dxa"/>
            <w:vMerge w:val="continue"/>
            <w:textDirection w:val="tbRl"/>
            <w:vAlign w:val="top"/>
          </w:tcPr>
          <w:p>
            <w:pPr>
              <w:rPr>
                <w:sz w:val="20"/>
                <w:szCs w:val="20"/>
                <w:vertAlign w:val="baseline"/>
                <w:lang w:val="en-US" w:eastAsia="zh-CN"/>
              </w:rPr>
            </w:pPr>
          </w:p>
        </w:tc>
        <w:tc>
          <w:tcPr>
            <w:tcW w:w="719" w:type="dxa"/>
            <w:vMerge w:val="continue"/>
            <w:textDirection w:val="tbRl"/>
            <w:vAlign w:val="top"/>
          </w:tcPr>
          <w:p>
            <w:pPr>
              <w:rPr>
                <w:sz w:val="20"/>
                <w:szCs w:val="20"/>
                <w:vertAlign w:val="baseline"/>
                <w:lang w:val="en-US" w:eastAsia="zh-CN"/>
              </w:rPr>
            </w:pPr>
          </w:p>
        </w:tc>
        <w:tc>
          <w:tcPr>
            <w:tcW w:w="737" w:type="dxa"/>
            <w:vMerge w:val="continue"/>
            <w:textDirection w:val="tbRl"/>
            <w:vAlign w:val="top"/>
          </w:tcPr>
          <w:p>
            <w:pPr>
              <w:rPr>
                <w:sz w:val="20"/>
                <w:szCs w:val="20"/>
                <w:vertAlign w:val="baseline"/>
                <w:lang w:val="en-US" w:eastAsia="zh-CN"/>
              </w:rPr>
            </w:pPr>
          </w:p>
        </w:tc>
        <w:tc>
          <w:tcPr>
            <w:tcW w:w="701" w:type="dxa"/>
            <w:vMerge w:val="continue"/>
            <w:textDirection w:val="tbRl"/>
            <w:vAlign w:val="top"/>
          </w:tcPr>
          <w:p>
            <w:pPr>
              <w:rPr>
                <w:sz w:val="20"/>
                <w:szCs w:val="20"/>
                <w:vertAlign w:val="baseline"/>
                <w:lang w:val="en-US" w:eastAsia="zh-CN"/>
              </w:rPr>
            </w:pPr>
          </w:p>
        </w:tc>
        <w:tc>
          <w:tcPr>
            <w:tcW w:w="716" w:type="dxa"/>
            <w:vMerge w:val="continue"/>
            <w:textDirection w:val="tbRl"/>
            <w:vAlign w:val="top"/>
          </w:tcPr>
          <w:p>
            <w:pPr>
              <w:rPr>
                <w:sz w:val="20"/>
                <w:szCs w:val="20"/>
                <w:vertAlign w:val="baseline"/>
                <w:lang w:val="en-US" w:eastAsia="zh-CN"/>
              </w:rPr>
            </w:pPr>
          </w:p>
        </w:tc>
        <w:tc>
          <w:tcPr>
            <w:tcW w:w="671" w:type="dxa"/>
            <w:vMerge w:val="continue"/>
            <w:textDirection w:val="tbRl"/>
            <w:vAlign w:val="top"/>
          </w:tcPr>
          <w:p>
            <w:pPr>
              <w:rPr>
                <w:sz w:val="20"/>
                <w:szCs w:val="20"/>
                <w:vertAlign w:val="baseline"/>
                <w:lang w:val="en-US" w:eastAsia="zh-CN"/>
              </w:rPr>
            </w:pPr>
          </w:p>
        </w:tc>
        <w:tc>
          <w:tcPr>
            <w:tcW w:w="672" w:type="dxa"/>
            <w:vMerge w:val="continue"/>
            <w:textDirection w:val="tbRl"/>
            <w:vAlign w:val="top"/>
          </w:tcPr>
          <w:p>
            <w:pPr>
              <w:rPr>
                <w:sz w:val="20"/>
                <w:szCs w:val="20"/>
                <w:vertAlign w:val="baseline"/>
                <w:lang w:val="en-US" w:eastAsia="zh-CN"/>
              </w:rPr>
            </w:pPr>
          </w:p>
        </w:tc>
        <w:tc>
          <w:tcPr>
            <w:tcW w:w="626" w:type="dxa"/>
            <w:vMerge w:val="continue"/>
            <w:textDirection w:val="tbRl"/>
            <w:vAlign w:val="top"/>
          </w:tcPr>
          <w:p>
            <w:pPr>
              <w:rPr>
                <w:sz w:val="20"/>
                <w:szCs w:val="20"/>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60" w:hRule="atLeast"/>
          <w:jc w:val="center"/>
        </w:trPr>
        <w:tc>
          <w:tcPr>
            <w:tcW w:w="2462" w:type="dxa"/>
            <w:vAlign w:val="center"/>
          </w:tcPr>
          <w:p>
            <w:r>
              <w:t xml:space="preserve">            深圳市福田区卫生监督所</w:t>
            </w:r>
          </w:p>
          <w:p>
            <w:pPr>
              <w:jc w:val="both"/>
              <w:rPr>
                <w:sz w:val="18"/>
                <w:szCs w:val="18"/>
                <w:vertAlign w:val="baseline"/>
                <w:lang w:val="en-US" w:eastAsia="zh-CN"/>
              </w:rPr>
            </w:pPr>
          </w:p>
        </w:tc>
        <w:tc>
          <w:tcPr>
            <w:tcW w:w="806" w:type="dxa"/>
            <w:vAlign w:val="center"/>
          </w:tcPr>
          <w:p>
            <w:r>
              <w:t>1,025.24</w:t>
            </w:r>
          </w:p>
          <w:p>
            <w:pPr>
              <w:jc w:val="right"/>
              <w:rPr>
                <w:sz w:val="18"/>
                <w:szCs w:val="18"/>
                <w:vertAlign w:val="baseline"/>
                <w:lang w:val="en-US" w:eastAsia="zh-CN"/>
              </w:rPr>
            </w:pPr>
          </w:p>
        </w:tc>
        <w:tc>
          <w:tcPr>
            <w:tcW w:w="719" w:type="dxa"/>
            <w:vAlign w:val="center"/>
          </w:tcPr>
          <w:p>
            <w:r>
              <w:t>1,025.24</w:t>
            </w:r>
          </w:p>
          <w:p>
            <w:pPr>
              <w:jc w:val="right"/>
              <w:rPr>
                <w:sz w:val="18"/>
                <w:szCs w:val="18"/>
                <w:vertAlign w:val="baseline"/>
                <w:lang w:val="en-US" w:eastAsia="zh-CN"/>
              </w:rPr>
            </w:pPr>
          </w:p>
        </w:tc>
        <w:tc>
          <w:tcPr>
            <w:tcW w:w="803" w:type="dxa"/>
            <w:vAlign w:val="center"/>
          </w:tcPr>
          <w:p>
            <w:r>
              <w:t>1,025.24</w:t>
            </w:r>
          </w:p>
          <w:p>
            <w:pPr>
              <w:jc w:val="right"/>
              <w:rPr>
                <w:sz w:val="18"/>
                <w:szCs w:val="18"/>
                <w:vertAlign w:val="baseline"/>
                <w:lang w:val="en-US" w:eastAsia="zh-CN"/>
              </w:rPr>
            </w:pPr>
          </w:p>
        </w:tc>
        <w:tc>
          <w:tcPr>
            <w:tcW w:w="775" w:type="dxa"/>
            <w:vAlign w:val="center"/>
          </w:tcPr>
          <w:p>
            <w:r>
              <w:t>1,025.24</w:t>
            </w:r>
          </w:p>
          <w:p>
            <w:pPr>
              <w:jc w:val="right"/>
              <w:rPr>
                <w:sz w:val="18"/>
                <w:szCs w:val="18"/>
                <w:vertAlign w:val="baseline"/>
                <w:lang w:val="en-US" w:eastAsia="zh-CN"/>
              </w:rPr>
            </w:pPr>
          </w:p>
        </w:tc>
        <w:tc>
          <w:tcPr>
            <w:tcW w:w="731"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8"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2" w:type="dxa"/>
            <w:vAlign w:val="center"/>
          </w:tcPr>
          <w:p/>
          <w:p>
            <w:pPr>
              <w:jc w:val="right"/>
              <w:rPr>
                <w:sz w:val="18"/>
                <w:szCs w:val="18"/>
                <w:vertAlign w:val="baseline"/>
                <w:lang w:val="en-US" w:eastAsia="zh-CN"/>
              </w:rPr>
            </w:pPr>
          </w:p>
        </w:tc>
        <w:tc>
          <w:tcPr>
            <w:tcW w:w="626"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60" w:hRule="atLeast"/>
          <w:jc w:val="center"/>
        </w:trPr>
        <w:tc>
          <w:tcPr>
            <w:tcW w:w="2462" w:type="dxa"/>
            <w:vAlign w:val="center"/>
          </w:tcPr>
          <w:p>
            <w:r>
              <w:t xml:space="preserve">              深圳市福田区卫生监督所</w:t>
            </w:r>
          </w:p>
          <w:p>
            <w:pPr>
              <w:jc w:val="both"/>
              <w:rPr>
                <w:sz w:val="18"/>
                <w:szCs w:val="18"/>
                <w:vertAlign w:val="baseline"/>
                <w:lang w:val="en-US" w:eastAsia="zh-CN"/>
              </w:rPr>
            </w:pPr>
          </w:p>
        </w:tc>
        <w:tc>
          <w:tcPr>
            <w:tcW w:w="806" w:type="dxa"/>
            <w:vAlign w:val="center"/>
          </w:tcPr>
          <w:p>
            <w:r>
              <w:t>1,025.24</w:t>
            </w:r>
          </w:p>
          <w:p>
            <w:pPr>
              <w:jc w:val="right"/>
              <w:rPr>
                <w:sz w:val="18"/>
                <w:szCs w:val="18"/>
                <w:vertAlign w:val="baseline"/>
                <w:lang w:val="en-US" w:eastAsia="zh-CN"/>
              </w:rPr>
            </w:pPr>
          </w:p>
        </w:tc>
        <w:tc>
          <w:tcPr>
            <w:tcW w:w="719" w:type="dxa"/>
            <w:vAlign w:val="center"/>
          </w:tcPr>
          <w:p>
            <w:r>
              <w:t>1,025.24</w:t>
            </w:r>
          </w:p>
          <w:p>
            <w:pPr>
              <w:jc w:val="right"/>
              <w:rPr>
                <w:sz w:val="18"/>
                <w:szCs w:val="18"/>
                <w:vertAlign w:val="baseline"/>
                <w:lang w:val="en-US" w:eastAsia="zh-CN"/>
              </w:rPr>
            </w:pPr>
          </w:p>
        </w:tc>
        <w:tc>
          <w:tcPr>
            <w:tcW w:w="803" w:type="dxa"/>
            <w:vAlign w:val="center"/>
          </w:tcPr>
          <w:p>
            <w:r>
              <w:t>1,025.24</w:t>
            </w:r>
          </w:p>
          <w:p>
            <w:pPr>
              <w:jc w:val="right"/>
              <w:rPr>
                <w:sz w:val="18"/>
                <w:szCs w:val="18"/>
                <w:vertAlign w:val="baseline"/>
                <w:lang w:val="en-US" w:eastAsia="zh-CN"/>
              </w:rPr>
            </w:pPr>
          </w:p>
        </w:tc>
        <w:tc>
          <w:tcPr>
            <w:tcW w:w="775" w:type="dxa"/>
            <w:vAlign w:val="center"/>
          </w:tcPr>
          <w:p>
            <w:r>
              <w:t>1,025.24</w:t>
            </w:r>
          </w:p>
          <w:p>
            <w:pPr>
              <w:jc w:val="right"/>
              <w:rPr>
                <w:sz w:val="18"/>
                <w:szCs w:val="18"/>
                <w:vertAlign w:val="baseline"/>
                <w:lang w:val="en-US" w:eastAsia="zh-CN"/>
              </w:rPr>
            </w:pPr>
          </w:p>
        </w:tc>
        <w:tc>
          <w:tcPr>
            <w:tcW w:w="731"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8"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2" w:type="dxa"/>
            <w:vAlign w:val="center"/>
          </w:tcPr>
          <w:p/>
          <w:p>
            <w:pPr>
              <w:jc w:val="right"/>
              <w:rPr>
                <w:sz w:val="18"/>
                <w:szCs w:val="18"/>
                <w:vertAlign w:val="baseline"/>
                <w:lang w:val="en-US" w:eastAsia="zh-CN"/>
              </w:rPr>
            </w:pPr>
          </w:p>
        </w:tc>
        <w:tc>
          <w:tcPr>
            <w:tcW w:w="626"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60" w:hRule="atLeast"/>
          <w:jc w:val="center"/>
        </w:trPr>
        <w:tc>
          <w:tcPr>
            <w:tcW w:w="2462" w:type="dxa"/>
            <w:vAlign w:val="center"/>
          </w:tcPr>
          <w:p>
            <w:r>
              <w:t xml:space="preserve">                一般性项目</w:t>
            </w:r>
          </w:p>
          <w:p>
            <w:pPr>
              <w:jc w:val="both"/>
              <w:rPr>
                <w:sz w:val="18"/>
                <w:szCs w:val="18"/>
                <w:vertAlign w:val="baseline"/>
                <w:lang w:val="en-US" w:eastAsia="zh-CN"/>
              </w:rPr>
            </w:pPr>
          </w:p>
        </w:tc>
        <w:tc>
          <w:tcPr>
            <w:tcW w:w="806" w:type="dxa"/>
            <w:vAlign w:val="center"/>
          </w:tcPr>
          <w:p>
            <w:r>
              <w:t>1,025.24</w:t>
            </w:r>
          </w:p>
          <w:p>
            <w:pPr>
              <w:jc w:val="right"/>
              <w:rPr>
                <w:sz w:val="18"/>
                <w:szCs w:val="18"/>
                <w:vertAlign w:val="baseline"/>
                <w:lang w:val="en-US" w:eastAsia="zh-CN"/>
              </w:rPr>
            </w:pPr>
          </w:p>
        </w:tc>
        <w:tc>
          <w:tcPr>
            <w:tcW w:w="719" w:type="dxa"/>
            <w:vAlign w:val="center"/>
          </w:tcPr>
          <w:p>
            <w:r>
              <w:t>1,025.24</w:t>
            </w:r>
          </w:p>
          <w:p>
            <w:pPr>
              <w:jc w:val="right"/>
              <w:rPr>
                <w:sz w:val="18"/>
                <w:szCs w:val="18"/>
                <w:vertAlign w:val="baseline"/>
                <w:lang w:val="en-US" w:eastAsia="zh-CN"/>
              </w:rPr>
            </w:pPr>
          </w:p>
        </w:tc>
        <w:tc>
          <w:tcPr>
            <w:tcW w:w="803" w:type="dxa"/>
            <w:vAlign w:val="center"/>
          </w:tcPr>
          <w:p>
            <w:r>
              <w:t>1,025.24</w:t>
            </w:r>
          </w:p>
          <w:p>
            <w:pPr>
              <w:jc w:val="right"/>
              <w:rPr>
                <w:sz w:val="18"/>
                <w:szCs w:val="18"/>
                <w:vertAlign w:val="baseline"/>
                <w:lang w:val="en-US" w:eastAsia="zh-CN"/>
              </w:rPr>
            </w:pPr>
          </w:p>
        </w:tc>
        <w:tc>
          <w:tcPr>
            <w:tcW w:w="775" w:type="dxa"/>
            <w:vAlign w:val="center"/>
          </w:tcPr>
          <w:p>
            <w:r>
              <w:t>1,025.24</w:t>
            </w:r>
          </w:p>
          <w:p>
            <w:pPr>
              <w:jc w:val="right"/>
              <w:rPr>
                <w:sz w:val="18"/>
                <w:szCs w:val="18"/>
                <w:vertAlign w:val="baseline"/>
                <w:lang w:val="en-US" w:eastAsia="zh-CN"/>
              </w:rPr>
            </w:pPr>
          </w:p>
        </w:tc>
        <w:tc>
          <w:tcPr>
            <w:tcW w:w="731"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8"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2" w:type="dxa"/>
            <w:vAlign w:val="center"/>
          </w:tcPr>
          <w:p/>
          <w:p>
            <w:pPr>
              <w:jc w:val="right"/>
              <w:rPr>
                <w:sz w:val="18"/>
                <w:szCs w:val="18"/>
                <w:vertAlign w:val="baseline"/>
                <w:lang w:val="en-US" w:eastAsia="zh-CN"/>
              </w:rPr>
            </w:pPr>
          </w:p>
        </w:tc>
        <w:tc>
          <w:tcPr>
            <w:tcW w:w="626"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60" w:hRule="atLeast"/>
          <w:jc w:val="center"/>
        </w:trPr>
        <w:tc>
          <w:tcPr>
            <w:tcW w:w="2462" w:type="dxa"/>
            <w:vAlign w:val="center"/>
          </w:tcPr>
          <w:p>
            <w:r>
              <w:t xml:space="preserve">                  购置费</w:t>
            </w:r>
          </w:p>
          <w:p>
            <w:pPr>
              <w:jc w:val="both"/>
              <w:rPr>
                <w:sz w:val="18"/>
                <w:szCs w:val="18"/>
                <w:vertAlign w:val="baseline"/>
                <w:lang w:val="en-US" w:eastAsia="zh-CN"/>
              </w:rPr>
            </w:pPr>
          </w:p>
        </w:tc>
        <w:tc>
          <w:tcPr>
            <w:tcW w:w="806" w:type="dxa"/>
            <w:vAlign w:val="center"/>
          </w:tcPr>
          <w:p>
            <w:r>
              <w:t>33.20</w:t>
            </w:r>
          </w:p>
          <w:p>
            <w:pPr>
              <w:jc w:val="right"/>
              <w:rPr>
                <w:sz w:val="18"/>
                <w:szCs w:val="18"/>
                <w:vertAlign w:val="baseline"/>
                <w:lang w:val="en-US" w:eastAsia="zh-CN"/>
              </w:rPr>
            </w:pPr>
          </w:p>
        </w:tc>
        <w:tc>
          <w:tcPr>
            <w:tcW w:w="719" w:type="dxa"/>
            <w:vAlign w:val="center"/>
          </w:tcPr>
          <w:p>
            <w:r>
              <w:t>33.20</w:t>
            </w:r>
          </w:p>
          <w:p>
            <w:pPr>
              <w:jc w:val="right"/>
              <w:rPr>
                <w:sz w:val="18"/>
                <w:szCs w:val="18"/>
                <w:vertAlign w:val="baseline"/>
                <w:lang w:val="en-US" w:eastAsia="zh-CN"/>
              </w:rPr>
            </w:pPr>
          </w:p>
        </w:tc>
        <w:tc>
          <w:tcPr>
            <w:tcW w:w="803" w:type="dxa"/>
            <w:vAlign w:val="center"/>
          </w:tcPr>
          <w:p>
            <w:r>
              <w:t>33.20</w:t>
            </w:r>
          </w:p>
          <w:p>
            <w:pPr>
              <w:jc w:val="right"/>
              <w:rPr>
                <w:sz w:val="18"/>
                <w:szCs w:val="18"/>
                <w:vertAlign w:val="baseline"/>
                <w:lang w:val="en-US" w:eastAsia="zh-CN"/>
              </w:rPr>
            </w:pPr>
          </w:p>
        </w:tc>
        <w:tc>
          <w:tcPr>
            <w:tcW w:w="775" w:type="dxa"/>
            <w:vAlign w:val="center"/>
          </w:tcPr>
          <w:p>
            <w:r>
              <w:t>33.20</w:t>
            </w:r>
          </w:p>
          <w:p>
            <w:pPr>
              <w:jc w:val="right"/>
              <w:rPr>
                <w:sz w:val="18"/>
                <w:szCs w:val="18"/>
                <w:vertAlign w:val="baseline"/>
                <w:lang w:val="en-US" w:eastAsia="zh-CN"/>
              </w:rPr>
            </w:pPr>
          </w:p>
        </w:tc>
        <w:tc>
          <w:tcPr>
            <w:tcW w:w="731"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8"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2" w:type="dxa"/>
            <w:vAlign w:val="center"/>
          </w:tcPr>
          <w:p/>
          <w:p>
            <w:pPr>
              <w:jc w:val="right"/>
              <w:rPr>
                <w:sz w:val="18"/>
                <w:szCs w:val="18"/>
                <w:vertAlign w:val="baseline"/>
                <w:lang w:val="en-US" w:eastAsia="zh-CN"/>
              </w:rPr>
            </w:pPr>
          </w:p>
        </w:tc>
        <w:tc>
          <w:tcPr>
            <w:tcW w:w="626"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60" w:hRule="atLeast"/>
          <w:jc w:val="center"/>
        </w:trPr>
        <w:tc>
          <w:tcPr>
            <w:tcW w:w="2462" w:type="dxa"/>
            <w:vAlign w:val="center"/>
          </w:tcPr>
          <w:p>
            <w:r>
              <w:t xml:space="preserve">                  一般管理事务</w:t>
            </w:r>
          </w:p>
          <w:p>
            <w:pPr>
              <w:jc w:val="both"/>
              <w:rPr>
                <w:sz w:val="18"/>
                <w:szCs w:val="18"/>
                <w:vertAlign w:val="baseline"/>
                <w:lang w:val="en-US" w:eastAsia="zh-CN"/>
              </w:rPr>
            </w:pPr>
          </w:p>
        </w:tc>
        <w:tc>
          <w:tcPr>
            <w:tcW w:w="806" w:type="dxa"/>
            <w:vAlign w:val="center"/>
          </w:tcPr>
          <w:p>
            <w:r>
              <w:t>831.24</w:t>
            </w:r>
          </w:p>
          <w:p>
            <w:pPr>
              <w:jc w:val="right"/>
              <w:rPr>
                <w:sz w:val="18"/>
                <w:szCs w:val="18"/>
                <w:vertAlign w:val="baseline"/>
                <w:lang w:val="en-US" w:eastAsia="zh-CN"/>
              </w:rPr>
            </w:pPr>
          </w:p>
        </w:tc>
        <w:tc>
          <w:tcPr>
            <w:tcW w:w="719" w:type="dxa"/>
            <w:vAlign w:val="center"/>
          </w:tcPr>
          <w:p>
            <w:r>
              <w:t>831.24</w:t>
            </w:r>
          </w:p>
          <w:p>
            <w:pPr>
              <w:jc w:val="right"/>
              <w:rPr>
                <w:sz w:val="18"/>
                <w:szCs w:val="18"/>
                <w:vertAlign w:val="baseline"/>
                <w:lang w:val="en-US" w:eastAsia="zh-CN"/>
              </w:rPr>
            </w:pPr>
          </w:p>
        </w:tc>
        <w:tc>
          <w:tcPr>
            <w:tcW w:w="803" w:type="dxa"/>
            <w:vAlign w:val="center"/>
          </w:tcPr>
          <w:p>
            <w:r>
              <w:t>831.24</w:t>
            </w:r>
          </w:p>
          <w:p>
            <w:pPr>
              <w:jc w:val="right"/>
              <w:rPr>
                <w:sz w:val="18"/>
                <w:szCs w:val="18"/>
                <w:vertAlign w:val="baseline"/>
                <w:lang w:val="en-US" w:eastAsia="zh-CN"/>
              </w:rPr>
            </w:pPr>
          </w:p>
        </w:tc>
        <w:tc>
          <w:tcPr>
            <w:tcW w:w="775" w:type="dxa"/>
            <w:vAlign w:val="center"/>
          </w:tcPr>
          <w:p>
            <w:r>
              <w:t>831.24</w:t>
            </w:r>
          </w:p>
          <w:p>
            <w:pPr>
              <w:jc w:val="right"/>
              <w:rPr>
                <w:sz w:val="18"/>
                <w:szCs w:val="18"/>
                <w:vertAlign w:val="baseline"/>
                <w:lang w:val="en-US" w:eastAsia="zh-CN"/>
              </w:rPr>
            </w:pPr>
          </w:p>
        </w:tc>
        <w:tc>
          <w:tcPr>
            <w:tcW w:w="731"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8"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2" w:type="dxa"/>
            <w:vAlign w:val="center"/>
          </w:tcPr>
          <w:p/>
          <w:p>
            <w:pPr>
              <w:jc w:val="right"/>
              <w:rPr>
                <w:sz w:val="18"/>
                <w:szCs w:val="18"/>
                <w:vertAlign w:val="baseline"/>
                <w:lang w:val="en-US" w:eastAsia="zh-CN"/>
              </w:rPr>
            </w:pPr>
          </w:p>
        </w:tc>
        <w:tc>
          <w:tcPr>
            <w:tcW w:w="626"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60" w:hRule="atLeast"/>
          <w:jc w:val="center"/>
        </w:trPr>
        <w:tc>
          <w:tcPr>
            <w:tcW w:w="2462" w:type="dxa"/>
            <w:vAlign w:val="center"/>
          </w:tcPr>
          <w:p>
            <w:r>
              <w:t xml:space="preserve">                  卫生监督专项</w:t>
            </w:r>
          </w:p>
          <w:p>
            <w:pPr>
              <w:jc w:val="both"/>
              <w:rPr>
                <w:sz w:val="18"/>
                <w:szCs w:val="18"/>
                <w:vertAlign w:val="baseline"/>
                <w:lang w:val="en-US" w:eastAsia="zh-CN"/>
              </w:rPr>
            </w:pPr>
          </w:p>
        </w:tc>
        <w:tc>
          <w:tcPr>
            <w:tcW w:w="806" w:type="dxa"/>
            <w:vAlign w:val="center"/>
          </w:tcPr>
          <w:p>
            <w:r>
              <w:t>150.80</w:t>
            </w:r>
          </w:p>
          <w:p>
            <w:pPr>
              <w:jc w:val="right"/>
              <w:rPr>
                <w:sz w:val="18"/>
                <w:szCs w:val="18"/>
                <w:vertAlign w:val="baseline"/>
                <w:lang w:val="en-US" w:eastAsia="zh-CN"/>
              </w:rPr>
            </w:pPr>
          </w:p>
        </w:tc>
        <w:tc>
          <w:tcPr>
            <w:tcW w:w="719" w:type="dxa"/>
            <w:vAlign w:val="center"/>
          </w:tcPr>
          <w:p>
            <w:r>
              <w:t>150.80</w:t>
            </w:r>
          </w:p>
          <w:p>
            <w:pPr>
              <w:jc w:val="right"/>
              <w:rPr>
                <w:sz w:val="18"/>
                <w:szCs w:val="18"/>
                <w:vertAlign w:val="baseline"/>
                <w:lang w:val="en-US" w:eastAsia="zh-CN"/>
              </w:rPr>
            </w:pPr>
          </w:p>
        </w:tc>
        <w:tc>
          <w:tcPr>
            <w:tcW w:w="803" w:type="dxa"/>
            <w:vAlign w:val="center"/>
          </w:tcPr>
          <w:p>
            <w:r>
              <w:t>150.80</w:t>
            </w:r>
          </w:p>
          <w:p>
            <w:pPr>
              <w:jc w:val="right"/>
              <w:rPr>
                <w:sz w:val="18"/>
                <w:szCs w:val="18"/>
                <w:vertAlign w:val="baseline"/>
                <w:lang w:val="en-US" w:eastAsia="zh-CN"/>
              </w:rPr>
            </w:pPr>
          </w:p>
        </w:tc>
        <w:tc>
          <w:tcPr>
            <w:tcW w:w="775" w:type="dxa"/>
            <w:vAlign w:val="center"/>
          </w:tcPr>
          <w:p>
            <w:r>
              <w:t>150.80</w:t>
            </w:r>
          </w:p>
          <w:p>
            <w:pPr>
              <w:jc w:val="right"/>
              <w:rPr>
                <w:sz w:val="18"/>
                <w:szCs w:val="18"/>
                <w:vertAlign w:val="baseline"/>
                <w:lang w:val="en-US" w:eastAsia="zh-CN"/>
              </w:rPr>
            </w:pPr>
          </w:p>
        </w:tc>
        <w:tc>
          <w:tcPr>
            <w:tcW w:w="731"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8"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2" w:type="dxa"/>
            <w:vAlign w:val="center"/>
          </w:tcPr>
          <w:p/>
          <w:p>
            <w:pPr>
              <w:jc w:val="right"/>
              <w:rPr>
                <w:sz w:val="18"/>
                <w:szCs w:val="18"/>
                <w:vertAlign w:val="baseline"/>
                <w:lang w:val="en-US" w:eastAsia="zh-CN"/>
              </w:rPr>
            </w:pPr>
          </w:p>
        </w:tc>
        <w:tc>
          <w:tcPr>
            <w:tcW w:w="626" w:type="dxa"/>
            <w:vAlign w:val="center"/>
          </w:tcP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60" w:hRule="atLeast"/>
          <w:jc w:val="center"/>
        </w:trPr>
        <w:tc>
          <w:tcPr>
            <w:tcW w:w="2462" w:type="dxa"/>
            <w:vAlign w:val="center"/>
          </w:tcPr>
          <w:p>
            <w:r>
              <w:t xml:space="preserve">                  预算准备金</w:t>
            </w:r>
          </w:p>
          <w:p>
            <w:pPr>
              <w:jc w:val="both"/>
              <w:rPr>
                <w:sz w:val="18"/>
                <w:szCs w:val="18"/>
                <w:vertAlign w:val="baseline"/>
                <w:lang w:val="en-US" w:eastAsia="zh-CN"/>
              </w:rPr>
            </w:pPr>
          </w:p>
        </w:tc>
        <w:tc>
          <w:tcPr>
            <w:tcW w:w="806" w:type="dxa"/>
            <w:vAlign w:val="center"/>
          </w:tcPr>
          <w:p>
            <w:r>
              <w:t>10.00</w:t>
            </w:r>
          </w:p>
          <w:p>
            <w:pPr>
              <w:jc w:val="right"/>
              <w:rPr>
                <w:sz w:val="18"/>
                <w:szCs w:val="18"/>
                <w:vertAlign w:val="baseline"/>
                <w:lang w:val="en-US" w:eastAsia="zh-CN"/>
              </w:rPr>
            </w:pPr>
          </w:p>
        </w:tc>
        <w:tc>
          <w:tcPr>
            <w:tcW w:w="719" w:type="dxa"/>
            <w:vAlign w:val="center"/>
          </w:tcPr>
          <w:p>
            <w:r>
              <w:t>10.00</w:t>
            </w:r>
          </w:p>
          <w:p>
            <w:pPr>
              <w:jc w:val="right"/>
              <w:rPr>
                <w:sz w:val="18"/>
                <w:szCs w:val="18"/>
                <w:vertAlign w:val="baseline"/>
                <w:lang w:val="en-US" w:eastAsia="zh-CN"/>
              </w:rPr>
            </w:pPr>
          </w:p>
        </w:tc>
        <w:tc>
          <w:tcPr>
            <w:tcW w:w="803" w:type="dxa"/>
            <w:vAlign w:val="center"/>
          </w:tcPr>
          <w:p>
            <w:r>
              <w:t>10.00</w:t>
            </w:r>
          </w:p>
          <w:p>
            <w:pPr>
              <w:jc w:val="right"/>
              <w:rPr>
                <w:sz w:val="18"/>
                <w:szCs w:val="18"/>
                <w:vertAlign w:val="baseline"/>
                <w:lang w:val="en-US" w:eastAsia="zh-CN"/>
              </w:rPr>
            </w:pPr>
          </w:p>
        </w:tc>
        <w:tc>
          <w:tcPr>
            <w:tcW w:w="775" w:type="dxa"/>
            <w:vAlign w:val="center"/>
          </w:tcPr>
          <w:p>
            <w:r>
              <w:t>10.00</w:t>
            </w:r>
          </w:p>
          <w:p>
            <w:pPr>
              <w:jc w:val="right"/>
              <w:rPr>
                <w:sz w:val="18"/>
                <w:szCs w:val="18"/>
                <w:vertAlign w:val="baseline"/>
                <w:lang w:val="en-US" w:eastAsia="zh-CN"/>
              </w:rPr>
            </w:pPr>
          </w:p>
        </w:tc>
        <w:tc>
          <w:tcPr>
            <w:tcW w:w="731" w:type="dxa"/>
            <w:vAlign w:val="center"/>
          </w:tcPr>
          <w:p/>
          <w:p>
            <w:pPr>
              <w:jc w:val="right"/>
              <w:rPr>
                <w:sz w:val="18"/>
                <w:szCs w:val="18"/>
                <w:vertAlign w:val="baseline"/>
                <w:lang w:val="en-US" w:eastAsia="zh-CN"/>
              </w:rPr>
            </w:pPr>
          </w:p>
        </w:tc>
        <w:tc>
          <w:tcPr>
            <w:tcW w:w="761" w:type="dxa"/>
            <w:vAlign w:val="center"/>
          </w:tcPr>
          <w:p/>
          <w:p>
            <w:pPr>
              <w:jc w:val="right"/>
              <w:rPr>
                <w:sz w:val="18"/>
                <w:szCs w:val="18"/>
                <w:vertAlign w:val="baseline"/>
                <w:lang w:val="en-US" w:eastAsia="zh-CN"/>
              </w:rPr>
            </w:pPr>
          </w:p>
        </w:tc>
        <w:tc>
          <w:tcPr>
            <w:tcW w:w="717" w:type="dxa"/>
            <w:vAlign w:val="center"/>
          </w:tcPr>
          <w:p/>
          <w:p>
            <w:pPr>
              <w:jc w:val="right"/>
              <w:rPr>
                <w:sz w:val="18"/>
                <w:szCs w:val="18"/>
                <w:vertAlign w:val="baseline"/>
                <w:lang w:val="en-US" w:eastAsia="zh-CN"/>
              </w:rPr>
            </w:pPr>
          </w:p>
        </w:tc>
        <w:tc>
          <w:tcPr>
            <w:tcW w:w="656" w:type="dxa"/>
            <w:vAlign w:val="center"/>
          </w:tcPr>
          <w:p/>
          <w:p>
            <w:pPr>
              <w:jc w:val="right"/>
              <w:rPr>
                <w:sz w:val="18"/>
                <w:szCs w:val="18"/>
                <w:vertAlign w:val="baseline"/>
                <w:lang w:val="en-US" w:eastAsia="zh-CN"/>
              </w:rPr>
            </w:pPr>
          </w:p>
        </w:tc>
        <w:tc>
          <w:tcPr>
            <w:tcW w:w="588" w:type="dxa"/>
            <w:vAlign w:val="center"/>
          </w:tcPr>
          <w:p/>
          <w:p>
            <w:pPr>
              <w:jc w:val="right"/>
              <w:rPr>
                <w:sz w:val="18"/>
                <w:szCs w:val="18"/>
                <w:vertAlign w:val="baseline"/>
                <w:lang w:val="en-US" w:eastAsia="zh-CN"/>
              </w:rPr>
            </w:pPr>
          </w:p>
        </w:tc>
        <w:tc>
          <w:tcPr>
            <w:tcW w:w="719" w:type="dxa"/>
            <w:vAlign w:val="center"/>
          </w:tcPr>
          <w:p/>
          <w:p>
            <w:pPr>
              <w:jc w:val="right"/>
              <w:rPr>
                <w:sz w:val="18"/>
                <w:szCs w:val="18"/>
                <w:vertAlign w:val="baseline"/>
                <w:lang w:val="en-US" w:eastAsia="zh-CN"/>
              </w:rPr>
            </w:pPr>
          </w:p>
        </w:tc>
        <w:tc>
          <w:tcPr>
            <w:tcW w:w="737" w:type="dxa"/>
            <w:vAlign w:val="center"/>
          </w:tcPr>
          <w:p/>
          <w:p>
            <w:pPr>
              <w:jc w:val="right"/>
              <w:rPr>
                <w:sz w:val="18"/>
                <w:szCs w:val="18"/>
                <w:vertAlign w:val="baseline"/>
                <w:lang w:val="en-US" w:eastAsia="zh-CN"/>
              </w:rPr>
            </w:pPr>
          </w:p>
        </w:tc>
        <w:tc>
          <w:tcPr>
            <w:tcW w:w="701" w:type="dxa"/>
            <w:vAlign w:val="center"/>
          </w:tcPr>
          <w:p/>
          <w:p>
            <w:pPr>
              <w:jc w:val="right"/>
              <w:rPr>
                <w:sz w:val="18"/>
                <w:szCs w:val="18"/>
                <w:vertAlign w:val="baseline"/>
                <w:lang w:val="en-US" w:eastAsia="zh-CN"/>
              </w:rPr>
            </w:pPr>
          </w:p>
        </w:tc>
        <w:tc>
          <w:tcPr>
            <w:tcW w:w="716" w:type="dxa"/>
            <w:vAlign w:val="center"/>
          </w:tcPr>
          <w:p/>
          <w:p>
            <w:pPr>
              <w:jc w:val="right"/>
              <w:rPr>
                <w:sz w:val="18"/>
                <w:szCs w:val="18"/>
                <w:vertAlign w:val="baseline"/>
                <w:lang w:val="en-US" w:eastAsia="zh-CN"/>
              </w:rPr>
            </w:pPr>
          </w:p>
        </w:tc>
        <w:tc>
          <w:tcPr>
            <w:tcW w:w="671" w:type="dxa"/>
            <w:vAlign w:val="center"/>
          </w:tcPr>
          <w:p/>
          <w:p>
            <w:pPr>
              <w:jc w:val="right"/>
              <w:rPr>
                <w:sz w:val="18"/>
                <w:szCs w:val="18"/>
                <w:vertAlign w:val="baseline"/>
                <w:lang w:val="en-US" w:eastAsia="zh-CN"/>
              </w:rPr>
            </w:pPr>
          </w:p>
        </w:tc>
        <w:tc>
          <w:tcPr>
            <w:tcW w:w="672" w:type="dxa"/>
            <w:vAlign w:val="center"/>
          </w:tcPr>
          <w:p/>
          <w:p>
            <w:pPr>
              <w:jc w:val="right"/>
              <w:rPr>
                <w:sz w:val="18"/>
                <w:szCs w:val="18"/>
                <w:vertAlign w:val="baseline"/>
                <w:lang w:val="en-US" w:eastAsia="zh-CN"/>
              </w:rPr>
            </w:pPr>
          </w:p>
        </w:tc>
        <w:tc>
          <w:tcPr>
            <w:tcW w:w="626" w:type="dxa"/>
            <w:vAlign w:val="center"/>
          </w:tcPr>
          <w:p/>
          <w:p>
            <w:pPr>
              <w:jc w:val="right"/>
              <w:rPr>
                <w:sz w:val="18"/>
                <w:szCs w:val="18"/>
                <w:vertAlign w:val="baseline"/>
                <w:lang w:val="en-US" w:eastAsia="zh-CN"/>
              </w:rPr>
            </w:pPr>
          </w:p>
        </w:tc>
      </w:tr>
    </w:tbl>
    <w:p>
      <w:pPr>
        <w:keepNext w:val="0"/>
        <w:keepLines w:val="0"/>
        <w:pageBreakBefore w:val="0"/>
        <w:widowControl w:val="0"/>
        <w:spacing w:line="240" w:lineRule="auto"/>
        <w:outlineLvl w:val="9"/>
        <w:rPr>
          <w:rFonts w:ascii="宋体" w:hAnsi="宋体"/>
          <w:b/>
          <w:sz w:val="10"/>
          <w:szCs w:val="10"/>
          <w:u w:val="single"/>
        </w:rPr>
        <w:sectPr>
          <w:pgSz w:w="16838" w:h="11906" w:orient="landscape"/>
          <w:pgMar w:top="1800" w:right="1440" w:bottom="1800" w:left="1440" w:header="851" w:footer="992" w:gutter="0"/>
          <w:cols w:space="720" w:num="1"/>
          <w:docGrid w:linePitch="360" w:charSpace="0"/>
        </w:sectPr>
      </w:pPr>
    </w:p>
    <w:p>
      <w:pPr>
        <w:jc w:val="left"/>
        <w:rPr>
          <w:rFonts w:hint="eastAsia"/>
          <w:lang w:val="en-US" w:eastAsia="zh-CN"/>
        </w:rPr>
      </w:pPr>
      <w:r>
        <w:rPr>
          <w:rFonts w:hint="eastAsia"/>
          <w:lang w:eastAsia="zh-CN"/>
        </w:rPr>
        <w:t>表</w:t>
      </w:r>
      <w:r>
        <w:rPr>
          <w:rFonts w:hint="eastAsia"/>
          <w:lang w:val="en-US" w:eastAsia="zh-CN"/>
        </w:rPr>
        <w:t>.6</w:t>
      </w:r>
    </w:p>
    <w:p>
      <w:pPr>
        <w:jc w:val="center"/>
        <w:rPr>
          <w:rFonts w:hint="eastAsia"/>
          <w:sz w:val="36"/>
          <w:szCs w:val="36"/>
          <w:lang w:val="en-US" w:eastAsia="zh-CN"/>
        </w:rPr>
      </w:pPr>
      <w:r>
        <w:rPr>
          <w:rFonts w:hint="eastAsia"/>
          <w:b/>
          <w:bCs/>
          <w:sz w:val="36"/>
          <w:szCs w:val="36"/>
          <w:lang w:eastAsia="zh-CN"/>
        </w:rPr>
        <w:t>财政拨款收支</w:t>
      </w:r>
      <w:r>
        <w:rPr>
          <w:rFonts w:hint="eastAsia"/>
          <w:b/>
          <w:bCs/>
          <w:sz w:val="36"/>
          <w:szCs w:val="36"/>
          <w:lang w:val="en-US" w:eastAsia="zh-CN"/>
        </w:rPr>
        <w:t>总体情况</w:t>
      </w:r>
      <w:r>
        <w:rPr>
          <w:rFonts w:hint="eastAsia"/>
          <w:b/>
          <w:bCs/>
          <w:sz w:val="36"/>
          <w:szCs w:val="36"/>
          <w:lang w:eastAsia="zh-CN"/>
        </w:rPr>
        <w:t>表</w:t>
      </w:r>
    </w:p>
    <w:p>
      <w:pPr>
        <w:rPr>
          <w:sz w:val="18"/>
          <w:szCs w:val="18"/>
          <w:lang w:val="en-US" w:eastAsia="zh-CN"/>
        </w:rPr>
      </w:pPr>
    </w:p>
    <w:tbl>
      <w:tblPr>
        <w:tblStyle w:val="31"/>
        <w:tblW w:w="13860" w:type="dxa"/>
        <w:jc w:val="center"/>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4628"/>
        <w:gridCol w:w="2301"/>
        <w:gridCol w:w="3466"/>
        <w:gridCol w:w="1163"/>
        <w:gridCol w:w="2302"/>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39" w:hRule="atLeast"/>
          <w:tblHeader/>
          <w:jc w:val="center"/>
        </w:trPr>
        <w:tc>
          <w:tcPr>
            <w:tcW w:w="10395" w:type="dxa"/>
            <w:gridSpan w:val="3"/>
            <w:tcBorders>
              <w:top w:val="nil"/>
              <w:left w:val="nil"/>
              <w:bottom w:val="single" w:color="auto" w:sz="4" w:space="0"/>
              <w:right w:val="nil"/>
            </w:tcBorders>
            <w:vAlign w:val="center"/>
          </w:tcPr>
          <w:p>
            <w:pPr>
              <w:jc w:val="left"/>
              <w:rPr>
                <w:rFonts w:hint="eastAsia"/>
                <w:sz w:val="20"/>
                <w:szCs w:val="20"/>
                <w:vertAlign w:val="baseline"/>
                <w:lang w:eastAsia="zh-CN"/>
              </w:rPr>
            </w:pPr>
            <w:r>
              <w:rPr>
                <w:rFonts w:hint="eastAsia"/>
                <w:sz w:val="20"/>
                <w:szCs w:val="20"/>
              </w:rPr>
              <w:t>单位名称：</w:t>
            </w:r>
            <w:r>
              <w:rPr>
                <w:rFonts w:hint="eastAsia"/>
                <w:sz w:val="20"/>
                <w:szCs w:val="20"/>
                <w:lang w:eastAsia="zh-CN"/>
              </w:rPr>
              <w:t>深圳市福田区卫生监督所</w:t>
            </w:r>
            <w:r>
              <w:rPr>
                <w:rFonts w:hint="eastAsia"/>
                <w:sz w:val="20"/>
                <w:szCs w:val="20"/>
                <w:lang w:val="en-US" w:eastAsia="zh-CN"/>
              </w:rPr>
              <w:tab/>
            </w:r>
          </w:p>
        </w:tc>
        <w:tc>
          <w:tcPr>
            <w:tcW w:w="3465" w:type="dxa"/>
            <w:gridSpan w:val="2"/>
            <w:tcBorders>
              <w:top w:val="nil"/>
              <w:left w:val="nil"/>
              <w:bottom w:val="single" w:color="auto" w:sz="4" w:space="0"/>
              <w:right w:val="nil"/>
            </w:tcBorders>
            <w:vAlign w:val="center"/>
          </w:tcPr>
          <w:p>
            <w:pPr>
              <w:jc w:val="right"/>
              <w:rPr>
                <w:rFonts w:hint="eastAsia"/>
                <w:sz w:val="20"/>
                <w:szCs w:val="20"/>
                <w:vertAlign w:val="baseline"/>
                <w:lang w:eastAsia="zh-CN"/>
              </w:rPr>
            </w:pPr>
            <w:r>
              <w:rPr>
                <w:rFonts w:hint="eastAsia"/>
                <w:sz w:val="20"/>
                <w:szCs w:val="20"/>
                <w:lang w:val="en-US" w:eastAsia="zh-CN"/>
              </w:rPr>
              <w:t>单位：万元</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1" w:hRule="atLeast"/>
          <w:tblHeader/>
          <w:jc w:val="center"/>
        </w:trPr>
        <w:tc>
          <w:tcPr>
            <w:tcW w:w="6929" w:type="dxa"/>
            <w:gridSpan w:val="2"/>
            <w:tcBorders>
              <w:top w:val="single" w:color="auto" w:sz="4" w:space="0"/>
            </w:tcBorders>
            <w:vAlign w:val="center"/>
          </w:tcPr>
          <w:p>
            <w:pPr>
              <w:jc w:val="center"/>
              <w:rPr>
                <w:rFonts w:hint="eastAsia" w:eastAsia="宋体"/>
                <w:sz w:val="20"/>
                <w:szCs w:val="20"/>
                <w:vertAlign w:val="baseline"/>
                <w:lang w:eastAsia="zh-CN"/>
              </w:rPr>
            </w:pPr>
            <w:r>
              <w:rPr>
                <w:rFonts w:hint="eastAsia"/>
                <w:sz w:val="20"/>
                <w:szCs w:val="20"/>
                <w:vertAlign w:val="baseline"/>
                <w:lang w:eastAsia="zh-CN"/>
              </w:rPr>
              <w:t>收入</w:t>
            </w:r>
          </w:p>
        </w:tc>
        <w:tc>
          <w:tcPr>
            <w:tcW w:w="6931" w:type="dxa"/>
            <w:gridSpan w:val="3"/>
            <w:tcBorders>
              <w:top w:val="single" w:color="auto" w:sz="4" w:space="0"/>
            </w:tcBorders>
            <w:vAlign w:val="center"/>
          </w:tcPr>
          <w:p>
            <w:pPr>
              <w:jc w:val="center"/>
              <w:rPr>
                <w:rFonts w:hint="eastAsia" w:eastAsia="宋体"/>
                <w:sz w:val="20"/>
                <w:szCs w:val="20"/>
                <w:vertAlign w:val="baseline"/>
                <w:lang w:eastAsia="zh-CN"/>
              </w:rPr>
            </w:pPr>
            <w:r>
              <w:rPr>
                <w:rFonts w:hint="eastAsia"/>
                <w:sz w:val="20"/>
                <w:szCs w:val="20"/>
                <w:vertAlign w:val="baseline"/>
                <w:lang w:eastAsia="zh-CN"/>
              </w:rPr>
              <w:t>支出</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9" w:hRule="atLeast"/>
          <w:tblHeader/>
          <w:jc w:val="center"/>
        </w:trPr>
        <w:tc>
          <w:tcPr>
            <w:tcW w:w="4628" w:type="dxa"/>
            <w:vAlign w:val="center"/>
          </w:tcPr>
          <w:p>
            <w:pPr>
              <w:jc w:val="center"/>
              <w:rPr>
                <w:rFonts w:hint="eastAsia" w:eastAsia="宋体"/>
                <w:color w:val="auto"/>
                <w:sz w:val="20"/>
                <w:szCs w:val="20"/>
                <w:vertAlign w:val="baseline"/>
                <w:lang w:eastAsia="zh-CN"/>
              </w:rPr>
            </w:pPr>
            <w:r>
              <w:rPr>
                <w:rFonts w:hint="eastAsia"/>
                <w:color w:val="auto"/>
                <w:sz w:val="20"/>
                <w:szCs w:val="20"/>
              </w:rPr>
              <w:t>项目（资金来源）</w:t>
            </w:r>
          </w:p>
        </w:tc>
        <w:tc>
          <w:tcPr>
            <w:tcW w:w="2301" w:type="dxa"/>
            <w:vAlign w:val="center"/>
          </w:tcPr>
          <w:p>
            <w:pPr>
              <w:jc w:val="center"/>
              <w:rPr>
                <w:rFonts w:hint="eastAsia" w:eastAsia="宋体"/>
                <w:color w:val="auto"/>
                <w:sz w:val="20"/>
                <w:szCs w:val="20"/>
                <w:vertAlign w:val="baseline"/>
                <w:lang w:eastAsia="zh-CN"/>
              </w:rPr>
            </w:pPr>
            <w:r>
              <w:rPr>
                <w:rFonts w:hint="eastAsia"/>
                <w:color w:val="auto"/>
                <w:sz w:val="20"/>
                <w:szCs w:val="20"/>
              </w:rPr>
              <w:t>预算数</w:t>
            </w:r>
          </w:p>
        </w:tc>
        <w:tc>
          <w:tcPr>
            <w:tcW w:w="4629" w:type="dxa"/>
            <w:gridSpan w:val="2"/>
            <w:vAlign w:val="center"/>
          </w:tcPr>
          <w:p>
            <w:pPr>
              <w:jc w:val="center"/>
              <w:rPr>
                <w:rFonts w:hint="eastAsia" w:eastAsia="宋体"/>
                <w:color w:val="auto"/>
                <w:sz w:val="20"/>
                <w:szCs w:val="20"/>
                <w:vertAlign w:val="baseline"/>
                <w:lang w:eastAsia="zh-CN"/>
              </w:rPr>
            </w:pPr>
            <w:r>
              <w:rPr>
                <w:rFonts w:hint="eastAsia"/>
                <w:color w:val="auto"/>
                <w:sz w:val="20"/>
                <w:szCs w:val="20"/>
              </w:rPr>
              <w:t>项目(按支出功能科目编列至“项”级)</w:t>
            </w:r>
          </w:p>
        </w:tc>
        <w:tc>
          <w:tcPr>
            <w:tcW w:w="2302" w:type="dxa"/>
            <w:vAlign w:val="center"/>
          </w:tcPr>
          <w:p>
            <w:pPr>
              <w:jc w:val="center"/>
              <w:rPr>
                <w:rFonts w:hint="eastAsia" w:eastAsia="宋体"/>
                <w:color w:val="auto"/>
                <w:sz w:val="20"/>
                <w:szCs w:val="20"/>
                <w:vertAlign w:val="baseline"/>
                <w:lang w:eastAsia="zh-CN"/>
              </w:rPr>
            </w:pPr>
            <w:r>
              <w:rPr>
                <w:rFonts w:hint="eastAsia"/>
                <w:color w:val="auto"/>
                <w:sz w:val="20"/>
                <w:szCs w:val="20"/>
              </w:rPr>
              <w:t>预算数</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9" w:hRule="exact"/>
          <w:jc w:val="center"/>
        </w:trPr>
        <w:tc>
          <w:tcPr>
            <w:tcW w:w="4628" w:type="dxa"/>
            <w:vAlign w:val="center"/>
          </w:tcPr>
          <w:p>
            <w:r>
              <w:t>一、一般公共预算拨款</w:t>
            </w:r>
          </w:p>
          <w:p>
            <w:pPr>
              <w:jc w:val="both"/>
              <w:rPr>
                <w:sz w:val="18"/>
                <w:szCs w:val="18"/>
                <w:vertAlign w:val="baseline"/>
                <w:lang w:eastAsia="zh-CN"/>
              </w:rPr>
            </w:pPr>
          </w:p>
        </w:tc>
        <w:tc>
          <w:tcPr>
            <w:tcW w:w="2301" w:type="dxa"/>
            <w:vAlign w:val="center"/>
          </w:tcPr>
          <w:p>
            <w:r>
              <w:t>2987.46</w:t>
            </w:r>
          </w:p>
          <w:p>
            <w:pPr>
              <w:jc w:val="right"/>
              <w:rPr>
                <w:sz w:val="18"/>
                <w:szCs w:val="18"/>
                <w:vertAlign w:val="baseline"/>
                <w:lang w:eastAsia="zh-CN"/>
              </w:rPr>
            </w:pPr>
          </w:p>
        </w:tc>
        <w:tc>
          <w:tcPr>
            <w:tcW w:w="4629" w:type="dxa"/>
            <w:gridSpan w:val="2"/>
            <w:vAlign w:val="center"/>
          </w:tcPr>
          <w:p>
            <w:r>
              <w:t>社会保障和就业支出</w:t>
            </w:r>
          </w:p>
          <w:p>
            <w:pPr>
              <w:jc w:val="both"/>
              <w:rPr>
                <w:sz w:val="18"/>
                <w:szCs w:val="18"/>
                <w:vertAlign w:val="baseline"/>
                <w:lang w:eastAsia="zh-CN"/>
              </w:rPr>
            </w:pPr>
          </w:p>
        </w:tc>
        <w:tc>
          <w:tcPr>
            <w:tcW w:w="2302" w:type="dxa"/>
            <w:vAlign w:val="center"/>
          </w:tcPr>
          <w:p>
            <w:r>
              <w:t>418.22</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9" w:hRule="exact"/>
          <w:jc w:val="center"/>
        </w:trPr>
        <w:tc>
          <w:tcPr>
            <w:tcW w:w="4628" w:type="dxa"/>
            <w:vAlign w:val="center"/>
          </w:tcPr>
          <w:p>
            <w:r>
              <w:t xml:space="preserve">    一般性经费拨款</w:t>
            </w:r>
          </w:p>
          <w:p>
            <w:pPr>
              <w:jc w:val="both"/>
              <w:rPr>
                <w:sz w:val="18"/>
                <w:szCs w:val="18"/>
                <w:vertAlign w:val="baseline"/>
                <w:lang w:eastAsia="zh-CN"/>
              </w:rPr>
            </w:pPr>
          </w:p>
        </w:tc>
        <w:tc>
          <w:tcPr>
            <w:tcW w:w="2301" w:type="dxa"/>
            <w:vAlign w:val="center"/>
          </w:tcPr>
          <w:p>
            <w:r>
              <w:t>2987.46</w:t>
            </w:r>
          </w:p>
          <w:p>
            <w:pPr>
              <w:jc w:val="right"/>
              <w:rPr>
                <w:sz w:val="18"/>
                <w:szCs w:val="18"/>
                <w:vertAlign w:val="baseline"/>
                <w:lang w:eastAsia="zh-CN"/>
              </w:rPr>
            </w:pPr>
          </w:p>
        </w:tc>
        <w:tc>
          <w:tcPr>
            <w:tcW w:w="4629" w:type="dxa"/>
            <w:gridSpan w:val="2"/>
            <w:vAlign w:val="center"/>
          </w:tcPr>
          <w:p>
            <w:r>
              <w:t xml:space="preserve">   行政事业单位离退休</w:t>
            </w:r>
          </w:p>
          <w:p>
            <w:pPr>
              <w:jc w:val="both"/>
              <w:rPr>
                <w:sz w:val="18"/>
                <w:szCs w:val="18"/>
                <w:vertAlign w:val="baseline"/>
                <w:lang w:eastAsia="zh-CN"/>
              </w:rPr>
            </w:pPr>
          </w:p>
        </w:tc>
        <w:tc>
          <w:tcPr>
            <w:tcW w:w="2302" w:type="dxa"/>
            <w:vAlign w:val="center"/>
          </w:tcPr>
          <w:p>
            <w:r>
              <w:t>418.22</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9" w:hRule="exact"/>
          <w:jc w:val="center"/>
        </w:trPr>
        <w:tc>
          <w:tcPr>
            <w:tcW w:w="4628" w:type="dxa"/>
            <w:vAlign w:val="center"/>
          </w:tcPr>
          <w:p>
            <w:r>
              <w:t xml:space="preserve">    财政专项资金拨款</w:t>
            </w:r>
          </w:p>
          <w:p>
            <w:pPr>
              <w:jc w:val="both"/>
              <w:rPr>
                <w:sz w:val="18"/>
                <w:szCs w:val="18"/>
                <w:vertAlign w:val="baseline"/>
                <w:lang w:eastAsia="zh-CN"/>
              </w:rPr>
            </w:pPr>
          </w:p>
        </w:tc>
        <w:tc>
          <w:tcPr>
            <w:tcW w:w="2301" w:type="dxa"/>
            <w:vAlign w:val="center"/>
          </w:tcPr>
          <w:p>
            <w:r>
              <w:t>0.00</w:t>
            </w:r>
          </w:p>
          <w:p>
            <w:pPr>
              <w:jc w:val="right"/>
              <w:rPr>
                <w:sz w:val="18"/>
                <w:szCs w:val="18"/>
                <w:vertAlign w:val="baseline"/>
                <w:lang w:eastAsia="zh-CN"/>
              </w:rPr>
            </w:pPr>
          </w:p>
        </w:tc>
        <w:tc>
          <w:tcPr>
            <w:tcW w:w="4629" w:type="dxa"/>
            <w:gridSpan w:val="2"/>
            <w:vAlign w:val="center"/>
          </w:tcPr>
          <w:p>
            <w:r>
              <w:t xml:space="preserve">              归口管理的行政单位离退休</w:t>
            </w:r>
          </w:p>
          <w:p>
            <w:pPr>
              <w:jc w:val="both"/>
              <w:rPr>
                <w:sz w:val="18"/>
                <w:szCs w:val="18"/>
                <w:vertAlign w:val="baseline"/>
                <w:lang w:eastAsia="zh-CN"/>
              </w:rPr>
            </w:pPr>
          </w:p>
        </w:tc>
        <w:tc>
          <w:tcPr>
            <w:tcW w:w="2302" w:type="dxa"/>
            <w:vAlign w:val="center"/>
          </w:tcPr>
          <w:p>
            <w:r>
              <w:t>206.54</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9" w:hRule="exact"/>
          <w:jc w:val="center"/>
        </w:trPr>
        <w:tc>
          <w:tcPr>
            <w:tcW w:w="4628" w:type="dxa"/>
            <w:vAlign w:val="center"/>
          </w:tcPr>
          <w:p>
            <w:r>
              <w:t xml:space="preserve">    政府投资项目拨款</w:t>
            </w:r>
          </w:p>
          <w:p>
            <w:pPr>
              <w:jc w:val="both"/>
              <w:rPr>
                <w:sz w:val="18"/>
                <w:szCs w:val="18"/>
                <w:vertAlign w:val="baseline"/>
                <w:lang w:eastAsia="zh-CN"/>
              </w:rPr>
            </w:pPr>
          </w:p>
        </w:tc>
        <w:tc>
          <w:tcPr>
            <w:tcW w:w="2301" w:type="dxa"/>
            <w:vAlign w:val="center"/>
          </w:tcPr>
          <w:p>
            <w:r>
              <w:t>0.00</w:t>
            </w:r>
          </w:p>
          <w:p>
            <w:pPr>
              <w:jc w:val="right"/>
              <w:rPr>
                <w:sz w:val="18"/>
                <w:szCs w:val="18"/>
                <w:vertAlign w:val="baseline"/>
                <w:lang w:eastAsia="zh-CN"/>
              </w:rPr>
            </w:pPr>
          </w:p>
        </w:tc>
        <w:tc>
          <w:tcPr>
            <w:tcW w:w="4629" w:type="dxa"/>
            <w:gridSpan w:val="2"/>
            <w:vAlign w:val="center"/>
          </w:tcPr>
          <w:p>
            <w:r>
              <w:t xml:space="preserve">              机关事业单位基本养老保险缴费支出</w:t>
            </w:r>
          </w:p>
          <w:p>
            <w:pPr>
              <w:jc w:val="both"/>
              <w:rPr>
                <w:sz w:val="18"/>
                <w:szCs w:val="18"/>
                <w:vertAlign w:val="baseline"/>
                <w:lang w:eastAsia="zh-CN"/>
              </w:rPr>
            </w:pPr>
          </w:p>
        </w:tc>
        <w:tc>
          <w:tcPr>
            <w:tcW w:w="2302" w:type="dxa"/>
            <w:vAlign w:val="center"/>
          </w:tcPr>
          <w:p>
            <w:r>
              <w:t>151.20</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9" w:hRule="exact"/>
          <w:jc w:val="center"/>
        </w:trPr>
        <w:tc>
          <w:tcPr>
            <w:tcW w:w="4628" w:type="dxa"/>
            <w:vAlign w:val="center"/>
          </w:tcPr>
          <w:p>
            <w:r>
              <w:t>二、政府性基金预算拨款</w:t>
            </w:r>
          </w:p>
          <w:p>
            <w:pPr>
              <w:jc w:val="both"/>
              <w:rPr>
                <w:sz w:val="18"/>
                <w:szCs w:val="18"/>
                <w:vertAlign w:val="baseline"/>
                <w:lang w:eastAsia="zh-CN"/>
              </w:rPr>
            </w:pPr>
          </w:p>
        </w:tc>
        <w:tc>
          <w:tcPr>
            <w:tcW w:w="2301" w:type="dxa"/>
            <w:vAlign w:val="center"/>
          </w:tcPr>
          <w:p>
            <w:r>
              <w:t>0.00</w:t>
            </w:r>
          </w:p>
          <w:p>
            <w:pPr>
              <w:jc w:val="right"/>
              <w:rPr>
                <w:sz w:val="18"/>
                <w:szCs w:val="18"/>
                <w:vertAlign w:val="baseline"/>
                <w:lang w:eastAsia="zh-CN"/>
              </w:rPr>
            </w:pPr>
          </w:p>
        </w:tc>
        <w:tc>
          <w:tcPr>
            <w:tcW w:w="4629" w:type="dxa"/>
            <w:gridSpan w:val="2"/>
            <w:vAlign w:val="center"/>
          </w:tcPr>
          <w:p>
            <w:r>
              <w:t xml:space="preserve">              机关事业单位职业年金缴费支出</w:t>
            </w:r>
          </w:p>
          <w:p>
            <w:pPr>
              <w:jc w:val="both"/>
              <w:rPr>
                <w:sz w:val="18"/>
                <w:szCs w:val="18"/>
                <w:vertAlign w:val="baseline"/>
                <w:lang w:eastAsia="zh-CN"/>
              </w:rPr>
            </w:pPr>
          </w:p>
        </w:tc>
        <w:tc>
          <w:tcPr>
            <w:tcW w:w="2302" w:type="dxa"/>
            <w:vAlign w:val="center"/>
          </w:tcPr>
          <w:p>
            <w:r>
              <w:t>60.48</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9" w:hRule="exact"/>
          <w:jc w:val="center"/>
        </w:trPr>
        <w:tc>
          <w:tcPr>
            <w:tcW w:w="4628" w:type="dxa"/>
            <w:vAlign w:val="center"/>
          </w:tcPr>
          <w:p>
            <w:r>
              <w:t>三、国有资本经营预算拨款</w:t>
            </w:r>
          </w:p>
          <w:p>
            <w:pPr>
              <w:jc w:val="both"/>
              <w:rPr>
                <w:sz w:val="18"/>
                <w:szCs w:val="18"/>
                <w:vertAlign w:val="baseline"/>
                <w:lang w:eastAsia="zh-CN"/>
              </w:rPr>
            </w:pPr>
          </w:p>
        </w:tc>
        <w:tc>
          <w:tcPr>
            <w:tcW w:w="2301" w:type="dxa"/>
            <w:vAlign w:val="center"/>
          </w:tcPr>
          <w:p>
            <w:r>
              <w:t>0.00</w:t>
            </w:r>
          </w:p>
          <w:p>
            <w:pPr>
              <w:jc w:val="right"/>
              <w:rPr>
                <w:sz w:val="18"/>
                <w:szCs w:val="18"/>
                <w:vertAlign w:val="baseline"/>
                <w:lang w:eastAsia="zh-CN"/>
              </w:rPr>
            </w:pPr>
          </w:p>
        </w:tc>
        <w:tc>
          <w:tcPr>
            <w:tcW w:w="4629" w:type="dxa"/>
            <w:gridSpan w:val="2"/>
            <w:vAlign w:val="center"/>
          </w:tcPr>
          <w:p>
            <w:r>
              <w:t>卫生健康支出</w:t>
            </w:r>
          </w:p>
          <w:p>
            <w:pPr>
              <w:jc w:val="both"/>
              <w:rPr>
                <w:sz w:val="18"/>
                <w:szCs w:val="18"/>
                <w:vertAlign w:val="baseline"/>
                <w:lang w:eastAsia="zh-CN"/>
              </w:rPr>
            </w:pPr>
          </w:p>
        </w:tc>
        <w:tc>
          <w:tcPr>
            <w:tcW w:w="2302" w:type="dxa"/>
            <w:vAlign w:val="center"/>
          </w:tcPr>
          <w:p>
            <w:r>
              <w:t>2321.59</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9" w:hRule="exact"/>
          <w:jc w:val="center"/>
        </w:trPr>
        <w:tc>
          <w:tcPr>
            <w:tcW w:w="4628" w:type="dxa"/>
            <w:vAlign w:val="center"/>
          </w:tcPr>
          <w:p>
            <w:r>
              <w:t>四、教育收费资金</w:t>
            </w:r>
          </w:p>
          <w:p>
            <w:pPr>
              <w:jc w:val="both"/>
              <w:rPr>
                <w:sz w:val="18"/>
                <w:szCs w:val="18"/>
                <w:vertAlign w:val="baseline"/>
                <w:lang w:eastAsia="zh-CN"/>
              </w:rPr>
            </w:pPr>
          </w:p>
        </w:tc>
        <w:tc>
          <w:tcPr>
            <w:tcW w:w="2301" w:type="dxa"/>
            <w:vAlign w:val="center"/>
          </w:tcPr>
          <w:p>
            <w:r>
              <w:t>0.00</w:t>
            </w:r>
          </w:p>
          <w:p>
            <w:pPr>
              <w:jc w:val="right"/>
              <w:rPr>
                <w:sz w:val="18"/>
                <w:szCs w:val="18"/>
                <w:vertAlign w:val="baseline"/>
                <w:lang w:eastAsia="zh-CN"/>
              </w:rPr>
            </w:pPr>
          </w:p>
        </w:tc>
        <w:tc>
          <w:tcPr>
            <w:tcW w:w="4629" w:type="dxa"/>
            <w:gridSpan w:val="2"/>
            <w:vAlign w:val="center"/>
          </w:tcPr>
          <w:p>
            <w:r>
              <w:t xml:space="preserve">   公共卫生</w:t>
            </w:r>
          </w:p>
          <w:p>
            <w:pPr>
              <w:jc w:val="both"/>
              <w:rPr>
                <w:sz w:val="18"/>
                <w:szCs w:val="18"/>
                <w:vertAlign w:val="baseline"/>
                <w:lang w:eastAsia="zh-CN"/>
              </w:rPr>
            </w:pPr>
          </w:p>
        </w:tc>
        <w:tc>
          <w:tcPr>
            <w:tcW w:w="2302" w:type="dxa"/>
            <w:vAlign w:val="center"/>
          </w:tcPr>
          <w:p>
            <w:r>
              <w:t>2271.19</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9" w:hRule="exact"/>
          <w:jc w:val="center"/>
        </w:trPr>
        <w:tc>
          <w:tcPr>
            <w:tcW w:w="4628" w:type="dxa"/>
            <w:vAlign w:val="center"/>
          </w:tcPr>
          <w:p/>
          <w:p>
            <w:pPr>
              <w:jc w:val="both"/>
              <w:rPr>
                <w:sz w:val="18"/>
                <w:szCs w:val="18"/>
                <w:vertAlign w:val="baseline"/>
                <w:lang w:eastAsia="zh-CN"/>
              </w:rPr>
            </w:pPr>
          </w:p>
        </w:tc>
        <w:tc>
          <w:tcPr>
            <w:tcW w:w="2301" w:type="dxa"/>
            <w:vAlign w:val="center"/>
          </w:tcPr>
          <w:p/>
          <w:p>
            <w:pPr>
              <w:jc w:val="right"/>
              <w:rPr>
                <w:sz w:val="18"/>
                <w:szCs w:val="18"/>
                <w:vertAlign w:val="baseline"/>
                <w:lang w:eastAsia="zh-CN"/>
              </w:rPr>
            </w:pPr>
          </w:p>
        </w:tc>
        <w:tc>
          <w:tcPr>
            <w:tcW w:w="4629" w:type="dxa"/>
            <w:gridSpan w:val="2"/>
            <w:vAlign w:val="center"/>
          </w:tcPr>
          <w:p>
            <w:r>
              <w:t xml:space="preserve">              卫生监督机构</w:t>
            </w:r>
          </w:p>
          <w:p>
            <w:pPr>
              <w:jc w:val="both"/>
              <w:rPr>
                <w:sz w:val="18"/>
                <w:szCs w:val="18"/>
                <w:vertAlign w:val="baseline"/>
                <w:lang w:eastAsia="zh-CN"/>
              </w:rPr>
            </w:pPr>
          </w:p>
        </w:tc>
        <w:tc>
          <w:tcPr>
            <w:tcW w:w="2302" w:type="dxa"/>
            <w:vAlign w:val="center"/>
          </w:tcPr>
          <w:p>
            <w:r>
              <w:t>2271.19</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9" w:hRule="exact"/>
          <w:jc w:val="center"/>
        </w:trPr>
        <w:tc>
          <w:tcPr>
            <w:tcW w:w="4628" w:type="dxa"/>
            <w:vAlign w:val="center"/>
          </w:tcPr>
          <w:p/>
          <w:p>
            <w:pPr>
              <w:jc w:val="both"/>
              <w:rPr>
                <w:sz w:val="18"/>
                <w:szCs w:val="18"/>
                <w:vertAlign w:val="baseline"/>
                <w:lang w:eastAsia="zh-CN"/>
              </w:rPr>
            </w:pPr>
          </w:p>
        </w:tc>
        <w:tc>
          <w:tcPr>
            <w:tcW w:w="2301" w:type="dxa"/>
            <w:vAlign w:val="center"/>
          </w:tcPr>
          <w:p/>
          <w:p>
            <w:pPr>
              <w:jc w:val="right"/>
              <w:rPr>
                <w:sz w:val="18"/>
                <w:szCs w:val="18"/>
                <w:vertAlign w:val="baseline"/>
                <w:lang w:eastAsia="zh-CN"/>
              </w:rPr>
            </w:pPr>
          </w:p>
        </w:tc>
        <w:tc>
          <w:tcPr>
            <w:tcW w:w="4629" w:type="dxa"/>
            <w:gridSpan w:val="2"/>
            <w:vAlign w:val="center"/>
          </w:tcPr>
          <w:p>
            <w:r>
              <w:t xml:space="preserve">   行政事业单位医疗</w:t>
            </w:r>
          </w:p>
          <w:p>
            <w:pPr>
              <w:jc w:val="both"/>
              <w:rPr>
                <w:sz w:val="18"/>
                <w:szCs w:val="18"/>
                <w:vertAlign w:val="baseline"/>
                <w:lang w:eastAsia="zh-CN"/>
              </w:rPr>
            </w:pPr>
          </w:p>
        </w:tc>
        <w:tc>
          <w:tcPr>
            <w:tcW w:w="2302" w:type="dxa"/>
            <w:vAlign w:val="center"/>
          </w:tcPr>
          <w:p>
            <w:r>
              <w:t>50.40</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9" w:hRule="exact"/>
          <w:jc w:val="center"/>
        </w:trPr>
        <w:tc>
          <w:tcPr>
            <w:tcW w:w="4628" w:type="dxa"/>
            <w:vAlign w:val="center"/>
          </w:tcPr>
          <w:p/>
          <w:p>
            <w:pPr>
              <w:jc w:val="both"/>
              <w:rPr>
                <w:sz w:val="18"/>
                <w:szCs w:val="18"/>
                <w:vertAlign w:val="baseline"/>
                <w:lang w:eastAsia="zh-CN"/>
              </w:rPr>
            </w:pPr>
          </w:p>
        </w:tc>
        <w:tc>
          <w:tcPr>
            <w:tcW w:w="2301" w:type="dxa"/>
            <w:vAlign w:val="center"/>
          </w:tcPr>
          <w:p/>
          <w:p>
            <w:pPr>
              <w:jc w:val="right"/>
              <w:rPr>
                <w:sz w:val="18"/>
                <w:szCs w:val="18"/>
                <w:vertAlign w:val="baseline"/>
                <w:lang w:eastAsia="zh-CN"/>
              </w:rPr>
            </w:pPr>
          </w:p>
        </w:tc>
        <w:tc>
          <w:tcPr>
            <w:tcW w:w="4629" w:type="dxa"/>
            <w:gridSpan w:val="2"/>
            <w:vAlign w:val="center"/>
          </w:tcPr>
          <w:p>
            <w:r>
              <w:t xml:space="preserve">              事业单位医疗</w:t>
            </w:r>
          </w:p>
          <w:p>
            <w:pPr>
              <w:jc w:val="both"/>
              <w:rPr>
                <w:sz w:val="18"/>
                <w:szCs w:val="18"/>
                <w:vertAlign w:val="baseline"/>
                <w:lang w:eastAsia="zh-CN"/>
              </w:rPr>
            </w:pPr>
          </w:p>
        </w:tc>
        <w:tc>
          <w:tcPr>
            <w:tcW w:w="2302" w:type="dxa"/>
            <w:vAlign w:val="center"/>
          </w:tcPr>
          <w:p>
            <w:r>
              <w:t>50.40</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9" w:hRule="exact"/>
          <w:jc w:val="center"/>
        </w:trPr>
        <w:tc>
          <w:tcPr>
            <w:tcW w:w="4628" w:type="dxa"/>
            <w:vAlign w:val="center"/>
          </w:tcPr>
          <w:p/>
          <w:p>
            <w:pPr>
              <w:jc w:val="both"/>
              <w:rPr>
                <w:sz w:val="18"/>
                <w:szCs w:val="18"/>
                <w:vertAlign w:val="baseline"/>
                <w:lang w:eastAsia="zh-CN"/>
              </w:rPr>
            </w:pPr>
          </w:p>
        </w:tc>
        <w:tc>
          <w:tcPr>
            <w:tcW w:w="2301" w:type="dxa"/>
            <w:vAlign w:val="center"/>
          </w:tcPr>
          <w:p/>
          <w:p>
            <w:pPr>
              <w:jc w:val="right"/>
              <w:rPr>
                <w:sz w:val="18"/>
                <w:szCs w:val="18"/>
                <w:vertAlign w:val="baseline"/>
                <w:lang w:eastAsia="zh-CN"/>
              </w:rPr>
            </w:pPr>
          </w:p>
        </w:tc>
        <w:tc>
          <w:tcPr>
            <w:tcW w:w="4629" w:type="dxa"/>
            <w:gridSpan w:val="2"/>
            <w:vAlign w:val="center"/>
          </w:tcPr>
          <w:p>
            <w:r>
              <w:t>住房保障支出</w:t>
            </w:r>
          </w:p>
          <w:p>
            <w:pPr>
              <w:jc w:val="both"/>
              <w:rPr>
                <w:sz w:val="18"/>
                <w:szCs w:val="18"/>
                <w:vertAlign w:val="baseline"/>
                <w:lang w:eastAsia="zh-CN"/>
              </w:rPr>
            </w:pPr>
          </w:p>
        </w:tc>
        <w:tc>
          <w:tcPr>
            <w:tcW w:w="2302" w:type="dxa"/>
            <w:vAlign w:val="center"/>
          </w:tcPr>
          <w:p>
            <w:r>
              <w:t>247.65</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9" w:hRule="exact"/>
          <w:jc w:val="center"/>
        </w:trPr>
        <w:tc>
          <w:tcPr>
            <w:tcW w:w="4628" w:type="dxa"/>
            <w:vAlign w:val="center"/>
          </w:tcPr>
          <w:p/>
          <w:p>
            <w:pPr>
              <w:jc w:val="both"/>
              <w:rPr>
                <w:sz w:val="18"/>
                <w:szCs w:val="18"/>
                <w:vertAlign w:val="baseline"/>
                <w:lang w:eastAsia="zh-CN"/>
              </w:rPr>
            </w:pPr>
          </w:p>
        </w:tc>
        <w:tc>
          <w:tcPr>
            <w:tcW w:w="2301" w:type="dxa"/>
            <w:vAlign w:val="center"/>
          </w:tcPr>
          <w:p/>
          <w:p>
            <w:pPr>
              <w:jc w:val="right"/>
              <w:rPr>
                <w:sz w:val="18"/>
                <w:szCs w:val="18"/>
                <w:vertAlign w:val="baseline"/>
                <w:lang w:eastAsia="zh-CN"/>
              </w:rPr>
            </w:pPr>
          </w:p>
        </w:tc>
        <w:tc>
          <w:tcPr>
            <w:tcW w:w="4629" w:type="dxa"/>
            <w:gridSpan w:val="2"/>
            <w:vAlign w:val="center"/>
          </w:tcPr>
          <w:p>
            <w:r>
              <w:t xml:space="preserve">   住房改革支出</w:t>
            </w:r>
          </w:p>
          <w:p>
            <w:pPr>
              <w:jc w:val="both"/>
              <w:rPr>
                <w:sz w:val="18"/>
                <w:szCs w:val="18"/>
                <w:vertAlign w:val="baseline"/>
                <w:lang w:eastAsia="zh-CN"/>
              </w:rPr>
            </w:pPr>
          </w:p>
        </w:tc>
        <w:tc>
          <w:tcPr>
            <w:tcW w:w="2302" w:type="dxa"/>
            <w:vAlign w:val="center"/>
          </w:tcPr>
          <w:p>
            <w:r>
              <w:t>247.65</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9" w:hRule="exact"/>
          <w:jc w:val="center"/>
        </w:trPr>
        <w:tc>
          <w:tcPr>
            <w:tcW w:w="4628" w:type="dxa"/>
            <w:vAlign w:val="center"/>
          </w:tcPr>
          <w:p/>
          <w:p>
            <w:pPr>
              <w:jc w:val="both"/>
              <w:rPr>
                <w:sz w:val="18"/>
                <w:szCs w:val="18"/>
                <w:vertAlign w:val="baseline"/>
                <w:lang w:eastAsia="zh-CN"/>
              </w:rPr>
            </w:pPr>
          </w:p>
        </w:tc>
        <w:tc>
          <w:tcPr>
            <w:tcW w:w="2301" w:type="dxa"/>
            <w:vAlign w:val="center"/>
          </w:tcPr>
          <w:p/>
          <w:p>
            <w:pPr>
              <w:jc w:val="right"/>
              <w:rPr>
                <w:sz w:val="18"/>
                <w:szCs w:val="18"/>
                <w:vertAlign w:val="baseline"/>
                <w:lang w:eastAsia="zh-CN"/>
              </w:rPr>
            </w:pPr>
          </w:p>
        </w:tc>
        <w:tc>
          <w:tcPr>
            <w:tcW w:w="4629" w:type="dxa"/>
            <w:gridSpan w:val="2"/>
            <w:vAlign w:val="center"/>
          </w:tcPr>
          <w:p>
            <w:r>
              <w:t xml:space="preserve">              住房公积金</w:t>
            </w:r>
          </w:p>
          <w:p>
            <w:pPr>
              <w:jc w:val="both"/>
              <w:rPr>
                <w:sz w:val="18"/>
                <w:szCs w:val="18"/>
                <w:vertAlign w:val="baseline"/>
                <w:lang w:eastAsia="zh-CN"/>
              </w:rPr>
            </w:pPr>
          </w:p>
        </w:tc>
        <w:tc>
          <w:tcPr>
            <w:tcW w:w="2302" w:type="dxa"/>
            <w:vAlign w:val="center"/>
          </w:tcPr>
          <w:p>
            <w:r>
              <w:t>151.20</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9" w:hRule="exact"/>
          <w:jc w:val="center"/>
        </w:trPr>
        <w:tc>
          <w:tcPr>
            <w:tcW w:w="4628" w:type="dxa"/>
            <w:vAlign w:val="center"/>
          </w:tcPr>
          <w:p/>
          <w:p>
            <w:pPr>
              <w:jc w:val="both"/>
              <w:rPr>
                <w:sz w:val="18"/>
                <w:szCs w:val="18"/>
                <w:vertAlign w:val="baseline"/>
                <w:lang w:eastAsia="zh-CN"/>
              </w:rPr>
            </w:pPr>
          </w:p>
        </w:tc>
        <w:tc>
          <w:tcPr>
            <w:tcW w:w="2301" w:type="dxa"/>
            <w:vAlign w:val="center"/>
          </w:tcPr>
          <w:p/>
          <w:p>
            <w:pPr>
              <w:jc w:val="right"/>
              <w:rPr>
                <w:sz w:val="18"/>
                <w:szCs w:val="18"/>
                <w:vertAlign w:val="baseline"/>
                <w:lang w:eastAsia="zh-CN"/>
              </w:rPr>
            </w:pPr>
          </w:p>
        </w:tc>
        <w:tc>
          <w:tcPr>
            <w:tcW w:w="4629" w:type="dxa"/>
            <w:gridSpan w:val="2"/>
            <w:vAlign w:val="center"/>
          </w:tcPr>
          <w:p>
            <w:r>
              <w:t xml:space="preserve">              购房补贴</w:t>
            </w:r>
          </w:p>
          <w:p>
            <w:pPr>
              <w:jc w:val="both"/>
              <w:rPr>
                <w:sz w:val="18"/>
                <w:szCs w:val="18"/>
                <w:vertAlign w:val="baseline"/>
                <w:lang w:eastAsia="zh-CN"/>
              </w:rPr>
            </w:pPr>
          </w:p>
        </w:tc>
        <w:tc>
          <w:tcPr>
            <w:tcW w:w="2302" w:type="dxa"/>
            <w:vAlign w:val="center"/>
          </w:tcPr>
          <w:p>
            <w:r>
              <w:t>96.45</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9" w:hRule="exact"/>
          <w:jc w:val="center"/>
        </w:trPr>
        <w:tc>
          <w:tcPr>
            <w:tcW w:w="4628" w:type="dxa"/>
            <w:vAlign w:val="center"/>
          </w:tcPr>
          <w:p>
            <w:r>
              <w:t xml:space="preserve">           本年收入合计      </w:t>
            </w:r>
          </w:p>
          <w:p>
            <w:pPr>
              <w:jc w:val="both"/>
              <w:rPr>
                <w:sz w:val="18"/>
                <w:szCs w:val="18"/>
                <w:vertAlign w:val="baseline"/>
                <w:lang w:eastAsia="zh-CN"/>
              </w:rPr>
            </w:pPr>
          </w:p>
        </w:tc>
        <w:tc>
          <w:tcPr>
            <w:tcW w:w="2301" w:type="dxa"/>
            <w:vAlign w:val="center"/>
          </w:tcPr>
          <w:p>
            <w:r>
              <w:t>2987.46</w:t>
            </w:r>
          </w:p>
          <w:p>
            <w:pPr>
              <w:jc w:val="right"/>
              <w:rPr>
                <w:sz w:val="18"/>
                <w:szCs w:val="18"/>
                <w:vertAlign w:val="baseline"/>
                <w:lang w:eastAsia="zh-CN"/>
              </w:rPr>
            </w:pPr>
          </w:p>
        </w:tc>
        <w:tc>
          <w:tcPr>
            <w:tcW w:w="4629" w:type="dxa"/>
            <w:gridSpan w:val="2"/>
            <w:vAlign w:val="center"/>
          </w:tcPr>
          <w:p>
            <w:r>
              <w:t xml:space="preserve">           本年支出合计      </w:t>
            </w:r>
          </w:p>
          <w:p>
            <w:pPr>
              <w:jc w:val="both"/>
              <w:rPr>
                <w:sz w:val="18"/>
                <w:szCs w:val="18"/>
                <w:vertAlign w:val="baseline"/>
                <w:lang w:eastAsia="zh-CN"/>
              </w:rPr>
            </w:pPr>
          </w:p>
        </w:tc>
        <w:tc>
          <w:tcPr>
            <w:tcW w:w="2302" w:type="dxa"/>
            <w:vAlign w:val="center"/>
          </w:tcPr>
          <w:p>
            <w:r>
              <w:t>2987.46</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9" w:hRule="exact"/>
          <w:jc w:val="center"/>
        </w:trPr>
        <w:tc>
          <w:tcPr>
            <w:tcW w:w="4628" w:type="dxa"/>
            <w:vAlign w:val="center"/>
          </w:tcPr>
          <w:p>
            <w:r>
              <w:t>上级补助收入</w:t>
            </w:r>
          </w:p>
          <w:p>
            <w:pPr>
              <w:jc w:val="both"/>
              <w:rPr>
                <w:sz w:val="18"/>
                <w:szCs w:val="18"/>
                <w:vertAlign w:val="baseline"/>
                <w:lang w:eastAsia="zh-CN"/>
              </w:rPr>
            </w:pPr>
          </w:p>
        </w:tc>
        <w:tc>
          <w:tcPr>
            <w:tcW w:w="2301" w:type="dxa"/>
            <w:vAlign w:val="center"/>
          </w:tcPr>
          <w:p>
            <w:r>
              <w:t>0.00</w:t>
            </w:r>
          </w:p>
          <w:p>
            <w:pPr>
              <w:jc w:val="right"/>
              <w:rPr>
                <w:sz w:val="18"/>
                <w:szCs w:val="18"/>
                <w:vertAlign w:val="baseline"/>
                <w:lang w:eastAsia="zh-CN"/>
              </w:rPr>
            </w:pPr>
          </w:p>
        </w:tc>
        <w:tc>
          <w:tcPr>
            <w:tcW w:w="4629" w:type="dxa"/>
            <w:gridSpan w:val="2"/>
            <w:vAlign w:val="center"/>
          </w:tcPr>
          <w:p>
            <w:r>
              <w:t>对附属单位补助支出</w:t>
            </w:r>
          </w:p>
          <w:p>
            <w:pPr>
              <w:jc w:val="both"/>
              <w:rPr>
                <w:sz w:val="18"/>
                <w:szCs w:val="18"/>
                <w:vertAlign w:val="baseline"/>
                <w:lang w:eastAsia="zh-CN"/>
              </w:rPr>
            </w:pPr>
          </w:p>
        </w:tc>
        <w:tc>
          <w:tcPr>
            <w:tcW w:w="2302" w:type="dxa"/>
            <w:vAlign w:val="center"/>
          </w:tcPr>
          <w:p>
            <w:r>
              <w:t>0.00</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9" w:hRule="exact"/>
          <w:jc w:val="center"/>
        </w:trPr>
        <w:tc>
          <w:tcPr>
            <w:tcW w:w="4628" w:type="dxa"/>
            <w:vAlign w:val="center"/>
          </w:tcPr>
          <w:p>
            <w:r>
              <w:t>附属单位上缴收入</w:t>
            </w:r>
          </w:p>
          <w:p>
            <w:pPr>
              <w:jc w:val="both"/>
              <w:rPr>
                <w:sz w:val="18"/>
                <w:szCs w:val="18"/>
                <w:vertAlign w:val="baseline"/>
                <w:lang w:eastAsia="zh-CN"/>
              </w:rPr>
            </w:pPr>
          </w:p>
        </w:tc>
        <w:tc>
          <w:tcPr>
            <w:tcW w:w="2301" w:type="dxa"/>
            <w:vAlign w:val="center"/>
          </w:tcPr>
          <w:p>
            <w:r>
              <w:t>0.00</w:t>
            </w:r>
          </w:p>
          <w:p>
            <w:pPr>
              <w:jc w:val="right"/>
              <w:rPr>
                <w:sz w:val="18"/>
                <w:szCs w:val="18"/>
                <w:vertAlign w:val="baseline"/>
                <w:lang w:eastAsia="zh-CN"/>
              </w:rPr>
            </w:pPr>
          </w:p>
        </w:tc>
        <w:tc>
          <w:tcPr>
            <w:tcW w:w="4629" w:type="dxa"/>
            <w:gridSpan w:val="2"/>
            <w:vAlign w:val="center"/>
          </w:tcPr>
          <w:p>
            <w:r>
              <w:t>上缴上级支出</w:t>
            </w:r>
          </w:p>
          <w:p>
            <w:pPr>
              <w:jc w:val="both"/>
              <w:rPr>
                <w:sz w:val="18"/>
                <w:szCs w:val="18"/>
                <w:vertAlign w:val="baseline"/>
                <w:lang w:eastAsia="zh-CN"/>
              </w:rPr>
            </w:pPr>
          </w:p>
        </w:tc>
        <w:tc>
          <w:tcPr>
            <w:tcW w:w="2302" w:type="dxa"/>
            <w:vAlign w:val="center"/>
          </w:tcPr>
          <w:p>
            <w:r>
              <w:t>0.00</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9" w:hRule="exact"/>
          <w:jc w:val="center"/>
        </w:trPr>
        <w:tc>
          <w:tcPr>
            <w:tcW w:w="4628" w:type="dxa"/>
            <w:vAlign w:val="center"/>
          </w:tcPr>
          <w:p>
            <w:r>
              <w:t>用事业基金弥补收支差额</w:t>
            </w:r>
          </w:p>
          <w:p>
            <w:pPr>
              <w:jc w:val="both"/>
              <w:rPr>
                <w:sz w:val="18"/>
                <w:szCs w:val="18"/>
                <w:vertAlign w:val="baseline"/>
                <w:lang w:eastAsia="zh-CN"/>
              </w:rPr>
            </w:pPr>
          </w:p>
        </w:tc>
        <w:tc>
          <w:tcPr>
            <w:tcW w:w="2301" w:type="dxa"/>
            <w:vAlign w:val="center"/>
          </w:tcPr>
          <w:p>
            <w:r>
              <w:t>0.00</w:t>
            </w:r>
          </w:p>
          <w:p>
            <w:pPr>
              <w:jc w:val="right"/>
              <w:rPr>
                <w:sz w:val="18"/>
                <w:szCs w:val="18"/>
                <w:vertAlign w:val="baseline"/>
                <w:lang w:eastAsia="zh-CN"/>
              </w:rPr>
            </w:pPr>
          </w:p>
        </w:tc>
        <w:tc>
          <w:tcPr>
            <w:tcW w:w="4629" w:type="dxa"/>
            <w:gridSpan w:val="2"/>
            <w:vAlign w:val="center"/>
          </w:tcPr>
          <w:p>
            <w:r>
              <w:t>结转下年</w:t>
            </w:r>
          </w:p>
          <w:p>
            <w:pPr>
              <w:jc w:val="both"/>
              <w:rPr>
                <w:sz w:val="18"/>
                <w:szCs w:val="18"/>
                <w:vertAlign w:val="baseline"/>
                <w:lang w:eastAsia="zh-CN"/>
              </w:rPr>
            </w:pPr>
          </w:p>
        </w:tc>
        <w:tc>
          <w:tcPr>
            <w:tcW w:w="2302" w:type="dxa"/>
            <w:vAlign w:val="center"/>
          </w:tcPr>
          <w:p>
            <w:r>
              <w:t>0.00</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9" w:hRule="exact"/>
          <w:jc w:val="center"/>
        </w:trPr>
        <w:tc>
          <w:tcPr>
            <w:tcW w:w="4628" w:type="dxa"/>
            <w:vAlign w:val="center"/>
          </w:tcPr>
          <w:p>
            <w:r>
              <w:t>上年结余、结转</w:t>
            </w:r>
          </w:p>
          <w:p>
            <w:pPr>
              <w:jc w:val="both"/>
              <w:rPr>
                <w:sz w:val="18"/>
                <w:szCs w:val="18"/>
                <w:vertAlign w:val="baseline"/>
                <w:lang w:eastAsia="zh-CN"/>
              </w:rPr>
            </w:pPr>
          </w:p>
        </w:tc>
        <w:tc>
          <w:tcPr>
            <w:tcW w:w="2301" w:type="dxa"/>
            <w:vAlign w:val="center"/>
          </w:tcPr>
          <w:p>
            <w:r>
              <w:t>0.00</w:t>
            </w:r>
          </w:p>
          <w:p>
            <w:pPr>
              <w:jc w:val="right"/>
              <w:rPr>
                <w:sz w:val="18"/>
                <w:szCs w:val="18"/>
                <w:vertAlign w:val="baseline"/>
                <w:lang w:eastAsia="zh-CN"/>
              </w:rPr>
            </w:pPr>
          </w:p>
        </w:tc>
        <w:tc>
          <w:tcPr>
            <w:tcW w:w="4629" w:type="dxa"/>
            <w:gridSpan w:val="2"/>
            <w:vAlign w:val="center"/>
          </w:tcPr>
          <w:p/>
          <w:p>
            <w:pPr>
              <w:jc w:val="both"/>
              <w:rPr>
                <w:sz w:val="18"/>
                <w:szCs w:val="18"/>
                <w:vertAlign w:val="baseline"/>
                <w:lang w:eastAsia="zh-CN"/>
              </w:rPr>
            </w:pPr>
          </w:p>
        </w:tc>
        <w:tc>
          <w:tcPr>
            <w:tcW w:w="2302" w:type="dxa"/>
            <w:vAlign w:val="center"/>
          </w:tcPr>
          <w:p>
            <w:r>
              <w:t>0.00</w:t>
            </w:r>
          </w:p>
          <w:p>
            <w:pPr>
              <w:jc w:val="right"/>
              <w:rPr>
                <w:sz w:val="18"/>
                <w:szCs w:val="18"/>
                <w:vertAlign w:val="baseline"/>
                <w:lang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9" w:hRule="exact"/>
          <w:jc w:val="center"/>
        </w:trPr>
        <w:tc>
          <w:tcPr>
            <w:tcW w:w="4628" w:type="dxa"/>
            <w:vAlign w:val="center"/>
          </w:tcPr>
          <w:p>
            <w:r>
              <w:t xml:space="preserve">              收入总计      </w:t>
            </w:r>
          </w:p>
          <w:p>
            <w:pPr>
              <w:jc w:val="both"/>
              <w:rPr>
                <w:sz w:val="18"/>
                <w:szCs w:val="18"/>
                <w:vertAlign w:val="baseline"/>
                <w:lang w:eastAsia="zh-CN"/>
              </w:rPr>
            </w:pPr>
          </w:p>
        </w:tc>
        <w:tc>
          <w:tcPr>
            <w:tcW w:w="2301" w:type="dxa"/>
            <w:vAlign w:val="center"/>
          </w:tcPr>
          <w:p>
            <w:r>
              <w:t>2987.46</w:t>
            </w:r>
          </w:p>
          <w:p>
            <w:pPr>
              <w:jc w:val="right"/>
              <w:rPr>
                <w:sz w:val="18"/>
                <w:szCs w:val="18"/>
                <w:vertAlign w:val="baseline"/>
                <w:lang w:eastAsia="zh-CN"/>
              </w:rPr>
            </w:pPr>
          </w:p>
        </w:tc>
        <w:tc>
          <w:tcPr>
            <w:tcW w:w="4629" w:type="dxa"/>
            <w:gridSpan w:val="2"/>
            <w:vAlign w:val="center"/>
          </w:tcPr>
          <w:p>
            <w:r>
              <w:t xml:space="preserve">              支出总计      </w:t>
            </w:r>
          </w:p>
          <w:p>
            <w:pPr>
              <w:jc w:val="both"/>
              <w:rPr>
                <w:sz w:val="18"/>
                <w:szCs w:val="18"/>
                <w:vertAlign w:val="baseline"/>
                <w:lang w:eastAsia="zh-CN"/>
              </w:rPr>
            </w:pPr>
          </w:p>
        </w:tc>
        <w:tc>
          <w:tcPr>
            <w:tcW w:w="2302" w:type="dxa"/>
            <w:vAlign w:val="center"/>
          </w:tcPr>
          <w:p>
            <w:r>
              <w:t>2987.46</w:t>
            </w:r>
          </w:p>
          <w:p>
            <w:pPr>
              <w:jc w:val="right"/>
              <w:rPr>
                <w:sz w:val="18"/>
                <w:szCs w:val="18"/>
                <w:vertAlign w:val="baseline"/>
                <w:lang w:eastAsia="zh-CN"/>
              </w:rPr>
            </w:pPr>
          </w:p>
        </w:tc>
      </w:tr>
    </w:tbl>
    <w:p>
      <w:pPr>
        <w:keepNext w:val="0"/>
        <w:keepLines w:val="0"/>
        <w:pageBreakBefore w:val="0"/>
        <w:widowControl w:val="0"/>
        <w:spacing w:line="240" w:lineRule="auto"/>
        <w:outlineLvl w:val="9"/>
        <w:rPr>
          <w:rFonts w:ascii="宋体" w:hAnsi="宋体"/>
          <w:b/>
          <w:sz w:val="10"/>
          <w:szCs w:val="10"/>
          <w:u w:val="single"/>
        </w:rPr>
        <w:sectPr>
          <w:pgSz w:w="16838" w:h="11906" w:orient="landscape"/>
          <w:pgMar w:top="1800" w:right="1440" w:bottom="1800" w:left="1440" w:header="851" w:footer="992" w:gutter="0"/>
          <w:cols w:space="720" w:num="1"/>
          <w:docGrid w:linePitch="360" w:charSpace="0"/>
        </w:sectPr>
      </w:pPr>
    </w:p>
    <w:p>
      <w:pPr>
        <w:rPr>
          <w:rFonts w:hint="eastAsia"/>
          <w:lang w:val="en-US" w:eastAsia="zh-CN"/>
        </w:rPr>
      </w:pPr>
      <w:r>
        <w:rPr>
          <w:rFonts w:hint="eastAsia"/>
          <w:lang w:eastAsia="zh-CN"/>
        </w:rPr>
        <w:t>表</w:t>
      </w:r>
      <w:r>
        <w:rPr>
          <w:rFonts w:hint="eastAsia"/>
          <w:lang w:val="en-US" w:eastAsia="zh-CN"/>
        </w:rPr>
        <w:t>.7</w:t>
      </w:r>
    </w:p>
    <w:p>
      <w:pPr>
        <w:jc w:val="center"/>
        <w:rPr>
          <w:rFonts w:hint="eastAsia"/>
          <w:b/>
          <w:bCs/>
          <w:sz w:val="36"/>
          <w:szCs w:val="36"/>
          <w:lang w:eastAsia="zh-CN"/>
        </w:rPr>
      </w:pPr>
      <w:r>
        <w:rPr>
          <w:rFonts w:hint="eastAsia"/>
          <w:b/>
          <w:bCs/>
          <w:sz w:val="36"/>
          <w:szCs w:val="36"/>
          <w:lang w:eastAsia="zh-CN"/>
        </w:rPr>
        <w:t>一般公共预算支出情况表</w:t>
      </w:r>
    </w:p>
    <w:p>
      <w:pPr>
        <w:rPr>
          <w:rFonts w:hint="eastAsia"/>
          <w:lang w:val="en-US" w:eastAsia="zh-CN"/>
        </w:rPr>
      </w:pPr>
      <w:r>
        <w:rPr>
          <w:rFonts w:hint="eastAsia"/>
          <w:sz w:val="18"/>
          <w:szCs w:val="18"/>
          <w:lang w:val="en-US" w:eastAsia="zh-CN"/>
        </w:rPr>
        <w:tab/>
      </w:r>
      <w:r>
        <w:rPr>
          <w:rFonts w:hint="eastAsia"/>
          <w:sz w:val="18"/>
          <w:szCs w:val="18"/>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p>
    <w:tbl>
      <w:tblPr>
        <w:tblStyle w:val="31"/>
        <w:tblW w:w="13840" w:type="dxa"/>
        <w:jc w:val="center"/>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3932"/>
        <w:gridCol w:w="1793"/>
        <w:gridCol w:w="3124"/>
        <w:gridCol w:w="1793"/>
        <w:gridCol w:w="1562"/>
        <w:gridCol w:w="1636"/>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393" w:hRule="atLeast"/>
          <w:tblHeader/>
          <w:jc w:val="center"/>
        </w:trPr>
        <w:tc>
          <w:tcPr>
            <w:tcW w:w="10642" w:type="dxa"/>
            <w:gridSpan w:val="4"/>
            <w:tcBorders>
              <w:top w:val="nil"/>
              <w:left w:val="nil"/>
              <w:bottom w:val="single" w:color="auto" w:sz="4" w:space="0"/>
              <w:right w:val="nil"/>
            </w:tcBorders>
            <w:vAlign w:val="center"/>
          </w:tcPr>
          <w:p>
            <w:pPr>
              <w:jc w:val="left"/>
              <w:rPr>
                <w:rFonts w:hint="eastAsia" w:eastAsia="宋体"/>
                <w:sz w:val="20"/>
                <w:szCs w:val="20"/>
                <w:vertAlign w:val="baseline"/>
                <w:lang w:eastAsia="zh-CN"/>
              </w:rPr>
            </w:pPr>
            <w:r>
              <w:rPr>
                <w:rFonts w:hint="eastAsia"/>
                <w:sz w:val="20"/>
                <w:szCs w:val="20"/>
              </w:rPr>
              <w:t>单位名称：</w:t>
            </w:r>
            <w:r>
              <w:rPr>
                <w:rFonts w:hint="eastAsia"/>
                <w:sz w:val="20"/>
                <w:szCs w:val="20"/>
                <w:lang w:eastAsia="zh-CN"/>
              </w:rPr>
              <w:t>深圳市福田区卫生监督所</w:t>
            </w:r>
          </w:p>
        </w:tc>
        <w:tc>
          <w:tcPr>
            <w:tcW w:w="3198" w:type="dxa"/>
            <w:gridSpan w:val="2"/>
            <w:tcBorders>
              <w:top w:val="nil"/>
              <w:left w:val="nil"/>
              <w:bottom w:val="single" w:color="auto" w:sz="4" w:space="0"/>
              <w:right w:val="nil"/>
            </w:tcBorders>
            <w:vAlign w:val="center"/>
          </w:tcPr>
          <w:p>
            <w:pPr>
              <w:jc w:val="right"/>
              <w:rPr>
                <w:rFonts w:hint="eastAsia"/>
                <w:sz w:val="20"/>
                <w:szCs w:val="20"/>
                <w:vertAlign w:val="baseline"/>
                <w:lang w:eastAsia="zh-CN"/>
              </w:rPr>
            </w:pPr>
            <w:r>
              <w:rPr>
                <w:rFonts w:hint="eastAsia"/>
                <w:sz w:val="20"/>
                <w:szCs w:val="20"/>
                <w:lang w:val="en-US" w:eastAsia="zh-CN"/>
              </w:rPr>
              <w:t>单位：万元</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tblHeader/>
          <w:jc w:val="center"/>
        </w:trPr>
        <w:tc>
          <w:tcPr>
            <w:tcW w:w="3932" w:type="dxa"/>
            <w:tcBorders>
              <w:top w:val="single" w:color="auto" w:sz="4" w:space="0"/>
            </w:tcBorders>
            <w:vAlign w:val="center"/>
          </w:tcPr>
          <w:p>
            <w:pPr>
              <w:jc w:val="center"/>
              <w:rPr>
                <w:rFonts w:hint="eastAsia" w:eastAsia="宋体"/>
                <w:sz w:val="20"/>
                <w:szCs w:val="20"/>
                <w:vertAlign w:val="baseline"/>
                <w:lang w:eastAsia="zh-CN"/>
              </w:rPr>
            </w:pPr>
            <w:r>
              <w:rPr>
                <w:rFonts w:hint="eastAsia"/>
                <w:sz w:val="20"/>
                <w:szCs w:val="20"/>
                <w:vertAlign w:val="baseline"/>
                <w:lang w:eastAsia="zh-CN"/>
              </w:rPr>
              <w:t>预算单位</w:t>
            </w:r>
          </w:p>
        </w:tc>
        <w:tc>
          <w:tcPr>
            <w:tcW w:w="1793" w:type="dxa"/>
            <w:tcBorders>
              <w:top w:val="single" w:color="auto" w:sz="4" w:space="0"/>
            </w:tcBorders>
            <w:vAlign w:val="center"/>
          </w:tcPr>
          <w:p>
            <w:pPr>
              <w:jc w:val="center"/>
              <w:rPr>
                <w:rFonts w:hint="eastAsia" w:eastAsia="宋体"/>
                <w:color w:val="auto"/>
                <w:sz w:val="20"/>
                <w:szCs w:val="20"/>
                <w:vertAlign w:val="baseline"/>
                <w:lang w:eastAsia="zh-CN"/>
              </w:rPr>
            </w:pPr>
            <w:r>
              <w:rPr>
                <w:rFonts w:hint="eastAsia"/>
                <w:color w:val="auto"/>
                <w:sz w:val="20"/>
                <w:szCs w:val="20"/>
              </w:rPr>
              <w:t>科目编码（按支出功能科目编列至“项”级）</w:t>
            </w:r>
          </w:p>
        </w:tc>
        <w:tc>
          <w:tcPr>
            <w:tcW w:w="3124" w:type="dxa"/>
            <w:tcBorders>
              <w:top w:val="single" w:color="auto" w:sz="4" w:space="0"/>
            </w:tcBorders>
            <w:vAlign w:val="center"/>
          </w:tcPr>
          <w:p>
            <w:pPr>
              <w:jc w:val="center"/>
              <w:rPr>
                <w:rFonts w:hint="eastAsia" w:eastAsia="宋体"/>
                <w:color w:val="auto"/>
                <w:sz w:val="20"/>
                <w:szCs w:val="20"/>
                <w:vertAlign w:val="baseline"/>
                <w:lang w:eastAsia="zh-CN"/>
              </w:rPr>
            </w:pPr>
            <w:r>
              <w:rPr>
                <w:rFonts w:hint="eastAsia"/>
                <w:color w:val="auto"/>
                <w:sz w:val="20"/>
                <w:szCs w:val="20"/>
              </w:rPr>
              <w:t>科目名称（按支出功能科目编列至“项”级）</w:t>
            </w:r>
          </w:p>
        </w:tc>
        <w:tc>
          <w:tcPr>
            <w:tcW w:w="1793" w:type="dxa"/>
            <w:tcBorders>
              <w:top w:val="single" w:color="auto" w:sz="4" w:space="0"/>
            </w:tcBorders>
            <w:vAlign w:val="center"/>
          </w:tcPr>
          <w:p>
            <w:pPr>
              <w:jc w:val="center"/>
              <w:rPr>
                <w:rFonts w:hint="eastAsia" w:eastAsia="宋体"/>
                <w:sz w:val="20"/>
                <w:szCs w:val="20"/>
                <w:vertAlign w:val="baseline"/>
                <w:lang w:eastAsia="zh-CN"/>
              </w:rPr>
            </w:pPr>
            <w:r>
              <w:rPr>
                <w:rFonts w:hint="eastAsia"/>
                <w:sz w:val="20"/>
                <w:szCs w:val="20"/>
                <w:vertAlign w:val="baseline"/>
                <w:lang w:eastAsia="zh-CN"/>
              </w:rPr>
              <w:t>支出总计</w:t>
            </w:r>
          </w:p>
        </w:tc>
        <w:tc>
          <w:tcPr>
            <w:tcW w:w="1562" w:type="dxa"/>
            <w:tcBorders>
              <w:top w:val="single" w:color="auto" w:sz="4" w:space="0"/>
            </w:tcBorders>
            <w:vAlign w:val="center"/>
          </w:tcPr>
          <w:p>
            <w:pPr>
              <w:jc w:val="center"/>
              <w:rPr>
                <w:rFonts w:hint="eastAsia" w:eastAsia="宋体"/>
                <w:sz w:val="20"/>
                <w:szCs w:val="20"/>
                <w:vertAlign w:val="baseline"/>
                <w:lang w:eastAsia="zh-CN"/>
              </w:rPr>
            </w:pPr>
            <w:r>
              <w:rPr>
                <w:rFonts w:hint="eastAsia"/>
                <w:sz w:val="20"/>
                <w:szCs w:val="20"/>
                <w:vertAlign w:val="baseline"/>
                <w:lang w:eastAsia="zh-CN"/>
              </w:rPr>
              <w:t>基本支出</w:t>
            </w:r>
          </w:p>
        </w:tc>
        <w:tc>
          <w:tcPr>
            <w:tcW w:w="1636" w:type="dxa"/>
            <w:tcBorders>
              <w:top w:val="single" w:color="auto" w:sz="4" w:space="0"/>
            </w:tcBorders>
            <w:vAlign w:val="center"/>
          </w:tcPr>
          <w:p>
            <w:pPr>
              <w:jc w:val="center"/>
              <w:rPr>
                <w:rFonts w:hint="eastAsia" w:eastAsia="宋体"/>
                <w:sz w:val="20"/>
                <w:szCs w:val="20"/>
                <w:vertAlign w:val="baseline"/>
                <w:lang w:eastAsia="zh-CN"/>
              </w:rPr>
            </w:pPr>
            <w:r>
              <w:rPr>
                <w:rFonts w:hint="eastAsia"/>
                <w:sz w:val="20"/>
                <w:szCs w:val="20"/>
                <w:vertAlign w:val="baseline"/>
                <w:lang w:eastAsia="zh-CN"/>
              </w:rPr>
              <w:t>项目支出</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64" w:hRule="atLeast"/>
          <w:jc w:val="center"/>
        </w:trPr>
        <w:tc>
          <w:tcPr>
            <w:tcW w:w="3932" w:type="dxa"/>
            <w:vAlign w:val="center"/>
          </w:tcPr>
          <w:p>
            <w:r>
              <w:t>深圳市福田区卫生和计划生育局</w:t>
            </w:r>
          </w:p>
          <w:p>
            <w:pPr>
              <w:jc w:val="both"/>
              <w:rPr>
                <w:sz w:val="18"/>
                <w:szCs w:val="18"/>
                <w:vertAlign w:val="baseline"/>
              </w:rPr>
            </w:pPr>
          </w:p>
        </w:tc>
        <w:tc>
          <w:tcPr>
            <w:tcW w:w="1793" w:type="dxa"/>
            <w:vAlign w:val="center"/>
          </w:tcPr>
          <w:p/>
          <w:p>
            <w:pPr>
              <w:jc w:val="both"/>
              <w:rPr>
                <w:sz w:val="18"/>
                <w:szCs w:val="18"/>
                <w:vertAlign w:val="baseline"/>
              </w:rPr>
            </w:pPr>
          </w:p>
        </w:tc>
        <w:tc>
          <w:tcPr>
            <w:tcW w:w="3124" w:type="dxa"/>
            <w:vAlign w:val="center"/>
          </w:tcPr>
          <w:p/>
          <w:p>
            <w:pPr>
              <w:jc w:val="both"/>
              <w:rPr>
                <w:sz w:val="18"/>
                <w:szCs w:val="18"/>
                <w:vertAlign w:val="baseline"/>
              </w:rPr>
            </w:pPr>
          </w:p>
        </w:tc>
        <w:tc>
          <w:tcPr>
            <w:tcW w:w="1793" w:type="dxa"/>
            <w:vAlign w:val="center"/>
          </w:tcPr>
          <w:p>
            <w:r>
              <w:t>2,987.46</w:t>
            </w:r>
          </w:p>
          <w:p>
            <w:pPr>
              <w:jc w:val="right"/>
              <w:rPr>
                <w:sz w:val="18"/>
                <w:szCs w:val="18"/>
                <w:vertAlign w:val="baseline"/>
              </w:rPr>
            </w:pPr>
          </w:p>
        </w:tc>
        <w:tc>
          <w:tcPr>
            <w:tcW w:w="1562" w:type="dxa"/>
            <w:vAlign w:val="center"/>
          </w:tcPr>
          <w:p>
            <w:r>
              <w:t>1,962.22</w:t>
            </w:r>
          </w:p>
          <w:p>
            <w:pPr>
              <w:jc w:val="right"/>
              <w:rPr>
                <w:sz w:val="18"/>
                <w:szCs w:val="18"/>
                <w:vertAlign w:val="baseline"/>
              </w:rPr>
            </w:pPr>
          </w:p>
        </w:tc>
        <w:tc>
          <w:tcPr>
            <w:tcW w:w="1636" w:type="dxa"/>
            <w:vAlign w:val="center"/>
          </w:tcPr>
          <w:p>
            <w:r>
              <w:t>1,025.24</w:t>
            </w:r>
          </w:p>
          <w:p>
            <w:pPr>
              <w:jc w:val="right"/>
              <w:rPr>
                <w:sz w:val="18"/>
                <w:szCs w:val="18"/>
                <w:vertAlign w:val="baseline"/>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64" w:hRule="atLeast"/>
          <w:jc w:val="center"/>
        </w:trPr>
        <w:tc>
          <w:tcPr>
            <w:tcW w:w="3932" w:type="dxa"/>
            <w:vAlign w:val="center"/>
          </w:tcPr>
          <w:p>
            <w:r>
              <w:t xml:space="preserve">    深圳市福田区卫生监督所</w:t>
            </w:r>
          </w:p>
          <w:p>
            <w:pPr>
              <w:jc w:val="both"/>
              <w:rPr>
                <w:sz w:val="18"/>
                <w:szCs w:val="18"/>
                <w:vertAlign w:val="baseline"/>
              </w:rPr>
            </w:pPr>
          </w:p>
        </w:tc>
        <w:tc>
          <w:tcPr>
            <w:tcW w:w="1793" w:type="dxa"/>
            <w:vAlign w:val="center"/>
          </w:tcPr>
          <w:p/>
          <w:p>
            <w:pPr>
              <w:jc w:val="both"/>
              <w:rPr>
                <w:sz w:val="18"/>
                <w:szCs w:val="18"/>
                <w:vertAlign w:val="baseline"/>
              </w:rPr>
            </w:pPr>
          </w:p>
        </w:tc>
        <w:tc>
          <w:tcPr>
            <w:tcW w:w="3124" w:type="dxa"/>
            <w:vAlign w:val="center"/>
          </w:tcPr>
          <w:p/>
          <w:p>
            <w:pPr>
              <w:jc w:val="both"/>
              <w:rPr>
                <w:sz w:val="18"/>
                <w:szCs w:val="18"/>
                <w:vertAlign w:val="baseline"/>
              </w:rPr>
            </w:pPr>
          </w:p>
        </w:tc>
        <w:tc>
          <w:tcPr>
            <w:tcW w:w="1793" w:type="dxa"/>
            <w:vAlign w:val="center"/>
          </w:tcPr>
          <w:p>
            <w:r>
              <w:t>2,987.46</w:t>
            </w:r>
          </w:p>
          <w:p>
            <w:pPr>
              <w:jc w:val="right"/>
              <w:rPr>
                <w:sz w:val="18"/>
                <w:szCs w:val="18"/>
                <w:vertAlign w:val="baseline"/>
              </w:rPr>
            </w:pPr>
          </w:p>
        </w:tc>
        <w:tc>
          <w:tcPr>
            <w:tcW w:w="1562" w:type="dxa"/>
            <w:vAlign w:val="center"/>
          </w:tcPr>
          <w:p>
            <w:r>
              <w:t>1,962.22</w:t>
            </w:r>
          </w:p>
          <w:p>
            <w:pPr>
              <w:jc w:val="right"/>
              <w:rPr>
                <w:sz w:val="18"/>
                <w:szCs w:val="18"/>
                <w:vertAlign w:val="baseline"/>
              </w:rPr>
            </w:pPr>
          </w:p>
        </w:tc>
        <w:tc>
          <w:tcPr>
            <w:tcW w:w="1636" w:type="dxa"/>
            <w:vAlign w:val="center"/>
          </w:tcPr>
          <w:p>
            <w:r>
              <w:t>1,025.24</w:t>
            </w:r>
          </w:p>
          <w:p>
            <w:pPr>
              <w:jc w:val="right"/>
              <w:rPr>
                <w:sz w:val="18"/>
                <w:szCs w:val="18"/>
                <w:vertAlign w:val="baseline"/>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64" w:hRule="atLeast"/>
          <w:jc w:val="center"/>
        </w:trPr>
        <w:tc>
          <w:tcPr>
            <w:tcW w:w="3932" w:type="dxa"/>
            <w:vAlign w:val="center"/>
          </w:tcPr>
          <w:p/>
          <w:p>
            <w:pPr>
              <w:jc w:val="both"/>
              <w:rPr>
                <w:sz w:val="18"/>
                <w:szCs w:val="18"/>
                <w:vertAlign w:val="baseline"/>
              </w:rPr>
            </w:pPr>
          </w:p>
        </w:tc>
        <w:tc>
          <w:tcPr>
            <w:tcW w:w="1793" w:type="dxa"/>
            <w:vAlign w:val="center"/>
          </w:tcPr>
          <w:p>
            <w:r>
              <w:t>208</w:t>
            </w:r>
          </w:p>
          <w:p>
            <w:pPr>
              <w:jc w:val="both"/>
              <w:rPr>
                <w:sz w:val="18"/>
                <w:szCs w:val="18"/>
                <w:vertAlign w:val="baseline"/>
              </w:rPr>
            </w:pPr>
          </w:p>
        </w:tc>
        <w:tc>
          <w:tcPr>
            <w:tcW w:w="3124" w:type="dxa"/>
            <w:vAlign w:val="center"/>
          </w:tcPr>
          <w:p>
            <w:r>
              <w:t>社会保障和就业支出</w:t>
            </w:r>
          </w:p>
          <w:p>
            <w:pPr>
              <w:jc w:val="both"/>
              <w:rPr>
                <w:sz w:val="18"/>
                <w:szCs w:val="18"/>
                <w:vertAlign w:val="baseline"/>
              </w:rPr>
            </w:pPr>
          </w:p>
        </w:tc>
        <w:tc>
          <w:tcPr>
            <w:tcW w:w="1793" w:type="dxa"/>
            <w:vAlign w:val="center"/>
          </w:tcPr>
          <w:p>
            <w:r>
              <w:t>418.22</w:t>
            </w:r>
          </w:p>
          <w:p>
            <w:pPr>
              <w:jc w:val="right"/>
              <w:rPr>
                <w:sz w:val="18"/>
                <w:szCs w:val="18"/>
                <w:vertAlign w:val="baseline"/>
              </w:rPr>
            </w:pPr>
          </w:p>
        </w:tc>
        <w:tc>
          <w:tcPr>
            <w:tcW w:w="1562" w:type="dxa"/>
            <w:vAlign w:val="center"/>
          </w:tcPr>
          <w:p>
            <w:r>
              <w:t>418.22</w:t>
            </w:r>
          </w:p>
          <w:p>
            <w:pPr>
              <w:jc w:val="right"/>
              <w:rPr>
                <w:sz w:val="18"/>
                <w:szCs w:val="18"/>
                <w:vertAlign w:val="baseline"/>
              </w:rPr>
            </w:pPr>
          </w:p>
        </w:tc>
        <w:tc>
          <w:tcPr>
            <w:tcW w:w="1636" w:type="dxa"/>
            <w:vAlign w:val="center"/>
          </w:tcPr>
          <w:p/>
          <w:p>
            <w:pPr>
              <w:jc w:val="right"/>
              <w:rPr>
                <w:sz w:val="18"/>
                <w:szCs w:val="18"/>
                <w:vertAlign w:val="baseline"/>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64" w:hRule="atLeast"/>
          <w:jc w:val="center"/>
        </w:trPr>
        <w:tc>
          <w:tcPr>
            <w:tcW w:w="3932" w:type="dxa"/>
            <w:vAlign w:val="center"/>
          </w:tcPr>
          <w:p/>
          <w:p>
            <w:pPr>
              <w:jc w:val="both"/>
              <w:rPr>
                <w:sz w:val="18"/>
                <w:szCs w:val="18"/>
                <w:vertAlign w:val="baseline"/>
              </w:rPr>
            </w:pPr>
          </w:p>
        </w:tc>
        <w:tc>
          <w:tcPr>
            <w:tcW w:w="1793" w:type="dxa"/>
            <w:vAlign w:val="center"/>
          </w:tcPr>
          <w:p>
            <w:r>
              <w:t xml:space="preserve">    20805</w:t>
            </w:r>
          </w:p>
          <w:p>
            <w:pPr>
              <w:jc w:val="both"/>
              <w:rPr>
                <w:sz w:val="18"/>
                <w:szCs w:val="18"/>
                <w:vertAlign w:val="baseline"/>
              </w:rPr>
            </w:pPr>
          </w:p>
        </w:tc>
        <w:tc>
          <w:tcPr>
            <w:tcW w:w="3124" w:type="dxa"/>
            <w:vAlign w:val="center"/>
          </w:tcPr>
          <w:p>
            <w:r>
              <w:t xml:space="preserve">    行政事业单位离退休</w:t>
            </w:r>
          </w:p>
          <w:p>
            <w:pPr>
              <w:jc w:val="both"/>
              <w:rPr>
                <w:sz w:val="18"/>
                <w:szCs w:val="18"/>
                <w:vertAlign w:val="baseline"/>
              </w:rPr>
            </w:pPr>
          </w:p>
        </w:tc>
        <w:tc>
          <w:tcPr>
            <w:tcW w:w="1793" w:type="dxa"/>
            <w:vAlign w:val="center"/>
          </w:tcPr>
          <w:p>
            <w:r>
              <w:t>418.22</w:t>
            </w:r>
          </w:p>
          <w:p>
            <w:pPr>
              <w:jc w:val="right"/>
              <w:rPr>
                <w:sz w:val="18"/>
                <w:szCs w:val="18"/>
                <w:vertAlign w:val="baseline"/>
              </w:rPr>
            </w:pPr>
          </w:p>
        </w:tc>
        <w:tc>
          <w:tcPr>
            <w:tcW w:w="1562" w:type="dxa"/>
            <w:vAlign w:val="center"/>
          </w:tcPr>
          <w:p>
            <w:r>
              <w:t>418.22</w:t>
            </w:r>
          </w:p>
          <w:p>
            <w:pPr>
              <w:jc w:val="right"/>
              <w:rPr>
                <w:sz w:val="18"/>
                <w:szCs w:val="18"/>
                <w:vertAlign w:val="baseline"/>
              </w:rPr>
            </w:pPr>
          </w:p>
        </w:tc>
        <w:tc>
          <w:tcPr>
            <w:tcW w:w="1636" w:type="dxa"/>
            <w:vAlign w:val="center"/>
          </w:tcPr>
          <w:p/>
          <w:p>
            <w:pPr>
              <w:jc w:val="right"/>
              <w:rPr>
                <w:sz w:val="18"/>
                <w:szCs w:val="18"/>
                <w:vertAlign w:val="baseline"/>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64" w:hRule="atLeast"/>
          <w:jc w:val="center"/>
        </w:trPr>
        <w:tc>
          <w:tcPr>
            <w:tcW w:w="3932" w:type="dxa"/>
            <w:vAlign w:val="center"/>
          </w:tcPr>
          <w:p/>
          <w:p>
            <w:pPr>
              <w:jc w:val="both"/>
              <w:rPr>
                <w:sz w:val="18"/>
                <w:szCs w:val="18"/>
                <w:vertAlign w:val="baseline"/>
              </w:rPr>
            </w:pPr>
          </w:p>
        </w:tc>
        <w:tc>
          <w:tcPr>
            <w:tcW w:w="1793" w:type="dxa"/>
            <w:vAlign w:val="center"/>
          </w:tcPr>
          <w:p>
            <w:r>
              <w:t xml:space="preserve">        2080501</w:t>
            </w:r>
          </w:p>
          <w:p>
            <w:pPr>
              <w:jc w:val="both"/>
              <w:rPr>
                <w:sz w:val="18"/>
                <w:szCs w:val="18"/>
                <w:vertAlign w:val="baseline"/>
              </w:rPr>
            </w:pPr>
          </w:p>
        </w:tc>
        <w:tc>
          <w:tcPr>
            <w:tcW w:w="3124" w:type="dxa"/>
            <w:vAlign w:val="center"/>
          </w:tcPr>
          <w:p>
            <w:r>
              <w:t xml:space="preserve">        归口管理的行政单位离退休</w:t>
            </w:r>
          </w:p>
          <w:p>
            <w:pPr>
              <w:jc w:val="both"/>
              <w:rPr>
                <w:sz w:val="18"/>
                <w:szCs w:val="18"/>
                <w:vertAlign w:val="baseline"/>
              </w:rPr>
            </w:pPr>
          </w:p>
        </w:tc>
        <w:tc>
          <w:tcPr>
            <w:tcW w:w="1793" w:type="dxa"/>
            <w:vAlign w:val="center"/>
          </w:tcPr>
          <w:p>
            <w:r>
              <w:t>206.54</w:t>
            </w:r>
          </w:p>
          <w:p>
            <w:pPr>
              <w:jc w:val="right"/>
              <w:rPr>
                <w:sz w:val="18"/>
                <w:szCs w:val="18"/>
                <w:vertAlign w:val="baseline"/>
              </w:rPr>
            </w:pPr>
          </w:p>
        </w:tc>
        <w:tc>
          <w:tcPr>
            <w:tcW w:w="1562" w:type="dxa"/>
            <w:vAlign w:val="center"/>
          </w:tcPr>
          <w:p>
            <w:r>
              <w:t>206.54</w:t>
            </w:r>
          </w:p>
          <w:p>
            <w:pPr>
              <w:jc w:val="right"/>
              <w:rPr>
                <w:sz w:val="18"/>
                <w:szCs w:val="18"/>
                <w:vertAlign w:val="baseline"/>
              </w:rPr>
            </w:pPr>
          </w:p>
        </w:tc>
        <w:tc>
          <w:tcPr>
            <w:tcW w:w="1636" w:type="dxa"/>
            <w:vAlign w:val="center"/>
          </w:tcPr>
          <w:p/>
          <w:p>
            <w:pPr>
              <w:jc w:val="right"/>
              <w:rPr>
                <w:sz w:val="18"/>
                <w:szCs w:val="18"/>
                <w:vertAlign w:val="baseline"/>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64" w:hRule="atLeast"/>
          <w:jc w:val="center"/>
        </w:trPr>
        <w:tc>
          <w:tcPr>
            <w:tcW w:w="3932" w:type="dxa"/>
            <w:vAlign w:val="center"/>
          </w:tcPr>
          <w:p/>
          <w:p>
            <w:pPr>
              <w:jc w:val="both"/>
              <w:rPr>
                <w:sz w:val="18"/>
                <w:szCs w:val="18"/>
                <w:vertAlign w:val="baseline"/>
              </w:rPr>
            </w:pPr>
          </w:p>
        </w:tc>
        <w:tc>
          <w:tcPr>
            <w:tcW w:w="1793" w:type="dxa"/>
            <w:vAlign w:val="center"/>
          </w:tcPr>
          <w:p>
            <w:r>
              <w:t xml:space="preserve">        2080505</w:t>
            </w:r>
          </w:p>
          <w:p>
            <w:pPr>
              <w:jc w:val="both"/>
              <w:rPr>
                <w:sz w:val="18"/>
                <w:szCs w:val="18"/>
                <w:vertAlign w:val="baseline"/>
              </w:rPr>
            </w:pPr>
          </w:p>
        </w:tc>
        <w:tc>
          <w:tcPr>
            <w:tcW w:w="3124" w:type="dxa"/>
            <w:vAlign w:val="center"/>
          </w:tcPr>
          <w:p>
            <w:r>
              <w:t xml:space="preserve">        机关事业单位基本养老保险缴费支出</w:t>
            </w:r>
          </w:p>
          <w:p>
            <w:pPr>
              <w:jc w:val="both"/>
              <w:rPr>
                <w:sz w:val="18"/>
                <w:szCs w:val="18"/>
                <w:vertAlign w:val="baseline"/>
              </w:rPr>
            </w:pPr>
          </w:p>
        </w:tc>
        <w:tc>
          <w:tcPr>
            <w:tcW w:w="1793" w:type="dxa"/>
            <w:vAlign w:val="center"/>
          </w:tcPr>
          <w:p>
            <w:r>
              <w:t>151.20</w:t>
            </w:r>
          </w:p>
          <w:p>
            <w:pPr>
              <w:jc w:val="right"/>
              <w:rPr>
                <w:sz w:val="18"/>
                <w:szCs w:val="18"/>
                <w:vertAlign w:val="baseline"/>
              </w:rPr>
            </w:pPr>
          </w:p>
        </w:tc>
        <w:tc>
          <w:tcPr>
            <w:tcW w:w="1562" w:type="dxa"/>
            <w:vAlign w:val="center"/>
          </w:tcPr>
          <w:p>
            <w:r>
              <w:t>151.20</w:t>
            </w:r>
          </w:p>
          <w:p>
            <w:pPr>
              <w:jc w:val="right"/>
              <w:rPr>
                <w:sz w:val="18"/>
                <w:szCs w:val="18"/>
                <w:vertAlign w:val="baseline"/>
              </w:rPr>
            </w:pPr>
          </w:p>
        </w:tc>
        <w:tc>
          <w:tcPr>
            <w:tcW w:w="1636" w:type="dxa"/>
            <w:vAlign w:val="center"/>
          </w:tcPr>
          <w:p/>
          <w:p>
            <w:pPr>
              <w:jc w:val="right"/>
              <w:rPr>
                <w:sz w:val="18"/>
                <w:szCs w:val="18"/>
                <w:vertAlign w:val="baseline"/>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64" w:hRule="atLeast"/>
          <w:jc w:val="center"/>
        </w:trPr>
        <w:tc>
          <w:tcPr>
            <w:tcW w:w="3932" w:type="dxa"/>
            <w:vAlign w:val="center"/>
          </w:tcPr>
          <w:p/>
          <w:p>
            <w:pPr>
              <w:jc w:val="both"/>
              <w:rPr>
                <w:sz w:val="18"/>
                <w:szCs w:val="18"/>
                <w:vertAlign w:val="baseline"/>
              </w:rPr>
            </w:pPr>
          </w:p>
        </w:tc>
        <w:tc>
          <w:tcPr>
            <w:tcW w:w="1793" w:type="dxa"/>
            <w:vAlign w:val="center"/>
          </w:tcPr>
          <w:p>
            <w:r>
              <w:t xml:space="preserve">        2080506</w:t>
            </w:r>
          </w:p>
          <w:p>
            <w:pPr>
              <w:jc w:val="both"/>
              <w:rPr>
                <w:sz w:val="18"/>
                <w:szCs w:val="18"/>
                <w:vertAlign w:val="baseline"/>
              </w:rPr>
            </w:pPr>
          </w:p>
        </w:tc>
        <w:tc>
          <w:tcPr>
            <w:tcW w:w="3124" w:type="dxa"/>
            <w:vAlign w:val="center"/>
          </w:tcPr>
          <w:p>
            <w:r>
              <w:t xml:space="preserve">        机关事业单位职业年金缴费支出</w:t>
            </w:r>
          </w:p>
          <w:p>
            <w:pPr>
              <w:jc w:val="both"/>
              <w:rPr>
                <w:sz w:val="18"/>
                <w:szCs w:val="18"/>
                <w:vertAlign w:val="baseline"/>
              </w:rPr>
            </w:pPr>
          </w:p>
        </w:tc>
        <w:tc>
          <w:tcPr>
            <w:tcW w:w="1793" w:type="dxa"/>
            <w:vAlign w:val="center"/>
          </w:tcPr>
          <w:p>
            <w:r>
              <w:t>60.48</w:t>
            </w:r>
          </w:p>
          <w:p>
            <w:pPr>
              <w:jc w:val="right"/>
              <w:rPr>
                <w:sz w:val="18"/>
                <w:szCs w:val="18"/>
                <w:vertAlign w:val="baseline"/>
              </w:rPr>
            </w:pPr>
          </w:p>
        </w:tc>
        <w:tc>
          <w:tcPr>
            <w:tcW w:w="1562" w:type="dxa"/>
            <w:vAlign w:val="center"/>
          </w:tcPr>
          <w:p>
            <w:r>
              <w:t>60.48</w:t>
            </w:r>
          </w:p>
          <w:p>
            <w:pPr>
              <w:jc w:val="right"/>
              <w:rPr>
                <w:sz w:val="18"/>
                <w:szCs w:val="18"/>
                <w:vertAlign w:val="baseline"/>
              </w:rPr>
            </w:pPr>
          </w:p>
        </w:tc>
        <w:tc>
          <w:tcPr>
            <w:tcW w:w="1636" w:type="dxa"/>
            <w:vAlign w:val="center"/>
          </w:tcPr>
          <w:p/>
          <w:p>
            <w:pPr>
              <w:jc w:val="right"/>
              <w:rPr>
                <w:sz w:val="18"/>
                <w:szCs w:val="18"/>
                <w:vertAlign w:val="baseline"/>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64" w:hRule="atLeast"/>
          <w:jc w:val="center"/>
        </w:trPr>
        <w:tc>
          <w:tcPr>
            <w:tcW w:w="3932" w:type="dxa"/>
            <w:vAlign w:val="center"/>
          </w:tcPr>
          <w:p/>
          <w:p>
            <w:pPr>
              <w:jc w:val="both"/>
              <w:rPr>
                <w:sz w:val="18"/>
                <w:szCs w:val="18"/>
                <w:vertAlign w:val="baseline"/>
              </w:rPr>
            </w:pPr>
          </w:p>
        </w:tc>
        <w:tc>
          <w:tcPr>
            <w:tcW w:w="1793" w:type="dxa"/>
            <w:vAlign w:val="center"/>
          </w:tcPr>
          <w:p>
            <w:r>
              <w:t>210</w:t>
            </w:r>
          </w:p>
          <w:p>
            <w:pPr>
              <w:jc w:val="both"/>
              <w:rPr>
                <w:sz w:val="18"/>
                <w:szCs w:val="18"/>
                <w:vertAlign w:val="baseline"/>
              </w:rPr>
            </w:pPr>
          </w:p>
        </w:tc>
        <w:tc>
          <w:tcPr>
            <w:tcW w:w="3124" w:type="dxa"/>
            <w:vAlign w:val="center"/>
          </w:tcPr>
          <w:p>
            <w:r>
              <w:t>卫生健康支出</w:t>
            </w:r>
          </w:p>
          <w:p>
            <w:pPr>
              <w:jc w:val="both"/>
              <w:rPr>
                <w:sz w:val="18"/>
                <w:szCs w:val="18"/>
                <w:vertAlign w:val="baseline"/>
              </w:rPr>
            </w:pPr>
          </w:p>
        </w:tc>
        <w:tc>
          <w:tcPr>
            <w:tcW w:w="1793" w:type="dxa"/>
            <w:vAlign w:val="center"/>
          </w:tcPr>
          <w:p>
            <w:r>
              <w:t>2,321.59</w:t>
            </w:r>
          </w:p>
          <w:p>
            <w:pPr>
              <w:jc w:val="right"/>
              <w:rPr>
                <w:sz w:val="18"/>
                <w:szCs w:val="18"/>
                <w:vertAlign w:val="baseline"/>
              </w:rPr>
            </w:pPr>
          </w:p>
        </w:tc>
        <w:tc>
          <w:tcPr>
            <w:tcW w:w="1562" w:type="dxa"/>
            <w:vAlign w:val="center"/>
          </w:tcPr>
          <w:p>
            <w:r>
              <w:t>1,296.35</w:t>
            </w:r>
          </w:p>
          <w:p>
            <w:pPr>
              <w:jc w:val="right"/>
              <w:rPr>
                <w:sz w:val="18"/>
                <w:szCs w:val="18"/>
                <w:vertAlign w:val="baseline"/>
              </w:rPr>
            </w:pPr>
          </w:p>
        </w:tc>
        <w:tc>
          <w:tcPr>
            <w:tcW w:w="1636" w:type="dxa"/>
            <w:vAlign w:val="center"/>
          </w:tcPr>
          <w:p>
            <w:r>
              <w:t>1,025.24</w:t>
            </w:r>
          </w:p>
          <w:p>
            <w:pPr>
              <w:jc w:val="right"/>
              <w:rPr>
                <w:sz w:val="18"/>
                <w:szCs w:val="18"/>
                <w:vertAlign w:val="baseline"/>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64" w:hRule="atLeast"/>
          <w:jc w:val="center"/>
        </w:trPr>
        <w:tc>
          <w:tcPr>
            <w:tcW w:w="3932" w:type="dxa"/>
            <w:vAlign w:val="center"/>
          </w:tcPr>
          <w:p/>
          <w:p>
            <w:pPr>
              <w:jc w:val="both"/>
              <w:rPr>
                <w:sz w:val="18"/>
                <w:szCs w:val="18"/>
                <w:vertAlign w:val="baseline"/>
              </w:rPr>
            </w:pPr>
          </w:p>
        </w:tc>
        <w:tc>
          <w:tcPr>
            <w:tcW w:w="1793" w:type="dxa"/>
            <w:vAlign w:val="center"/>
          </w:tcPr>
          <w:p>
            <w:r>
              <w:t xml:space="preserve">    21004</w:t>
            </w:r>
          </w:p>
          <w:p>
            <w:pPr>
              <w:jc w:val="both"/>
              <w:rPr>
                <w:sz w:val="18"/>
                <w:szCs w:val="18"/>
                <w:vertAlign w:val="baseline"/>
              </w:rPr>
            </w:pPr>
          </w:p>
        </w:tc>
        <w:tc>
          <w:tcPr>
            <w:tcW w:w="3124" w:type="dxa"/>
            <w:vAlign w:val="center"/>
          </w:tcPr>
          <w:p>
            <w:r>
              <w:t xml:space="preserve">    公共卫生</w:t>
            </w:r>
          </w:p>
          <w:p>
            <w:pPr>
              <w:jc w:val="both"/>
              <w:rPr>
                <w:sz w:val="18"/>
                <w:szCs w:val="18"/>
                <w:vertAlign w:val="baseline"/>
              </w:rPr>
            </w:pPr>
          </w:p>
        </w:tc>
        <w:tc>
          <w:tcPr>
            <w:tcW w:w="1793" w:type="dxa"/>
            <w:vAlign w:val="center"/>
          </w:tcPr>
          <w:p>
            <w:r>
              <w:t>2,271.19</w:t>
            </w:r>
          </w:p>
          <w:p>
            <w:pPr>
              <w:jc w:val="right"/>
              <w:rPr>
                <w:sz w:val="18"/>
                <w:szCs w:val="18"/>
                <w:vertAlign w:val="baseline"/>
              </w:rPr>
            </w:pPr>
          </w:p>
        </w:tc>
        <w:tc>
          <w:tcPr>
            <w:tcW w:w="1562" w:type="dxa"/>
            <w:vAlign w:val="center"/>
          </w:tcPr>
          <w:p>
            <w:r>
              <w:t>1,245.95</w:t>
            </w:r>
          </w:p>
          <w:p>
            <w:pPr>
              <w:jc w:val="right"/>
              <w:rPr>
                <w:sz w:val="18"/>
                <w:szCs w:val="18"/>
                <w:vertAlign w:val="baseline"/>
              </w:rPr>
            </w:pPr>
          </w:p>
        </w:tc>
        <w:tc>
          <w:tcPr>
            <w:tcW w:w="1636" w:type="dxa"/>
            <w:vAlign w:val="center"/>
          </w:tcPr>
          <w:p>
            <w:r>
              <w:t>1,025.24</w:t>
            </w:r>
          </w:p>
          <w:p>
            <w:pPr>
              <w:jc w:val="right"/>
              <w:rPr>
                <w:sz w:val="18"/>
                <w:szCs w:val="18"/>
                <w:vertAlign w:val="baseline"/>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64" w:hRule="atLeast"/>
          <w:jc w:val="center"/>
        </w:trPr>
        <w:tc>
          <w:tcPr>
            <w:tcW w:w="3932" w:type="dxa"/>
            <w:vAlign w:val="center"/>
          </w:tcPr>
          <w:p/>
          <w:p>
            <w:pPr>
              <w:jc w:val="both"/>
              <w:rPr>
                <w:sz w:val="18"/>
                <w:szCs w:val="18"/>
                <w:vertAlign w:val="baseline"/>
              </w:rPr>
            </w:pPr>
          </w:p>
        </w:tc>
        <w:tc>
          <w:tcPr>
            <w:tcW w:w="1793" w:type="dxa"/>
            <w:vAlign w:val="center"/>
          </w:tcPr>
          <w:p>
            <w:r>
              <w:t xml:space="preserve">        2100402</w:t>
            </w:r>
          </w:p>
          <w:p>
            <w:pPr>
              <w:jc w:val="both"/>
              <w:rPr>
                <w:sz w:val="18"/>
                <w:szCs w:val="18"/>
                <w:vertAlign w:val="baseline"/>
              </w:rPr>
            </w:pPr>
          </w:p>
        </w:tc>
        <w:tc>
          <w:tcPr>
            <w:tcW w:w="3124" w:type="dxa"/>
            <w:vAlign w:val="center"/>
          </w:tcPr>
          <w:p>
            <w:r>
              <w:t xml:space="preserve">        卫生监督机构</w:t>
            </w:r>
          </w:p>
          <w:p>
            <w:pPr>
              <w:jc w:val="both"/>
              <w:rPr>
                <w:sz w:val="18"/>
                <w:szCs w:val="18"/>
                <w:vertAlign w:val="baseline"/>
              </w:rPr>
            </w:pPr>
          </w:p>
        </w:tc>
        <w:tc>
          <w:tcPr>
            <w:tcW w:w="1793" w:type="dxa"/>
            <w:vAlign w:val="center"/>
          </w:tcPr>
          <w:p>
            <w:r>
              <w:t>2,271.19</w:t>
            </w:r>
          </w:p>
          <w:p>
            <w:pPr>
              <w:jc w:val="right"/>
              <w:rPr>
                <w:sz w:val="18"/>
                <w:szCs w:val="18"/>
                <w:vertAlign w:val="baseline"/>
              </w:rPr>
            </w:pPr>
          </w:p>
        </w:tc>
        <w:tc>
          <w:tcPr>
            <w:tcW w:w="1562" w:type="dxa"/>
            <w:vAlign w:val="center"/>
          </w:tcPr>
          <w:p>
            <w:r>
              <w:t>1,245.95</w:t>
            </w:r>
          </w:p>
          <w:p>
            <w:pPr>
              <w:jc w:val="right"/>
              <w:rPr>
                <w:sz w:val="18"/>
                <w:szCs w:val="18"/>
                <w:vertAlign w:val="baseline"/>
              </w:rPr>
            </w:pPr>
          </w:p>
        </w:tc>
        <w:tc>
          <w:tcPr>
            <w:tcW w:w="1636" w:type="dxa"/>
            <w:vAlign w:val="center"/>
          </w:tcPr>
          <w:p>
            <w:r>
              <w:t>1,025.24</w:t>
            </w:r>
          </w:p>
          <w:p>
            <w:pPr>
              <w:jc w:val="right"/>
              <w:rPr>
                <w:sz w:val="18"/>
                <w:szCs w:val="18"/>
                <w:vertAlign w:val="baseline"/>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64" w:hRule="atLeast"/>
          <w:jc w:val="center"/>
        </w:trPr>
        <w:tc>
          <w:tcPr>
            <w:tcW w:w="3932" w:type="dxa"/>
            <w:vAlign w:val="center"/>
          </w:tcPr>
          <w:p/>
          <w:p>
            <w:pPr>
              <w:jc w:val="both"/>
              <w:rPr>
                <w:sz w:val="18"/>
                <w:szCs w:val="18"/>
                <w:vertAlign w:val="baseline"/>
              </w:rPr>
            </w:pPr>
          </w:p>
        </w:tc>
        <w:tc>
          <w:tcPr>
            <w:tcW w:w="1793" w:type="dxa"/>
            <w:vAlign w:val="center"/>
          </w:tcPr>
          <w:p>
            <w:r>
              <w:t xml:space="preserve">    21011</w:t>
            </w:r>
          </w:p>
          <w:p>
            <w:pPr>
              <w:jc w:val="both"/>
              <w:rPr>
                <w:sz w:val="18"/>
                <w:szCs w:val="18"/>
                <w:vertAlign w:val="baseline"/>
              </w:rPr>
            </w:pPr>
          </w:p>
        </w:tc>
        <w:tc>
          <w:tcPr>
            <w:tcW w:w="3124" w:type="dxa"/>
            <w:vAlign w:val="center"/>
          </w:tcPr>
          <w:p>
            <w:r>
              <w:t xml:space="preserve">    行政事业单位医疗</w:t>
            </w:r>
          </w:p>
          <w:p>
            <w:pPr>
              <w:jc w:val="both"/>
              <w:rPr>
                <w:sz w:val="18"/>
                <w:szCs w:val="18"/>
                <w:vertAlign w:val="baseline"/>
              </w:rPr>
            </w:pPr>
          </w:p>
        </w:tc>
        <w:tc>
          <w:tcPr>
            <w:tcW w:w="1793" w:type="dxa"/>
            <w:vAlign w:val="center"/>
          </w:tcPr>
          <w:p>
            <w:r>
              <w:t>50.40</w:t>
            </w:r>
          </w:p>
          <w:p>
            <w:pPr>
              <w:jc w:val="right"/>
              <w:rPr>
                <w:sz w:val="18"/>
                <w:szCs w:val="18"/>
                <w:vertAlign w:val="baseline"/>
              </w:rPr>
            </w:pPr>
          </w:p>
        </w:tc>
        <w:tc>
          <w:tcPr>
            <w:tcW w:w="1562" w:type="dxa"/>
            <w:vAlign w:val="center"/>
          </w:tcPr>
          <w:p>
            <w:r>
              <w:t>50.40</w:t>
            </w:r>
          </w:p>
          <w:p>
            <w:pPr>
              <w:jc w:val="right"/>
              <w:rPr>
                <w:sz w:val="18"/>
                <w:szCs w:val="18"/>
                <w:vertAlign w:val="baseline"/>
              </w:rPr>
            </w:pPr>
          </w:p>
        </w:tc>
        <w:tc>
          <w:tcPr>
            <w:tcW w:w="1636" w:type="dxa"/>
            <w:vAlign w:val="center"/>
          </w:tcPr>
          <w:p/>
          <w:p>
            <w:pPr>
              <w:jc w:val="right"/>
              <w:rPr>
                <w:sz w:val="18"/>
                <w:szCs w:val="18"/>
                <w:vertAlign w:val="baseline"/>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64" w:hRule="atLeast"/>
          <w:jc w:val="center"/>
        </w:trPr>
        <w:tc>
          <w:tcPr>
            <w:tcW w:w="3932" w:type="dxa"/>
            <w:vAlign w:val="center"/>
          </w:tcPr>
          <w:p/>
          <w:p>
            <w:pPr>
              <w:jc w:val="both"/>
              <w:rPr>
                <w:sz w:val="18"/>
                <w:szCs w:val="18"/>
                <w:vertAlign w:val="baseline"/>
              </w:rPr>
            </w:pPr>
          </w:p>
        </w:tc>
        <w:tc>
          <w:tcPr>
            <w:tcW w:w="1793" w:type="dxa"/>
            <w:vAlign w:val="center"/>
          </w:tcPr>
          <w:p>
            <w:r>
              <w:t xml:space="preserve">        2101102</w:t>
            </w:r>
          </w:p>
          <w:p>
            <w:pPr>
              <w:jc w:val="both"/>
              <w:rPr>
                <w:sz w:val="18"/>
                <w:szCs w:val="18"/>
                <w:vertAlign w:val="baseline"/>
              </w:rPr>
            </w:pPr>
          </w:p>
        </w:tc>
        <w:tc>
          <w:tcPr>
            <w:tcW w:w="3124" w:type="dxa"/>
            <w:vAlign w:val="center"/>
          </w:tcPr>
          <w:p>
            <w:r>
              <w:t xml:space="preserve">        事业单位医疗</w:t>
            </w:r>
          </w:p>
          <w:p>
            <w:pPr>
              <w:jc w:val="both"/>
              <w:rPr>
                <w:sz w:val="18"/>
                <w:szCs w:val="18"/>
                <w:vertAlign w:val="baseline"/>
              </w:rPr>
            </w:pPr>
          </w:p>
        </w:tc>
        <w:tc>
          <w:tcPr>
            <w:tcW w:w="1793" w:type="dxa"/>
            <w:vAlign w:val="center"/>
          </w:tcPr>
          <w:p>
            <w:r>
              <w:t>50.40</w:t>
            </w:r>
          </w:p>
          <w:p>
            <w:pPr>
              <w:jc w:val="right"/>
              <w:rPr>
                <w:sz w:val="18"/>
                <w:szCs w:val="18"/>
                <w:vertAlign w:val="baseline"/>
              </w:rPr>
            </w:pPr>
          </w:p>
        </w:tc>
        <w:tc>
          <w:tcPr>
            <w:tcW w:w="1562" w:type="dxa"/>
            <w:vAlign w:val="center"/>
          </w:tcPr>
          <w:p>
            <w:r>
              <w:t>50.40</w:t>
            </w:r>
          </w:p>
          <w:p>
            <w:pPr>
              <w:jc w:val="right"/>
              <w:rPr>
                <w:sz w:val="18"/>
                <w:szCs w:val="18"/>
                <w:vertAlign w:val="baseline"/>
              </w:rPr>
            </w:pPr>
          </w:p>
        </w:tc>
        <w:tc>
          <w:tcPr>
            <w:tcW w:w="1636" w:type="dxa"/>
            <w:vAlign w:val="center"/>
          </w:tcPr>
          <w:p/>
          <w:p>
            <w:pPr>
              <w:jc w:val="right"/>
              <w:rPr>
                <w:sz w:val="18"/>
                <w:szCs w:val="18"/>
                <w:vertAlign w:val="baseline"/>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64" w:hRule="atLeast"/>
          <w:jc w:val="center"/>
        </w:trPr>
        <w:tc>
          <w:tcPr>
            <w:tcW w:w="3932" w:type="dxa"/>
            <w:vAlign w:val="center"/>
          </w:tcPr>
          <w:p/>
          <w:p>
            <w:pPr>
              <w:jc w:val="both"/>
              <w:rPr>
                <w:sz w:val="18"/>
                <w:szCs w:val="18"/>
                <w:vertAlign w:val="baseline"/>
              </w:rPr>
            </w:pPr>
          </w:p>
        </w:tc>
        <w:tc>
          <w:tcPr>
            <w:tcW w:w="1793" w:type="dxa"/>
            <w:vAlign w:val="center"/>
          </w:tcPr>
          <w:p>
            <w:r>
              <w:t>221</w:t>
            </w:r>
          </w:p>
          <w:p>
            <w:pPr>
              <w:jc w:val="both"/>
              <w:rPr>
                <w:sz w:val="18"/>
                <w:szCs w:val="18"/>
                <w:vertAlign w:val="baseline"/>
              </w:rPr>
            </w:pPr>
          </w:p>
        </w:tc>
        <w:tc>
          <w:tcPr>
            <w:tcW w:w="3124" w:type="dxa"/>
            <w:vAlign w:val="center"/>
          </w:tcPr>
          <w:p>
            <w:r>
              <w:t>住房保障支出</w:t>
            </w:r>
          </w:p>
          <w:p>
            <w:pPr>
              <w:jc w:val="both"/>
              <w:rPr>
                <w:sz w:val="18"/>
                <w:szCs w:val="18"/>
                <w:vertAlign w:val="baseline"/>
              </w:rPr>
            </w:pPr>
          </w:p>
        </w:tc>
        <w:tc>
          <w:tcPr>
            <w:tcW w:w="1793" w:type="dxa"/>
            <w:vAlign w:val="center"/>
          </w:tcPr>
          <w:p>
            <w:r>
              <w:t>247.65</w:t>
            </w:r>
          </w:p>
          <w:p>
            <w:pPr>
              <w:jc w:val="right"/>
              <w:rPr>
                <w:sz w:val="18"/>
                <w:szCs w:val="18"/>
                <w:vertAlign w:val="baseline"/>
              </w:rPr>
            </w:pPr>
          </w:p>
        </w:tc>
        <w:tc>
          <w:tcPr>
            <w:tcW w:w="1562" w:type="dxa"/>
            <w:vAlign w:val="center"/>
          </w:tcPr>
          <w:p>
            <w:r>
              <w:t>247.65</w:t>
            </w:r>
          </w:p>
          <w:p>
            <w:pPr>
              <w:jc w:val="right"/>
              <w:rPr>
                <w:sz w:val="18"/>
                <w:szCs w:val="18"/>
                <w:vertAlign w:val="baseline"/>
              </w:rPr>
            </w:pPr>
          </w:p>
        </w:tc>
        <w:tc>
          <w:tcPr>
            <w:tcW w:w="1636" w:type="dxa"/>
            <w:vAlign w:val="center"/>
          </w:tcPr>
          <w:p/>
          <w:p>
            <w:pPr>
              <w:jc w:val="right"/>
              <w:rPr>
                <w:sz w:val="18"/>
                <w:szCs w:val="18"/>
                <w:vertAlign w:val="baseline"/>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64" w:hRule="atLeast"/>
          <w:jc w:val="center"/>
        </w:trPr>
        <w:tc>
          <w:tcPr>
            <w:tcW w:w="3932" w:type="dxa"/>
            <w:vAlign w:val="center"/>
          </w:tcPr>
          <w:p/>
          <w:p>
            <w:pPr>
              <w:jc w:val="both"/>
              <w:rPr>
                <w:sz w:val="18"/>
                <w:szCs w:val="18"/>
                <w:vertAlign w:val="baseline"/>
              </w:rPr>
            </w:pPr>
          </w:p>
        </w:tc>
        <w:tc>
          <w:tcPr>
            <w:tcW w:w="1793" w:type="dxa"/>
            <w:vAlign w:val="center"/>
          </w:tcPr>
          <w:p>
            <w:r>
              <w:t xml:space="preserve">    22102</w:t>
            </w:r>
          </w:p>
          <w:p>
            <w:pPr>
              <w:jc w:val="both"/>
              <w:rPr>
                <w:sz w:val="18"/>
                <w:szCs w:val="18"/>
                <w:vertAlign w:val="baseline"/>
              </w:rPr>
            </w:pPr>
          </w:p>
        </w:tc>
        <w:tc>
          <w:tcPr>
            <w:tcW w:w="3124" w:type="dxa"/>
            <w:vAlign w:val="center"/>
          </w:tcPr>
          <w:p>
            <w:r>
              <w:t xml:space="preserve">    住房改革支出</w:t>
            </w:r>
          </w:p>
          <w:p>
            <w:pPr>
              <w:jc w:val="both"/>
              <w:rPr>
                <w:sz w:val="18"/>
                <w:szCs w:val="18"/>
                <w:vertAlign w:val="baseline"/>
              </w:rPr>
            </w:pPr>
          </w:p>
        </w:tc>
        <w:tc>
          <w:tcPr>
            <w:tcW w:w="1793" w:type="dxa"/>
            <w:vAlign w:val="center"/>
          </w:tcPr>
          <w:p>
            <w:r>
              <w:t>247.65</w:t>
            </w:r>
          </w:p>
          <w:p>
            <w:pPr>
              <w:jc w:val="right"/>
              <w:rPr>
                <w:sz w:val="18"/>
                <w:szCs w:val="18"/>
                <w:vertAlign w:val="baseline"/>
              </w:rPr>
            </w:pPr>
          </w:p>
        </w:tc>
        <w:tc>
          <w:tcPr>
            <w:tcW w:w="1562" w:type="dxa"/>
            <w:vAlign w:val="center"/>
          </w:tcPr>
          <w:p>
            <w:r>
              <w:t>247.65</w:t>
            </w:r>
          </w:p>
          <w:p>
            <w:pPr>
              <w:jc w:val="right"/>
              <w:rPr>
                <w:sz w:val="18"/>
                <w:szCs w:val="18"/>
                <w:vertAlign w:val="baseline"/>
              </w:rPr>
            </w:pPr>
          </w:p>
        </w:tc>
        <w:tc>
          <w:tcPr>
            <w:tcW w:w="1636" w:type="dxa"/>
            <w:vAlign w:val="center"/>
          </w:tcPr>
          <w:p/>
          <w:p>
            <w:pPr>
              <w:jc w:val="right"/>
              <w:rPr>
                <w:sz w:val="18"/>
                <w:szCs w:val="18"/>
                <w:vertAlign w:val="baseline"/>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64" w:hRule="atLeast"/>
          <w:jc w:val="center"/>
        </w:trPr>
        <w:tc>
          <w:tcPr>
            <w:tcW w:w="3932" w:type="dxa"/>
            <w:vAlign w:val="center"/>
          </w:tcPr>
          <w:p/>
          <w:p>
            <w:pPr>
              <w:jc w:val="both"/>
              <w:rPr>
                <w:sz w:val="18"/>
                <w:szCs w:val="18"/>
                <w:vertAlign w:val="baseline"/>
              </w:rPr>
            </w:pPr>
          </w:p>
        </w:tc>
        <w:tc>
          <w:tcPr>
            <w:tcW w:w="1793" w:type="dxa"/>
            <w:vAlign w:val="center"/>
          </w:tcPr>
          <w:p>
            <w:r>
              <w:t xml:space="preserve">        2210201</w:t>
            </w:r>
          </w:p>
          <w:p>
            <w:pPr>
              <w:jc w:val="both"/>
              <w:rPr>
                <w:sz w:val="18"/>
                <w:szCs w:val="18"/>
                <w:vertAlign w:val="baseline"/>
              </w:rPr>
            </w:pPr>
          </w:p>
        </w:tc>
        <w:tc>
          <w:tcPr>
            <w:tcW w:w="3124" w:type="dxa"/>
            <w:vAlign w:val="center"/>
          </w:tcPr>
          <w:p>
            <w:r>
              <w:t xml:space="preserve">        住房公积金</w:t>
            </w:r>
          </w:p>
          <w:p>
            <w:pPr>
              <w:jc w:val="both"/>
              <w:rPr>
                <w:sz w:val="18"/>
                <w:szCs w:val="18"/>
                <w:vertAlign w:val="baseline"/>
              </w:rPr>
            </w:pPr>
          </w:p>
        </w:tc>
        <w:tc>
          <w:tcPr>
            <w:tcW w:w="1793" w:type="dxa"/>
            <w:vAlign w:val="center"/>
          </w:tcPr>
          <w:p>
            <w:r>
              <w:t>151.20</w:t>
            </w:r>
          </w:p>
          <w:p>
            <w:pPr>
              <w:jc w:val="right"/>
              <w:rPr>
                <w:sz w:val="18"/>
                <w:szCs w:val="18"/>
                <w:vertAlign w:val="baseline"/>
              </w:rPr>
            </w:pPr>
          </w:p>
        </w:tc>
        <w:tc>
          <w:tcPr>
            <w:tcW w:w="1562" w:type="dxa"/>
            <w:vAlign w:val="center"/>
          </w:tcPr>
          <w:p>
            <w:r>
              <w:t>151.20</w:t>
            </w:r>
          </w:p>
          <w:p>
            <w:pPr>
              <w:jc w:val="right"/>
              <w:rPr>
                <w:sz w:val="18"/>
                <w:szCs w:val="18"/>
                <w:vertAlign w:val="baseline"/>
              </w:rPr>
            </w:pPr>
          </w:p>
        </w:tc>
        <w:tc>
          <w:tcPr>
            <w:tcW w:w="1636" w:type="dxa"/>
            <w:vAlign w:val="center"/>
          </w:tcPr>
          <w:p/>
          <w:p>
            <w:pPr>
              <w:jc w:val="right"/>
              <w:rPr>
                <w:sz w:val="18"/>
                <w:szCs w:val="18"/>
                <w:vertAlign w:val="baseline"/>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64" w:hRule="atLeast"/>
          <w:jc w:val="center"/>
        </w:trPr>
        <w:tc>
          <w:tcPr>
            <w:tcW w:w="3932" w:type="dxa"/>
            <w:vAlign w:val="center"/>
          </w:tcPr>
          <w:p/>
          <w:p>
            <w:pPr>
              <w:jc w:val="both"/>
              <w:rPr>
                <w:sz w:val="18"/>
                <w:szCs w:val="18"/>
                <w:vertAlign w:val="baseline"/>
              </w:rPr>
            </w:pPr>
          </w:p>
        </w:tc>
        <w:tc>
          <w:tcPr>
            <w:tcW w:w="1793" w:type="dxa"/>
            <w:vAlign w:val="center"/>
          </w:tcPr>
          <w:p>
            <w:r>
              <w:t xml:space="preserve">        2210203</w:t>
            </w:r>
          </w:p>
          <w:p>
            <w:pPr>
              <w:jc w:val="both"/>
              <w:rPr>
                <w:sz w:val="18"/>
                <w:szCs w:val="18"/>
                <w:vertAlign w:val="baseline"/>
              </w:rPr>
            </w:pPr>
          </w:p>
        </w:tc>
        <w:tc>
          <w:tcPr>
            <w:tcW w:w="3124" w:type="dxa"/>
            <w:vAlign w:val="center"/>
          </w:tcPr>
          <w:p>
            <w:r>
              <w:t xml:space="preserve">        购房补贴</w:t>
            </w:r>
          </w:p>
          <w:p>
            <w:pPr>
              <w:jc w:val="both"/>
              <w:rPr>
                <w:sz w:val="18"/>
                <w:szCs w:val="18"/>
                <w:vertAlign w:val="baseline"/>
              </w:rPr>
            </w:pPr>
          </w:p>
        </w:tc>
        <w:tc>
          <w:tcPr>
            <w:tcW w:w="1793" w:type="dxa"/>
            <w:vAlign w:val="center"/>
          </w:tcPr>
          <w:p>
            <w:r>
              <w:t>96.45</w:t>
            </w:r>
          </w:p>
          <w:p>
            <w:pPr>
              <w:jc w:val="right"/>
              <w:rPr>
                <w:sz w:val="18"/>
                <w:szCs w:val="18"/>
                <w:vertAlign w:val="baseline"/>
              </w:rPr>
            </w:pPr>
          </w:p>
        </w:tc>
        <w:tc>
          <w:tcPr>
            <w:tcW w:w="1562" w:type="dxa"/>
            <w:vAlign w:val="center"/>
          </w:tcPr>
          <w:p>
            <w:r>
              <w:t>96.45</w:t>
            </w:r>
          </w:p>
          <w:p>
            <w:pPr>
              <w:jc w:val="right"/>
              <w:rPr>
                <w:sz w:val="18"/>
                <w:szCs w:val="18"/>
                <w:vertAlign w:val="baseline"/>
              </w:rPr>
            </w:pPr>
          </w:p>
        </w:tc>
        <w:tc>
          <w:tcPr>
            <w:tcW w:w="1636" w:type="dxa"/>
            <w:vAlign w:val="center"/>
          </w:tcPr>
          <w:p/>
          <w:p>
            <w:pPr>
              <w:jc w:val="right"/>
              <w:rPr>
                <w:sz w:val="18"/>
                <w:szCs w:val="18"/>
                <w:vertAlign w:val="baseline"/>
              </w:rPr>
            </w:pPr>
          </w:p>
        </w:tc>
      </w:tr>
    </w:tbl>
    <w:p>
      <w:pPr>
        <w:keepNext w:val="0"/>
        <w:keepLines w:val="0"/>
        <w:pageBreakBefore w:val="0"/>
        <w:widowControl w:val="0"/>
        <w:outlineLvl w:val="9"/>
        <w:rPr>
          <w:rFonts w:ascii="宋体" w:hAnsi="宋体"/>
          <w:b/>
          <w:sz w:val="10"/>
          <w:szCs w:val="10"/>
          <w:u w:val="single"/>
        </w:rPr>
        <w:sectPr>
          <w:pgSz w:w="16838" w:h="11906" w:orient="landscape"/>
          <w:pgMar w:top="1800" w:right="1440" w:bottom="1800" w:left="1440" w:header="851" w:footer="992" w:gutter="0"/>
          <w:cols w:space="720" w:num="1"/>
          <w:docGrid w:linePitch="360" w:charSpace="0"/>
        </w:sectPr>
      </w:pPr>
    </w:p>
    <w:p>
      <w:pPr>
        <w:rPr>
          <w:rFonts w:hint="eastAsia"/>
          <w:lang w:val="en-US" w:eastAsia="zh-CN"/>
        </w:rPr>
      </w:pPr>
      <w:r>
        <w:rPr>
          <w:rFonts w:hint="eastAsia"/>
          <w:lang w:eastAsia="zh-CN"/>
        </w:rPr>
        <w:t>表</w:t>
      </w:r>
      <w:r>
        <w:rPr>
          <w:rFonts w:hint="eastAsia"/>
          <w:lang w:val="en-US" w:eastAsia="zh-CN"/>
        </w:rPr>
        <w:t>.8</w:t>
      </w:r>
    </w:p>
    <w:p>
      <w:pPr>
        <w:jc w:val="center"/>
        <w:rPr>
          <w:rFonts w:hint="eastAsia"/>
          <w:b/>
          <w:bCs/>
          <w:sz w:val="36"/>
          <w:szCs w:val="36"/>
          <w:lang w:eastAsia="zh-CN"/>
        </w:rPr>
      </w:pPr>
      <w:r>
        <w:rPr>
          <w:rFonts w:hint="eastAsia"/>
          <w:b/>
          <w:bCs/>
          <w:sz w:val="36"/>
          <w:szCs w:val="36"/>
          <w:lang w:eastAsia="zh-CN"/>
        </w:rPr>
        <w:t>政府性基金预算支出情况表</w:t>
      </w:r>
    </w:p>
    <w:p>
      <w:pPr>
        <w:rPr>
          <w:rFonts w:hint="eastAsia"/>
          <w:lang w:val="en-US" w:eastAsia="zh-CN"/>
        </w:rPr>
      </w:pPr>
      <w:r>
        <w:rPr>
          <w:rFonts w:hint="eastAsia"/>
          <w:sz w:val="18"/>
          <w:szCs w:val="18"/>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p>
    <w:p>
      <w:pPr>
        <w:rPr>
          <w:lang w:val="en-US" w:eastAsia="zh-CN"/>
        </w:rPr>
      </w:pPr>
    </w:p>
    <w:tbl>
      <w:tblPr>
        <w:tblStyle w:val="31"/>
        <w:tblW w:w="13840" w:type="dxa"/>
        <w:jc w:val="center"/>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3932"/>
        <w:gridCol w:w="1793"/>
        <w:gridCol w:w="3124"/>
        <w:gridCol w:w="1793"/>
        <w:gridCol w:w="1562"/>
        <w:gridCol w:w="1636"/>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1" w:hRule="atLeast"/>
          <w:tblHeader/>
          <w:jc w:val="center"/>
        </w:trPr>
        <w:tc>
          <w:tcPr>
            <w:tcW w:w="10642" w:type="dxa"/>
            <w:gridSpan w:val="4"/>
            <w:tcBorders>
              <w:top w:val="nil"/>
              <w:left w:val="nil"/>
              <w:bottom w:val="single" w:color="auto" w:sz="4" w:space="0"/>
              <w:right w:val="nil"/>
            </w:tcBorders>
            <w:vAlign w:val="center"/>
          </w:tcPr>
          <w:p>
            <w:pPr>
              <w:jc w:val="left"/>
              <w:rPr>
                <w:rFonts w:hint="eastAsia" w:ascii="宋体" w:hAnsi="宋体" w:eastAsia="宋体" w:cs="宋体"/>
                <w:sz w:val="20"/>
                <w:szCs w:val="20"/>
                <w:vertAlign w:val="baseline"/>
                <w:lang w:eastAsia="zh-CN"/>
              </w:rPr>
            </w:pPr>
            <w:r>
              <w:rPr>
                <w:rFonts w:hint="eastAsia"/>
                <w:sz w:val="20"/>
                <w:szCs w:val="20"/>
              </w:rPr>
              <w:t>单位名称：</w:t>
            </w:r>
            <w:r>
              <w:rPr>
                <w:rFonts w:hint="eastAsia"/>
                <w:sz w:val="20"/>
                <w:szCs w:val="20"/>
                <w:lang w:eastAsia="zh-CN"/>
              </w:rPr>
              <w:t>深圳市福田区卫生监督所</w:t>
            </w:r>
            <w:r>
              <w:rPr>
                <w:rFonts w:hint="eastAsia"/>
                <w:sz w:val="20"/>
                <w:szCs w:val="20"/>
                <w:lang w:val="en-US" w:eastAsia="zh-CN"/>
              </w:rPr>
              <w:tab/>
            </w:r>
          </w:p>
        </w:tc>
        <w:tc>
          <w:tcPr>
            <w:tcW w:w="3198" w:type="dxa"/>
            <w:gridSpan w:val="2"/>
            <w:tcBorders>
              <w:top w:val="nil"/>
              <w:left w:val="nil"/>
              <w:bottom w:val="single" w:color="auto" w:sz="4" w:space="0"/>
              <w:right w:val="nil"/>
            </w:tcBorders>
            <w:vAlign w:val="center"/>
          </w:tcPr>
          <w:p>
            <w:pPr>
              <w:jc w:val="right"/>
              <w:rPr>
                <w:rFonts w:hint="eastAsia" w:ascii="宋体" w:hAnsi="宋体" w:eastAsia="宋体" w:cs="宋体"/>
                <w:sz w:val="20"/>
                <w:szCs w:val="20"/>
                <w:vertAlign w:val="baseline"/>
                <w:lang w:eastAsia="zh-CN"/>
              </w:rPr>
            </w:pPr>
            <w:r>
              <w:rPr>
                <w:rFonts w:hint="eastAsia"/>
                <w:sz w:val="20"/>
                <w:szCs w:val="20"/>
                <w:lang w:val="en-US" w:eastAsia="zh-CN"/>
              </w:rPr>
              <w:t>单位：万元</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61" w:hRule="atLeast"/>
          <w:tblHeader/>
          <w:jc w:val="center"/>
        </w:trPr>
        <w:tc>
          <w:tcPr>
            <w:tcW w:w="3932" w:type="dxa"/>
            <w:tcBorders>
              <w:top w:val="single" w:color="auto" w:sz="4" w:space="0"/>
            </w:tcBorders>
            <w:vAlign w:val="center"/>
          </w:tcPr>
          <w:p>
            <w:pPr>
              <w:jc w:val="center"/>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预算单位</w:t>
            </w:r>
          </w:p>
        </w:tc>
        <w:tc>
          <w:tcPr>
            <w:tcW w:w="1793" w:type="dxa"/>
            <w:tcBorders>
              <w:top w:val="single" w:color="auto" w:sz="4" w:space="0"/>
            </w:tcBorders>
            <w:vAlign w:val="center"/>
          </w:tcPr>
          <w:p>
            <w:pPr>
              <w:jc w:val="center"/>
              <w:rPr>
                <w:rFonts w:hint="eastAsia" w:ascii="宋体" w:hAnsi="宋体" w:eastAsia="宋体" w:cs="宋体"/>
                <w:color w:val="auto"/>
                <w:sz w:val="20"/>
                <w:szCs w:val="20"/>
                <w:vertAlign w:val="baseline"/>
                <w:lang w:eastAsia="zh-CN"/>
              </w:rPr>
            </w:pPr>
            <w:r>
              <w:rPr>
                <w:rFonts w:hint="eastAsia"/>
                <w:color w:val="auto"/>
                <w:sz w:val="20"/>
                <w:szCs w:val="20"/>
              </w:rPr>
              <w:t>科目编码（按支出功能科目编列至“项”级）</w:t>
            </w:r>
          </w:p>
        </w:tc>
        <w:tc>
          <w:tcPr>
            <w:tcW w:w="3124" w:type="dxa"/>
            <w:tcBorders>
              <w:top w:val="single" w:color="auto" w:sz="4" w:space="0"/>
            </w:tcBorders>
            <w:vAlign w:val="center"/>
          </w:tcPr>
          <w:p>
            <w:pPr>
              <w:jc w:val="center"/>
              <w:rPr>
                <w:rFonts w:hint="eastAsia" w:ascii="宋体" w:hAnsi="宋体" w:eastAsia="宋体" w:cs="宋体"/>
                <w:color w:val="auto"/>
                <w:sz w:val="20"/>
                <w:szCs w:val="20"/>
                <w:vertAlign w:val="baseline"/>
                <w:lang w:eastAsia="zh-CN"/>
              </w:rPr>
            </w:pPr>
            <w:r>
              <w:rPr>
                <w:rFonts w:hint="eastAsia"/>
                <w:color w:val="auto"/>
                <w:sz w:val="20"/>
                <w:szCs w:val="20"/>
              </w:rPr>
              <w:t>科目名称（按支出功能科目编列至“项”级）</w:t>
            </w:r>
          </w:p>
        </w:tc>
        <w:tc>
          <w:tcPr>
            <w:tcW w:w="1793" w:type="dxa"/>
            <w:tcBorders>
              <w:top w:val="single" w:color="auto" w:sz="4" w:space="0"/>
            </w:tcBorders>
            <w:vAlign w:val="center"/>
          </w:tcPr>
          <w:p>
            <w:pPr>
              <w:jc w:val="center"/>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支出总计</w:t>
            </w:r>
          </w:p>
        </w:tc>
        <w:tc>
          <w:tcPr>
            <w:tcW w:w="1562" w:type="dxa"/>
            <w:tcBorders>
              <w:top w:val="single" w:color="auto" w:sz="4" w:space="0"/>
            </w:tcBorders>
            <w:vAlign w:val="center"/>
          </w:tcPr>
          <w:p>
            <w:pPr>
              <w:jc w:val="center"/>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基本支出</w:t>
            </w:r>
          </w:p>
        </w:tc>
        <w:tc>
          <w:tcPr>
            <w:tcW w:w="1636" w:type="dxa"/>
            <w:tcBorders>
              <w:top w:val="single" w:color="auto" w:sz="4" w:space="0"/>
            </w:tcBorders>
            <w:vAlign w:val="center"/>
          </w:tcPr>
          <w:p>
            <w:pPr>
              <w:jc w:val="center"/>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项目支出</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70" w:hRule="atLeast"/>
          <w:jc w:val="center"/>
        </w:trPr>
        <w:tc>
          <w:tcPr>
            <w:tcW w:w="3932" w:type="dxa"/>
            <w:vAlign w:val="center"/>
          </w:tcPr>
          <w:p/>
          <w:p>
            <w:pPr>
              <w:jc w:val="both"/>
              <w:rPr>
                <w:rFonts w:ascii="宋体" w:hAnsi="宋体" w:eastAsia="宋体" w:cs="宋体"/>
                <w:sz w:val="18"/>
                <w:szCs w:val="18"/>
                <w:vertAlign w:val="baseline"/>
              </w:rPr>
            </w:pPr>
          </w:p>
        </w:tc>
        <w:tc>
          <w:tcPr>
            <w:tcW w:w="1793" w:type="dxa"/>
            <w:vAlign w:val="center"/>
          </w:tcPr>
          <w:p/>
          <w:p>
            <w:pPr>
              <w:jc w:val="both"/>
              <w:rPr>
                <w:rFonts w:ascii="宋体" w:hAnsi="宋体" w:eastAsia="宋体" w:cs="宋体"/>
                <w:sz w:val="18"/>
                <w:szCs w:val="18"/>
                <w:vertAlign w:val="baseline"/>
              </w:rPr>
            </w:pPr>
          </w:p>
        </w:tc>
        <w:tc>
          <w:tcPr>
            <w:tcW w:w="3124" w:type="dxa"/>
            <w:vAlign w:val="center"/>
          </w:tcPr>
          <w:p/>
          <w:p>
            <w:pPr>
              <w:jc w:val="both"/>
              <w:rPr>
                <w:rFonts w:ascii="宋体" w:hAnsi="宋体" w:eastAsia="宋体" w:cs="宋体"/>
                <w:sz w:val="18"/>
                <w:szCs w:val="18"/>
                <w:vertAlign w:val="baseline"/>
              </w:rPr>
            </w:pPr>
          </w:p>
        </w:tc>
        <w:tc>
          <w:tcPr>
            <w:tcW w:w="1793" w:type="dxa"/>
            <w:vAlign w:val="center"/>
          </w:tcPr>
          <w:p>
            <w:r>
              <w:t>0</w:t>
            </w:r>
          </w:p>
          <w:p>
            <w:pPr>
              <w:jc w:val="right"/>
              <w:rPr>
                <w:rFonts w:ascii="宋体" w:hAnsi="宋体" w:eastAsia="宋体" w:cs="宋体"/>
                <w:sz w:val="18"/>
                <w:szCs w:val="18"/>
                <w:vertAlign w:val="baseline"/>
              </w:rPr>
            </w:pPr>
          </w:p>
        </w:tc>
        <w:tc>
          <w:tcPr>
            <w:tcW w:w="1562" w:type="dxa"/>
            <w:vAlign w:val="center"/>
          </w:tcPr>
          <w:p>
            <w:r>
              <w:t>0</w:t>
            </w:r>
          </w:p>
          <w:p>
            <w:pPr>
              <w:jc w:val="right"/>
              <w:rPr>
                <w:rFonts w:ascii="宋体" w:hAnsi="宋体" w:eastAsia="宋体" w:cs="宋体"/>
                <w:sz w:val="18"/>
                <w:szCs w:val="18"/>
                <w:vertAlign w:val="baseline"/>
              </w:rPr>
            </w:pPr>
          </w:p>
        </w:tc>
        <w:tc>
          <w:tcPr>
            <w:tcW w:w="1636" w:type="dxa"/>
            <w:vAlign w:val="center"/>
          </w:tcPr>
          <w:p>
            <w:r>
              <w:t>0</w:t>
            </w:r>
          </w:p>
          <w:p>
            <w:pPr>
              <w:jc w:val="right"/>
              <w:rPr>
                <w:rFonts w:ascii="宋体" w:hAnsi="宋体" w:eastAsia="宋体" w:cs="宋体"/>
                <w:sz w:val="18"/>
                <w:szCs w:val="18"/>
                <w:vertAlign w:val="baseline"/>
              </w:rPr>
            </w:pPr>
          </w:p>
        </w:tc>
      </w:tr>
    </w:tbl>
    <w:p>
      <w:pPr>
        <w:keepNext w:val="0"/>
        <w:keepLines w:val="0"/>
        <w:pageBreakBefore w:val="0"/>
        <w:widowControl w:val="0"/>
        <w:spacing w:line="240" w:lineRule="auto"/>
        <w:outlineLvl w:val="9"/>
        <w:rPr>
          <w:rFonts w:ascii="宋体" w:hAnsi="宋体"/>
          <w:b/>
          <w:sz w:val="10"/>
          <w:szCs w:val="10"/>
          <w:u w:val="single"/>
        </w:rPr>
        <w:sectPr>
          <w:pgSz w:w="16838" w:h="11906" w:orient="landscape"/>
          <w:pgMar w:top="1800" w:right="1440" w:bottom="1800" w:left="1440" w:header="851" w:footer="992" w:gutter="0"/>
          <w:cols w:space="720" w:num="1"/>
          <w:docGrid w:linePitch="360" w:charSpace="0"/>
        </w:sectPr>
      </w:pPr>
    </w:p>
    <w:p>
      <w:pPr>
        <w:rPr>
          <w:rFonts w:hint="eastAsia"/>
          <w:lang w:val="en-US" w:eastAsia="zh-CN"/>
        </w:rPr>
      </w:pPr>
      <w:r>
        <w:rPr>
          <w:rFonts w:hint="eastAsia"/>
          <w:lang w:eastAsia="zh-CN"/>
        </w:rPr>
        <w:t>表</w:t>
      </w:r>
      <w:r>
        <w:rPr>
          <w:rFonts w:hint="eastAsia"/>
          <w:lang w:val="en-US" w:eastAsia="zh-CN"/>
        </w:rPr>
        <w:t>.9</w:t>
      </w:r>
    </w:p>
    <w:p>
      <w:pPr>
        <w:jc w:val="center"/>
        <w:rPr>
          <w:rFonts w:hint="eastAsia"/>
          <w:b/>
          <w:bCs/>
          <w:sz w:val="36"/>
          <w:szCs w:val="36"/>
          <w:lang w:eastAsia="zh-CN"/>
        </w:rPr>
      </w:pPr>
      <w:r>
        <w:rPr>
          <w:rFonts w:hint="eastAsia"/>
          <w:b/>
          <w:bCs/>
          <w:sz w:val="36"/>
          <w:szCs w:val="36"/>
          <w:lang w:val="en-US" w:eastAsia="zh-CN"/>
        </w:rPr>
        <w:t>国有资本经营</w:t>
      </w:r>
      <w:r>
        <w:rPr>
          <w:rFonts w:hint="eastAsia"/>
          <w:b/>
          <w:bCs/>
          <w:sz w:val="36"/>
          <w:szCs w:val="36"/>
          <w:lang w:eastAsia="zh-CN"/>
        </w:rPr>
        <w:t>预算支出情况表</w:t>
      </w:r>
    </w:p>
    <w:p>
      <w:pPr>
        <w:rPr>
          <w:rFonts w:hint="eastAsia"/>
          <w:lang w:val="en-US" w:eastAsia="zh-CN"/>
        </w:rPr>
      </w:pPr>
      <w:r>
        <w:rPr>
          <w:rFonts w:hint="eastAsia"/>
          <w:sz w:val="18"/>
          <w:szCs w:val="18"/>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p>
    <w:p>
      <w:pPr>
        <w:rPr>
          <w:lang w:val="en-US" w:eastAsia="zh-CN"/>
        </w:rPr>
      </w:pPr>
    </w:p>
    <w:tbl>
      <w:tblPr>
        <w:tblStyle w:val="31"/>
        <w:tblW w:w="13840" w:type="dxa"/>
        <w:jc w:val="center"/>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3932"/>
        <w:gridCol w:w="1793"/>
        <w:gridCol w:w="3124"/>
        <w:gridCol w:w="1793"/>
        <w:gridCol w:w="1562"/>
        <w:gridCol w:w="1636"/>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1" w:hRule="atLeast"/>
          <w:tblHeader/>
          <w:jc w:val="center"/>
        </w:trPr>
        <w:tc>
          <w:tcPr>
            <w:tcW w:w="10642" w:type="dxa"/>
            <w:gridSpan w:val="4"/>
            <w:tcBorders>
              <w:top w:val="nil"/>
              <w:left w:val="nil"/>
              <w:bottom w:val="single" w:color="auto" w:sz="4" w:space="0"/>
              <w:right w:val="nil"/>
            </w:tcBorders>
            <w:vAlign w:val="center"/>
          </w:tcPr>
          <w:p>
            <w:pPr>
              <w:jc w:val="left"/>
              <w:rPr>
                <w:rFonts w:hint="eastAsia" w:ascii="宋体" w:hAnsi="宋体" w:eastAsia="宋体" w:cs="宋体"/>
                <w:sz w:val="20"/>
                <w:szCs w:val="20"/>
                <w:vertAlign w:val="baseline"/>
                <w:lang w:eastAsia="zh-CN"/>
              </w:rPr>
            </w:pPr>
            <w:r>
              <w:rPr>
                <w:rFonts w:hint="eastAsia"/>
                <w:sz w:val="20"/>
                <w:szCs w:val="20"/>
              </w:rPr>
              <w:t>单位名称：</w:t>
            </w:r>
            <w:r>
              <w:rPr>
                <w:rFonts w:hint="eastAsia"/>
                <w:sz w:val="20"/>
                <w:szCs w:val="20"/>
                <w:lang w:eastAsia="zh-CN"/>
              </w:rPr>
              <w:t>深圳市福田区卫生监督所</w:t>
            </w:r>
            <w:r>
              <w:rPr>
                <w:rFonts w:hint="eastAsia"/>
                <w:sz w:val="20"/>
                <w:szCs w:val="20"/>
                <w:lang w:val="en-US" w:eastAsia="zh-CN"/>
              </w:rPr>
              <w:tab/>
            </w:r>
          </w:p>
        </w:tc>
        <w:tc>
          <w:tcPr>
            <w:tcW w:w="3198" w:type="dxa"/>
            <w:gridSpan w:val="2"/>
            <w:tcBorders>
              <w:top w:val="nil"/>
              <w:left w:val="nil"/>
              <w:bottom w:val="single" w:color="auto" w:sz="4" w:space="0"/>
              <w:right w:val="nil"/>
            </w:tcBorders>
            <w:vAlign w:val="center"/>
          </w:tcPr>
          <w:p>
            <w:pPr>
              <w:jc w:val="right"/>
              <w:rPr>
                <w:rFonts w:hint="eastAsia" w:ascii="宋体" w:hAnsi="宋体" w:eastAsia="宋体" w:cs="宋体"/>
                <w:sz w:val="20"/>
                <w:szCs w:val="20"/>
                <w:vertAlign w:val="baseline"/>
                <w:lang w:eastAsia="zh-CN"/>
              </w:rPr>
            </w:pPr>
            <w:r>
              <w:rPr>
                <w:rFonts w:hint="eastAsia"/>
                <w:sz w:val="20"/>
                <w:szCs w:val="20"/>
                <w:lang w:val="en-US" w:eastAsia="zh-CN"/>
              </w:rPr>
              <w:t>单位：万元</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61" w:hRule="atLeast"/>
          <w:tblHeader/>
          <w:jc w:val="center"/>
        </w:trPr>
        <w:tc>
          <w:tcPr>
            <w:tcW w:w="3932" w:type="dxa"/>
            <w:tcBorders>
              <w:top w:val="single" w:color="auto" w:sz="4" w:space="0"/>
            </w:tcBorders>
            <w:vAlign w:val="center"/>
          </w:tcPr>
          <w:p>
            <w:pPr>
              <w:jc w:val="center"/>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预算单位</w:t>
            </w:r>
          </w:p>
        </w:tc>
        <w:tc>
          <w:tcPr>
            <w:tcW w:w="1793" w:type="dxa"/>
            <w:tcBorders>
              <w:top w:val="single" w:color="auto" w:sz="4" w:space="0"/>
            </w:tcBorders>
            <w:vAlign w:val="center"/>
          </w:tcPr>
          <w:p>
            <w:pPr>
              <w:jc w:val="center"/>
              <w:rPr>
                <w:rFonts w:hint="eastAsia" w:ascii="宋体" w:hAnsi="宋体" w:eastAsia="宋体" w:cs="宋体"/>
                <w:color w:val="auto"/>
                <w:sz w:val="20"/>
                <w:szCs w:val="20"/>
                <w:vertAlign w:val="baseline"/>
                <w:lang w:eastAsia="zh-CN"/>
              </w:rPr>
            </w:pPr>
            <w:r>
              <w:rPr>
                <w:rFonts w:hint="eastAsia"/>
                <w:color w:val="auto"/>
                <w:sz w:val="20"/>
                <w:szCs w:val="20"/>
              </w:rPr>
              <w:t>科目编码（按支出功能科目编列至“项”级）</w:t>
            </w:r>
          </w:p>
        </w:tc>
        <w:tc>
          <w:tcPr>
            <w:tcW w:w="3124" w:type="dxa"/>
            <w:tcBorders>
              <w:top w:val="single" w:color="auto" w:sz="4" w:space="0"/>
            </w:tcBorders>
            <w:vAlign w:val="center"/>
          </w:tcPr>
          <w:p>
            <w:pPr>
              <w:jc w:val="center"/>
              <w:rPr>
                <w:rFonts w:hint="eastAsia" w:ascii="宋体" w:hAnsi="宋体" w:eastAsia="宋体" w:cs="宋体"/>
                <w:color w:val="auto"/>
                <w:sz w:val="20"/>
                <w:szCs w:val="20"/>
                <w:vertAlign w:val="baseline"/>
                <w:lang w:eastAsia="zh-CN"/>
              </w:rPr>
            </w:pPr>
            <w:r>
              <w:rPr>
                <w:rFonts w:hint="eastAsia"/>
                <w:color w:val="auto"/>
                <w:sz w:val="20"/>
                <w:szCs w:val="20"/>
              </w:rPr>
              <w:t>科目名称（按支出功能科目编列至“项”级）</w:t>
            </w:r>
          </w:p>
        </w:tc>
        <w:tc>
          <w:tcPr>
            <w:tcW w:w="1793" w:type="dxa"/>
            <w:tcBorders>
              <w:top w:val="single" w:color="auto" w:sz="4" w:space="0"/>
            </w:tcBorders>
            <w:vAlign w:val="center"/>
          </w:tcPr>
          <w:p>
            <w:pPr>
              <w:jc w:val="center"/>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支出总计</w:t>
            </w:r>
          </w:p>
        </w:tc>
        <w:tc>
          <w:tcPr>
            <w:tcW w:w="1562" w:type="dxa"/>
            <w:tcBorders>
              <w:top w:val="single" w:color="auto" w:sz="4" w:space="0"/>
            </w:tcBorders>
            <w:vAlign w:val="center"/>
          </w:tcPr>
          <w:p>
            <w:pPr>
              <w:jc w:val="center"/>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基本支出</w:t>
            </w:r>
          </w:p>
        </w:tc>
        <w:tc>
          <w:tcPr>
            <w:tcW w:w="1636" w:type="dxa"/>
            <w:tcBorders>
              <w:top w:val="single" w:color="auto" w:sz="4" w:space="0"/>
            </w:tcBorders>
            <w:vAlign w:val="center"/>
          </w:tcPr>
          <w:p>
            <w:pPr>
              <w:jc w:val="center"/>
              <w:rPr>
                <w:rFonts w:hint="eastAsia" w:ascii="宋体" w:hAnsi="宋体" w:eastAsia="宋体" w:cs="宋体"/>
                <w:sz w:val="20"/>
                <w:szCs w:val="20"/>
                <w:vertAlign w:val="baseline"/>
                <w:lang w:eastAsia="zh-CN"/>
              </w:rPr>
            </w:pPr>
            <w:r>
              <w:rPr>
                <w:rFonts w:hint="eastAsia" w:ascii="宋体" w:hAnsi="宋体" w:eastAsia="宋体" w:cs="宋体"/>
                <w:sz w:val="20"/>
                <w:szCs w:val="20"/>
                <w:vertAlign w:val="baseline"/>
                <w:lang w:eastAsia="zh-CN"/>
              </w:rPr>
              <w:t>项目支出</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70" w:hRule="atLeast"/>
          <w:jc w:val="center"/>
        </w:trPr>
        <w:tc>
          <w:tcPr>
            <w:tcW w:w="3932" w:type="dxa"/>
            <w:vAlign w:val="center"/>
          </w:tcPr>
          <w:p/>
          <w:p>
            <w:pPr>
              <w:jc w:val="both"/>
              <w:rPr>
                <w:rFonts w:ascii="宋体" w:hAnsi="宋体" w:eastAsia="宋体" w:cs="宋体"/>
                <w:sz w:val="18"/>
                <w:szCs w:val="18"/>
                <w:vertAlign w:val="baseline"/>
              </w:rPr>
            </w:pPr>
          </w:p>
        </w:tc>
        <w:tc>
          <w:tcPr>
            <w:tcW w:w="1793" w:type="dxa"/>
            <w:vAlign w:val="center"/>
          </w:tcPr>
          <w:p/>
          <w:p>
            <w:pPr>
              <w:jc w:val="both"/>
              <w:rPr>
                <w:rFonts w:ascii="宋体" w:hAnsi="宋体" w:eastAsia="宋体" w:cs="宋体"/>
                <w:sz w:val="18"/>
                <w:szCs w:val="18"/>
                <w:vertAlign w:val="baseline"/>
              </w:rPr>
            </w:pPr>
          </w:p>
        </w:tc>
        <w:tc>
          <w:tcPr>
            <w:tcW w:w="3124" w:type="dxa"/>
            <w:vAlign w:val="center"/>
          </w:tcPr>
          <w:p/>
          <w:p>
            <w:pPr>
              <w:jc w:val="both"/>
              <w:rPr>
                <w:rFonts w:ascii="宋体" w:hAnsi="宋体" w:eastAsia="宋体" w:cs="宋体"/>
                <w:sz w:val="18"/>
                <w:szCs w:val="18"/>
                <w:vertAlign w:val="baseline"/>
              </w:rPr>
            </w:pPr>
          </w:p>
        </w:tc>
        <w:tc>
          <w:tcPr>
            <w:tcW w:w="1793" w:type="dxa"/>
            <w:vAlign w:val="center"/>
          </w:tcPr>
          <w:p>
            <w:r>
              <w:t>0</w:t>
            </w:r>
          </w:p>
          <w:p>
            <w:pPr>
              <w:jc w:val="right"/>
              <w:rPr>
                <w:rFonts w:ascii="宋体" w:hAnsi="宋体" w:eastAsia="宋体" w:cs="宋体"/>
                <w:sz w:val="18"/>
                <w:szCs w:val="18"/>
                <w:vertAlign w:val="baseline"/>
              </w:rPr>
            </w:pPr>
          </w:p>
        </w:tc>
        <w:tc>
          <w:tcPr>
            <w:tcW w:w="1562" w:type="dxa"/>
            <w:vAlign w:val="center"/>
          </w:tcPr>
          <w:p>
            <w:r>
              <w:t>0</w:t>
            </w:r>
          </w:p>
          <w:p>
            <w:pPr>
              <w:jc w:val="right"/>
              <w:rPr>
                <w:rFonts w:ascii="宋体" w:hAnsi="宋体" w:eastAsia="宋体" w:cs="宋体"/>
                <w:sz w:val="18"/>
                <w:szCs w:val="18"/>
                <w:vertAlign w:val="baseline"/>
              </w:rPr>
            </w:pPr>
          </w:p>
        </w:tc>
        <w:tc>
          <w:tcPr>
            <w:tcW w:w="1636" w:type="dxa"/>
            <w:vAlign w:val="center"/>
          </w:tcPr>
          <w:p>
            <w:r>
              <w:t>0</w:t>
            </w:r>
          </w:p>
          <w:p>
            <w:pPr>
              <w:jc w:val="right"/>
              <w:rPr>
                <w:rFonts w:ascii="宋体" w:hAnsi="宋体" w:eastAsia="宋体" w:cs="宋体"/>
                <w:sz w:val="18"/>
                <w:szCs w:val="18"/>
                <w:vertAlign w:val="baseline"/>
              </w:rPr>
            </w:pPr>
          </w:p>
        </w:tc>
      </w:tr>
    </w:tbl>
    <w:p>
      <w:pPr>
        <w:keepNext w:val="0"/>
        <w:keepLines w:val="0"/>
        <w:pageBreakBefore w:val="0"/>
        <w:widowControl w:val="0"/>
        <w:spacing w:line="240" w:lineRule="auto"/>
        <w:outlineLvl w:val="9"/>
        <w:rPr>
          <w:rFonts w:ascii="宋体" w:hAnsi="宋体"/>
          <w:b/>
          <w:sz w:val="10"/>
          <w:szCs w:val="10"/>
          <w:u w:val="single"/>
        </w:rPr>
        <w:sectPr>
          <w:pgSz w:w="16838" w:h="11906" w:orient="landscape"/>
          <w:pgMar w:top="1800" w:right="1440" w:bottom="1800" w:left="1440" w:header="851" w:footer="992" w:gutter="0"/>
          <w:cols w:space="720" w:num="1"/>
          <w:docGrid w:linePitch="360" w:charSpace="0"/>
        </w:sectPr>
      </w:pPr>
    </w:p>
    <w:p>
      <w:pPr>
        <w:rPr>
          <w:rFonts w:hint="eastAsia"/>
          <w:lang w:val="en-US" w:eastAsia="zh-CN"/>
        </w:rPr>
      </w:pPr>
      <w:r>
        <w:rPr>
          <w:rFonts w:hint="eastAsia"/>
          <w:lang w:eastAsia="zh-CN"/>
        </w:rPr>
        <w:t>表</w:t>
      </w:r>
      <w:r>
        <w:rPr>
          <w:rFonts w:hint="eastAsia"/>
          <w:lang w:val="en-US" w:eastAsia="zh-CN"/>
        </w:rPr>
        <w:t>.10</w:t>
      </w:r>
    </w:p>
    <w:p>
      <w:pPr>
        <w:jc w:val="center"/>
        <w:rPr>
          <w:rFonts w:hint="eastAsia"/>
          <w:b/>
          <w:bCs/>
          <w:sz w:val="36"/>
          <w:szCs w:val="36"/>
          <w:lang w:eastAsia="zh-CN"/>
        </w:rPr>
      </w:pPr>
      <w:r>
        <w:rPr>
          <w:rFonts w:hint="eastAsia"/>
          <w:b/>
          <w:bCs/>
          <w:sz w:val="36"/>
          <w:szCs w:val="36"/>
          <w:lang w:eastAsia="zh-CN"/>
        </w:rPr>
        <w:t>上级专项转移支付</w:t>
      </w:r>
      <w:r>
        <w:rPr>
          <w:rFonts w:hint="eastAsia"/>
          <w:b/>
          <w:bCs/>
          <w:sz w:val="36"/>
          <w:szCs w:val="36"/>
          <w:lang w:val="en-US" w:eastAsia="zh-CN"/>
        </w:rPr>
        <w:t>支出</w:t>
      </w:r>
      <w:r>
        <w:rPr>
          <w:rFonts w:hint="eastAsia"/>
          <w:b/>
          <w:bCs/>
          <w:sz w:val="36"/>
          <w:szCs w:val="36"/>
          <w:lang w:eastAsia="zh-CN"/>
        </w:rPr>
        <w:t>情况表</w:t>
      </w:r>
    </w:p>
    <w:p>
      <w:pPr>
        <w:rPr>
          <w:rFonts w:hint="eastAsia"/>
          <w:sz w:val="18"/>
          <w:szCs w:val="18"/>
          <w:lang w:val="en-US" w:eastAsia="zh-CN"/>
        </w:rPr>
      </w:pPr>
      <w:r>
        <w:rPr>
          <w:rFonts w:hint="eastAsia"/>
          <w:sz w:val="18"/>
          <w:szCs w:val="18"/>
          <w:lang w:val="en-US" w:eastAsia="zh-CN"/>
        </w:rPr>
        <w:tab/>
      </w:r>
      <w:r>
        <w:rPr>
          <w:rFonts w:hint="eastAsia"/>
          <w:sz w:val="18"/>
          <w:szCs w:val="18"/>
          <w:lang w:val="en-US" w:eastAsia="zh-CN"/>
        </w:rPr>
        <w:tab/>
      </w:r>
    </w:p>
    <w:p>
      <w:pPr>
        <w:rPr>
          <w:rFonts w:hint="eastAsia"/>
          <w:sz w:val="18"/>
          <w:szCs w:val="18"/>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p>
    <w:tbl>
      <w:tblPr>
        <w:tblStyle w:val="31"/>
        <w:tblW w:w="13820" w:type="dxa"/>
        <w:jc w:val="center"/>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3875"/>
        <w:gridCol w:w="1791"/>
        <w:gridCol w:w="2929"/>
        <w:gridCol w:w="3564"/>
        <w:gridCol w:w="1661"/>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6" w:hRule="atLeast"/>
          <w:tblHeader/>
          <w:jc w:val="center"/>
        </w:trPr>
        <w:tc>
          <w:tcPr>
            <w:tcW w:w="8595" w:type="dxa"/>
            <w:gridSpan w:val="3"/>
            <w:tcBorders>
              <w:top w:val="nil"/>
              <w:left w:val="nil"/>
              <w:bottom w:val="single" w:color="auto" w:sz="4" w:space="0"/>
              <w:right w:val="nil"/>
            </w:tcBorders>
            <w:vAlign w:val="center"/>
          </w:tcPr>
          <w:p>
            <w:pPr>
              <w:jc w:val="left"/>
              <w:rPr>
                <w:rFonts w:hint="eastAsia"/>
                <w:sz w:val="20"/>
                <w:szCs w:val="20"/>
                <w:vertAlign w:val="baseline"/>
                <w:lang w:eastAsia="zh-CN"/>
              </w:rPr>
            </w:pPr>
            <w:r>
              <w:rPr>
                <w:rFonts w:hint="eastAsia"/>
                <w:sz w:val="20"/>
                <w:szCs w:val="20"/>
              </w:rPr>
              <w:t>单位名称：</w:t>
            </w:r>
            <w:r>
              <w:rPr>
                <w:rFonts w:hint="eastAsia"/>
                <w:sz w:val="20"/>
                <w:szCs w:val="20"/>
                <w:lang w:eastAsia="zh-CN"/>
              </w:rPr>
              <w:t>深圳市福田区卫生监督所</w:t>
            </w:r>
          </w:p>
        </w:tc>
        <w:tc>
          <w:tcPr>
            <w:tcW w:w="5225" w:type="dxa"/>
            <w:gridSpan w:val="2"/>
            <w:tcBorders>
              <w:top w:val="nil"/>
              <w:left w:val="nil"/>
              <w:bottom w:val="single" w:color="auto" w:sz="4" w:space="0"/>
              <w:right w:val="nil"/>
            </w:tcBorders>
            <w:vAlign w:val="center"/>
          </w:tcPr>
          <w:p>
            <w:pPr>
              <w:jc w:val="right"/>
              <w:rPr>
                <w:rFonts w:hint="eastAsia"/>
                <w:sz w:val="20"/>
                <w:szCs w:val="20"/>
                <w:vertAlign w:val="baseline"/>
                <w:lang w:eastAsia="zh-CN"/>
              </w:rPr>
            </w:pPr>
            <w:r>
              <w:rPr>
                <w:rFonts w:hint="eastAsia"/>
                <w:sz w:val="20"/>
                <w:szCs w:val="20"/>
                <w:lang w:val="en-US" w:eastAsia="zh-CN"/>
              </w:rPr>
              <w:t>单位：万元</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56" w:hRule="atLeast"/>
          <w:tblHeader/>
          <w:jc w:val="center"/>
        </w:trPr>
        <w:tc>
          <w:tcPr>
            <w:tcW w:w="3875" w:type="dxa"/>
            <w:tcBorders>
              <w:top w:val="single" w:color="auto" w:sz="4" w:space="0"/>
            </w:tcBorders>
            <w:vAlign w:val="center"/>
          </w:tcPr>
          <w:p>
            <w:pPr>
              <w:jc w:val="center"/>
              <w:rPr>
                <w:rFonts w:hint="eastAsia" w:eastAsia="宋体"/>
                <w:sz w:val="20"/>
                <w:szCs w:val="20"/>
                <w:vertAlign w:val="baseline"/>
                <w:lang w:eastAsia="zh-CN"/>
              </w:rPr>
            </w:pPr>
            <w:r>
              <w:rPr>
                <w:rFonts w:hint="eastAsia"/>
                <w:sz w:val="20"/>
                <w:szCs w:val="20"/>
                <w:vertAlign w:val="baseline"/>
                <w:lang w:eastAsia="zh-CN"/>
              </w:rPr>
              <w:t>预算单位</w:t>
            </w:r>
          </w:p>
        </w:tc>
        <w:tc>
          <w:tcPr>
            <w:tcW w:w="1791" w:type="dxa"/>
            <w:tcBorders>
              <w:top w:val="single" w:color="auto" w:sz="4" w:space="0"/>
            </w:tcBorders>
            <w:vAlign w:val="center"/>
          </w:tcPr>
          <w:p>
            <w:pPr>
              <w:jc w:val="center"/>
              <w:rPr>
                <w:rFonts w:hint="eastAsia" w:eastAsia="宋体"/>
                <w:color w:val="auto"/>
                <w:sz w:val="20"/>
                <w:szCs w:val="20"/>
                <w:vertAlign w:val="baseline"/>
                <w:lang w:eastAsia="zh-CN"/>
              </w:rPr>
            </w:pPr>
            <w:r>
              <w:rPr>
                <w:rFonts w:hint="eastAsia"/>
                <w:color w:val="auto"/>
                <w:sz w:val="20"/>
                <w:szCs w:val="20"/>
              </w:rPr>
              <w:t>科目编码（按支出功能科目编列至“项”级）</w:t>
            </w:r>
          </w:p>
        </w:tc>
        <w:tc>
          <w:tcPr>
            <w:tcW w:w="2929" w:type="dxa"/>
            <w:tcBorders>
              <w:top w:val="single" w:color="auto" w:sz="4" w:space="0"/>
            </w:tcBorders>
            <w:vAlign w:val="center"/>
          </w:tcPr>
          <w:p>
            <w:pPr>
              <w:jc w:val="center"/>
              <w:rPr>
                <w:rFonts w:hint="eastAsia" w:eastAsia="宋体"/>
                <w:color w:val="auto"/>
                <w:sz w:val="20"/>
                <w:szCs w:val="20"/>
                <w:vertAlign w:val="baseline"/>
                <w:lang w:eastAsia="zh-CN"/>
              </w:rPr>
            </w:pPr>
            <w:r>
              <w:rPr>
                <w:rFonts w:hint="eastAsia"/>
                <w:color w:val="auto"/>
                <w:sz w:val="20"/>
                <w:szCs w:val="20"/>
              </w:rPr>
              <w:t>科目名称（按支出功能科目编列至“项”级）</w:t>
            </w:r>
          </w:p>
        </w:tc>
        <w:tc>
          <w:tcPr>
            <w:tcW w:w="3564" w:type="dxa"/>
            <w:tcBorders>
              <w:top w:val="single" w:color="auto" w:sz="4" w:space="0"/>
            </w:tcBorders>
            <w:vAlign w:val="center"/>
          </w:tcPr>
          <w:p>
            <w:pPr>
              <w:jc w:val="center"/>
              <w:rPr>
                <w:rFonts w:hint="eastAsia" w:eastAsia="宋体"/>
                <w:sz w:val="20"/>
                <w:szCs w:val="20"/>
                <w:vertAlign w:val="baseline"/>
                <w:lang w:eastAsia="zh-CN"/>
              </w:rPr>
            </w:pPr>
            <w:r>
              <w:rPr>
                <w:rFonts w:hint="eastAsia"/>
                <w:sz w:val="20"/>
                <w:szCs w:val="20"/>
                <w:vertAlign w:val="baseline"/>
                <w:lang w:eastAsia="zh-CN"/>
              </w:rPr>
              <w:t>项目名称</w:t>
            </w:r>
          </w:p>
        </w:tc>
        <w:tc>
          <w:tcPr>
            <w:tcW w:w="1661" w:type="dxa"/>
            <w:tcBorders>
              <w:top w:val="single" w:color="auto" w:sz="4" w:space="0"/>
            </w:tcBorders>
            <w:vAlign w:val="center"/>
          </w:tcPr>
          <w:p>
            <w:pPr>
              <w:jc w:val="center"/>
              <w:rPr>
                <w:rFonts w:hint="eastAsia" w:eastAsia="宋体"/>
                <w:sz w:val="20"/>
                <w:szCs w:val="20"/>
                <w:vertAlign w:val="baseline"/>
                <w:lang w:eastAsia="zh-CN"/>
              </w:rPr>
            </w:pPr>
            <w:r>
              <w:rPr>
                <w:rFonts w:hint="eastAsia"/>
                <w:sz w:val="20"/>
                <w:szCs w:val="20"/>
                <w:vertAlign w:val="baseline"/>
                <w:lang w:eastAsia="zh-CN"/>
              </w:rPr>
              <w:t>项目金额</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66" w:hRule="atLeast"/>
          <w:jc w:val="center"/>
        </w:trPr>
        <w:tc>
          <w:tcPr>
            <w:tcW w:w="3875" w:type="dxa"/>
            <w:vAlign w:val="center"/>
          </w:tcPr>
          <w:p/>
          <w:p>
            <w:pPr>
              <w:jc w:val="both"/>
              <w:rPr>
                <w:sz w:val="18"/>
                <w:szCs w:val="18"/>
                <w:vertAlign w:val="baseline"/>
              </w:rPr>
            </w:pPr>
          </w:p>
        </w:tc>
        <w:tc>
          <w:tcPr>
            <w:tcW w:w="1791" w:type="dxa"/>
            <w:vAlign w:val="center"/>
          </w:tcPr>
          <w:p/>
          <w:p>
            <w:pPr>
              <w:jc w:val="both"/>
              <w:rPr>
                <w:sz w:val="18"/>
                <w:szCs w:val="18"/>
                <w:vertAlign w:val="baseline"/>
              </w:rPr>
            </w:pPr>
          </w:p>
        </w:tc>
        <w:tc>
          <w:tcPr>
            <w:tcW w:w="2929" w:type="dxa"/>
            <w:vAlign w:val="center"/>
          </w:tcPr>
          <w:p/>
          <w:p>
            <w:pPr>
              <w:jc w:val="both"/>
              <w:rPr>
                <w:sz w:val="18"/>
                <w:szCs w:val="18"/>
                <w:vertAlign w:val="baseline"/>
              </w:rPr>
            </w:pPr>
          </w:p>
        </w:tc>
        <w:tc>
          <w:tcPr>
            <w:tcW w:w="3564" w:type="dxa"/>
            <w:vAlign w:val="center"/>
          </w:tcPr>
          <w:p/>
          <w:p>
            <w:pPr>
              <w:jc w:val="right"/>
              <w:rPr>
                <w:sz w:val="18"/>
                <w:szCs w:val="18"/>
                <w:vertAlign w:val="baseline"/>
              </w:rPr>
            </w:pPr>
          </w:p>
        </w:tc>
        <w:tc>
          <w:tcPr>
            <w:tcW w:w="1661" w:type="dxa"/>
            <w:vAlign w:val="center"/>
          </w:tcPr>
          <w:p>
            <w:r>
              <w:t>0</w:t>
            </w:r>
          </w:p>
          <w:p>
            <w:pPr>
              <w:jc w:val="right"/>
              <w:rPr>
                <w:sz w:val="18"/>
                <w:szCs w:val="18"/>
                <w:vertAlign w:val="baseline"/>
              </w:rPr>
            </w:pPr>
          </w:p>
        </w:tc>
      </w:tr>
    </w:tbl>
    <w:p>
      <w:pPr>
        <w:keepNext w:val="0"/>
        <w:keepLines w:val="0"/>
        <w:pageBreakBefore w:val="0"/>
        <w:widowControl w:val="0"/>
        <w:spacing w:line="240" w:lineRule="auto"/>
        <w:outlineLvl w:val="9"/>
        <w:rPr>
          <w:rFonts w:ascii="宋体" w:hAnsi="宋体"/>
          <w:b/>
          <w:sz w:val="10"/>
          <w:szCs w:val="10"/>
          <w:u w:val="single"/>
        </w:rPr>
        <w:sectPr>
          <w:pgSz w:w="16838" w:h="11906" w:orient="landscape"/>
          <w:pgMar w:top="1800" w:right="1440" w:bottom="1800" w:left="1440" w:header="851" w:footer="992" w:gutter="0"/>
          <w:cols w:space="720" w:num="1"/>
          <w:docGrid w:linePitch="360" w:charSpace="0"/>
        </w:sectPr>
      </w:pPr>
    </w:p>
    <w:p>
      <w:pPr>
        <w:jc w:val="left"/>
        <w:rPr>
          <w:rFonts w:hint="eastAsia"/>
          <w:lang w:val="en-US" w:eastAsia="zh-CN"/>
        </w:rPr>
      </w:pPr>
      <w:r>
        <w:rPr>
          <w:rFonts w:hint="eastAsia"/>
          <w:lang w:eastAsia="zh-CN"/>
        </w:rPr>
        <w:t>表</w:t>
      </w:r>
      <w:r>
        <w:rPr>
          <w:rFonts w:hint="eastAsia"/>
          <w:lang w:val="en-US" w:eastAsia="zh-CN"/>
        </w:rPr>
        <w:t>.11</w:t>
      </w:r>
    </w:p>
    <w:p>
      <w:pPr>
        <w:jc w:val="center"/>
        <w:rPr>
          <w:rFonts w:hint="eastAsia" w:eastAsia="宋体"/>
          <w:b/>
          <w:bCs/>
          <w:sz w:val="36"/>
          <w:szCs w:val="36"/>
          <w:lang w:eastAsia="zh-CN"/>
        </w:rPr>
      </w:pPr>
      <w:r>
        <w:rPr>
          <w:rFonts w:hint="eastAsia"/>
          <w:b/>
          <w:bCs/>
          <w:sz w:val="36"/>
          <w:szCs w:val="36"/>
          <w:lang w:eastAsia="zh-CN"/>
        </w:rPr>
        <w:t>政府采购项目支出预算表</w:t>
      </w:r>
    </w:p>
    <w:p>
      <w:pPr>
        <w:jc w:val="left"/>
        <w:rPr>
          <w:rFonts w:hint="eastAsia"/>
          <w:sz w:val="18"/>
          <w:szCs w:val="18"/>
          <w:lang w:val="en-US" w:eastAsia="zh-CN"/>
        </w:rPr>
      </w:pPr>
      <w:r>
        <w:rPr>
          <w:rFonts w:hint="eastAsia"/>
          <w:sz w:val="18"/>
          <w:szCs w:val="18"/>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p>
    <w:p>
      <w:pPr>
        <w:jc w:val="left"/>
        <w:rPr>
          <w:sz w:val="18"/>
          <w:szCs w:val="18"/>
          <w:lang w:val="en-US" w:eastAsia="zh-CN"/>
        </w:rPr>
      </w:pPr>
    </w:p>
    <w:tbl>
      <w:tblPr>
        <w:tblStyle w:val="31"/>
        <w:tblW w:w="13860" w:type="dxa"/>
        <w:jc w:val="center"/>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4823"/>
        <w:gridCol w:w="2460"/>
        <w:gridCol w:w="4170"/>
        <w:gridCol w:w="2407"/>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29" w:hRule="atLeast"/>
          <w:tblHeader/>
          <w:jc w:val="center"/>
        </w:trPr>
        <w:tc>
          <w:tcPr>
            <w:tcW w:w="11453" w:type="dxa"/>
            <w:gridSpan w:val="3"/>
            <w:tcBorders>
              <w:top w:val="nil"/>
              <w:left w:val="nil"/>
              <w:bottom w:val="single" w:color="auto" w:sz="4" w:space="0"/>
              <w:right w:val="nil"/>
            </w:tcBorders>
            <w:vAlign w:val="center"/>
          </w:tcPr>
          <w:p>
            <w:pPr>
              <w:jc w:val="left"/>
              <w:rPr>
                <w:rFonts w:hint="eastAsia"/>
                <w:sz w:val="20"/>
                <w:szCs w:val="20"/>
                <w:vertAlign w:val="baseline"/>
                <w:lang w:val="en-US" w:eastAsia="zh-CN"/>
              </w:rPr>
            </w:pPr>
            <w:r>
              <w:rPr>
                <w:rFonts w:hint="eastAsia"/>
                <w:sz w:val="20"/>
                <w:szCs w:val="20"/>
              </w:rPr>
              <w:t>单位名称：</w:t>
            </w:r>
            <w:r>
              <w:rPr>
                <w:rFonts w:hint="eastAsia"/>
                <w:sz w:val="20"/>
                <w:szCs w:val="20"/>
                <w:lang w:eastAsia="zh-CN"/>
              </w:rPr>
              <w:t>深圳市福田区卫生监督所</w:t>
            </w:r>
            <w:r>
              <w:rPr>
                <w:rFonts w:hint="eastAsia"/>
                <w:sz w:val="20"/>
                <w:szCs w:val="20"/>
                <w:lang w:val="en-US" w:eastAsia="zh-CN"/>
              </w:rPr>
              <w:tab/>
            </w:r>
          </w:p>
        </w:tc>
        <w:tc>
          <w:tcPr>
            <w:tcW w:w="2407" w:type="dxa"/>
            <w:tcBorders>
              <w:top w:val="nil"/>
              <w:left w:val="nil"/>
              <w:bottom w:val="single" w:color="auto" w:sz="4" w:space="0"/>
              <w:right w:val="nil"/>
            </w:tcBorders>
            <w:vAlign w:val="center"/>
          </w:tcPr>
          <w:p>
            <w:pPr>
              <w:jc w:val="right"/>
              <w:rPr>
                <w:rFonts w:hint="eastAsia"/>
                <w:sz w:val="20"/>
                <w:szCs w:val="20"/>
                <w:vertAlign w:val="baseline"/>
                <w:lang w:val="en-US" w:eastAsia="zh-CN"/>
              </w:rPr>
            </w:pPr>
            <w:r>
              <w:rPr>
                <w:rFonts w:hint="eastAsia"/>
                <w:sz w:val="20"/>
                <w:szCs w:val="20"/>
                <w:lang w:val="en-US" w:eastAsia="zh-CN"/>
              </w:rPr>
              <w:t>单位：万元</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38" w:hRule="atLeast"/>
          <w:tblHeader/>
          <w:jc w:val="center"/>
        </w:trPr>
        <w:tc>
          <w:tcPr>
            <w:tcW w:w="4823" w:type="dxa"/>
            <w:tcBorders>
              <w:top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lang w:val="en-US" w:eastAsia="zh-CN"/>
              </w:rPr>
              <w:t>单位</w:t>
            </w:r>
          </w:p>
        </w:tc>
        <w:tc>
          <w:tcPr>
            <w:tcW w:w="2460" w:type="dxa"/>
            <w:tcBorders>
              <w:top w:val="single" w:color="auto" w:sz="4" w:space="0"/>
            </w:tcBorders>
            <w:vAlign w:val="center"/>
          </w:tcPr>
          <w:p>
            <w:pPr>
              <w:jc w:val="center"/>
              <w:rPr>
                <w:rFonts w:hint="eastAsia"/>
                <w:sz w:val="20"/>
                <w:szCs w:val="20"/>
                <w:vertAlign w:val="baseline"/>
                <w:lang w:val="en-US" w:eastAsia="zh-CN"/>
              </w:rPr>
            </w:pPr>
            <w:r>
              <w:rPr>
                <w:rFonts w:hint="eastAsia"/>
                <w:color w:val="auto"/>
                <w:sz w:val="20"/>
                <w:szCs w:val="20"/>
              </w:rPr>
              <w:t>项目名称（政府采购里面</w:t>
            </w:r>
            <w:r>
              <w:rPr>
                <w:rFonts w:ascii="Helvetica" w:hAnsi="Helvetica" w:eastAsia="Helvetica" w:cs="Helvetica"/>
                <w:color w:val="auto"/>
                <w:sz w:val="22"/>
                <w:szCs w:val="22"/>
                <w:shd w:val="clear" w:color="auto" w:fill="FFFFFF"/>
              </w:rPr>
              <w:t>采购项目名称</w:t>
            </w:r>
            <w:r>
              <w:rPr>
                <w:rFonts w:hint="eastAsia"/>
                <w:color w:val="auto"/>
                <w:sz w:val="20"/>
                <w:szCs w:val="20"/>
              </w:rPr>
              <w:t>）</w:t>
            </w:r>
          </w:p>
        </w:tc>
        <w:tc>
          <w:tcPr>
            <w:tcW w:w="4170" w:type="dxa"/>
            <w:tcBorders>
              <w:top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lang w:val="en-US" w:eastAsia="zh-CN"/>
              </w:rPr>
              <w:t>采购品目</w:t>
            </w:r>
          </w:p>
        </w:tc>
        <w:tc>
          <w:tcPr>
            <w:tcW w:w="2407" w:type="dxa"/>
            <w:tcBorders>
              <w:top w:val="single" w:color="auto" w:sz="4" w:space="0"/>
            </w:tcBorders>
            <w:vAlign w:val="center"/>
          </w:tcPr>
          <w:p>
            <w:pPr>
              <w:jc w:val="center"/>
              <w:rPr>
                <w:rFonts w:hint="eastAsia"/>
                <w:sz w:val="20"/>
                <w:szCs w:val="20"/>
                <w:vertAlign w:val="baseline"/>
                <w:lang w:val="en-US" w:eastAsia="zh-CN"/>
              </w:rPr>
            </w:pPr>
            <w:r>
              <w:rPr>
                <w:rFonts w:hint="eastAsia"/>
                <w:sz w:val="20"/>
                <w:szCs w:val="20"/>
                <w:vertAlign w:val="baseline"/>
                <w:lang w:val="en-US" w:eastAsia="zh-CN"/>
              </w:rPr>
              <w:t>金额</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8" w:hRule="atLeast"/>
          <w:jc w:val="center"/>
        </w:trPr>
        <w:tc>
          <w:tcPr>
            <w:tcW w:w="4823" w:type="dxa"/>
            <w:vAlign w:val="center"/>
          </w:tcPr>
          <w:p>
            <w:r>
              <w:t>深圳市福田区卫生和计划生育局</w:t>
            </w:r>
          </w:p>
          <w:p>
            <w:pPr>
              <w:jc w:val="both"/>
              <w:rPr>
                <w:sz w:val="18"/>
                <w:szCs w:val="18"/>
                <w:vertAlign w:val="baseline"/>
                <w:lang w:val="en-US" w:eastAsia="zh-CN"/>
              </w:rPr>
            </w:pPr>
          </w:p>
        </w:tc>
        <w:tc>
          <w:tcPr>
            <w:tcW w:w="2460" w:type="dxa"/>
            <w:vAlign w:val="center"/>
          </w:tcPr>
          <w:p/>
          <w:p>
            <w:pPr>
              <w:jc w:val="both"/>
              <w:rPr>
                <w:sz w:val="18"/>
                <w:szCs w:val="18"/>
                <w:vertAlign w:val="baseline"/>
                <w:lang w:val="en-US" w:eastAsia="zh-CN"/>
              </w:rPr>
            </w:pPr>
          </w:p>
        </w:tc>
        <w:tc>
          <w:tcPr>
            <w:tcW w:w="4170" w:type="dxa"/>
            <w:vAlign w:val="center"/>
          </w:tcPr>
          <w:p/>
          <w:p>
            <w:pPr>
              <w:jc w:val="both"/>
              <w:rPr>
                <w:sz w:val="18"/>
                <w:szCs w:val="18"/>
                <w:vertAlign w:val="baseline"/>
                <w:lang w:val="en-US" w:eastAsia="zh-CN"/>
              </w:rPr>
            </w:pPr>
          </w:p>
        </w:tc>
        <w:tc>
          <w:tcPr>
            <w:tcW w:w="2407" w:type="dxa"/>
            <w:vAlign w:val="center"/>
          </w:tcPr>
          <w:p>
            <w:r>
              <w:t>102.50</w:t>
            </w: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8" w:hRule="atLeast"/>
          <w:jc w:val="center"/>
        </w:trPr>
        <w:tc>
          <w:tcPr>
            <w:tcW w:w="4823" w:type="dxa"/>
            <w:vAlign w:val="center"/>
          </w:tcPr>
          <w:p>
            <w:r>
              <w:t xml:space="preserve">    深圳市福田区卫生监督所</w:t>
            </w:r>
          </w:p>
          <w:p>
            <w:pPr>
              <w:jc w:val="both"/>
              <w:rPr>
                <w:sz w:val="18"/>
                <w:szCs w:val="18"/>
                <w:vertAlign w:val="baseline"/>
                <w:lang w:val="en-US" w:eastAsia="zh-CN"/>
              </w:rPr>
            </w:pPr>
          </w:p>
        </w:tc>
        <w:tc>
          <w:tcPr>
            <w:tcW w:w="2460" w:type="dxa"/>
            <w:vAlign w:val="center"/>
          </w:tcPr>
          <w:p/>
          <w:p>
            <w:pPr>
              <w:jc w:val="both"/>
              <w:rPr>
                <w:sz w:val="18"/>
                <w:szCs w:val="18"/>
                <w:vertAlign w:val="baseline"/>
                <w:lang w:val="en-US" w:eastAsia="zh-CN"/>
              </w:rPr>
            </w:pPr>
          </w:p>
        </w:tc>
        <w:tc>
          <w:tcPr>
            <w:tcW w:w="4170" w:type="dxa"/>
            <w:vAlign w:val="center"/>
          </w:tcPr>
          <w:p/>
          <w:p>
            <w:pPr>
              <w:jc w:val="both"/>
              <w:rPr>
                <w:sz w:val="18"/>
                <w:szCs w:val="18"/>
                <w:vertAlign w:val="baseline"/>
                <w:lang w:val="en-US" w:eastAsia="zh-CN"/>
              </w:rPr>
            </w:pPr>
          </w:p>
        </w:tc>
        <w:tc>
          <w:tcPr>
            <w:tcW w:w="2407" w:type="dxa"/>
            <w:vAlign w:val="center"/>
          </w:tcPr>
          <w:p>
            <w:r>
              <w:t>102.50</w:t>
            </w: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8" w:hRule="atLeast"/>
          <w:jc w:val="center"/>
        </w:trPr>
        <w:tc>
          <w:tcPr>
            <w:tcW w:w="4823" w:type="dxa"/>
            <w:vAlign w:val="center"/>
          </w:tcPr>
          <w:p/>
          <w:p>
            <w:pPr>
              <w:jc w:val="both"/>
              <w:rPr>
                <w:sz w:val="18"/>
                <w:szCs w:val="18"/>
                <w:vertAlign w:val="baseline"/>
                <w:lang w:val="en-US" w:eastAsia="zh-CN"/>
              </w:rPr>
            </w:pPr>
          </w:p>
        </w:tc>
        <w:tc>
          <w:tcPr>
            <w:tcW w:w="2460" w:type="dxa"/>
            <w:vAlign w:val="center"/>
          </w:tcPr>
          <w:p>
            <w:r>
              <w:t>A</w:t>
            </w:r>
          </w:p>
          <w:p>
            <w:pPr>
              <w:jc w:val="both"/>
              <w:rPr>
                <w:sz w:val="18"/>
                <w:szCs w:val="18"/>
                <w:vertAlign w:val="baseline"/>
                <w:lang w:val="en-US" w:eastAsia="zh-CN"/>
              </w:rPr>
            </w:pPr>
          </w:p>
        </w:tc>
        <w:tc>
          <w:tcPr>
            <w:tcW w:w="4170" w:type="dxa"/>
            <w:vAlign w:val="center"/>
          </w:tcPr>
          <w:p>
            <w:r>
              <w:t>货物类</w:t>
            </w:r>
          </w:p>
          <w:p>
            <w:pPr>
              <w:jc w:val="both"/>
              <w:rPr>
                <w:sz w:val="18"/>
                <w:szCs w:val="18"/>
                <w:vertAlign w:val="baseline"/>
                <w:lang w:val="en-US" w:eastAsia="zh-CN"/>
              </w:rPr>
            </w:pPr>
          </w:p>
        </w:tc>
        <w:tc>
          <w:tcPr>
            <w:tcW w:w="2407" w:type="dxa"/>
            <w:vAlign w:val="center"/>
          </w:tcPr>
          <w:p>
            <w:r>
              <w:t>21.20</w:t>
            </w: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8" w:hRule="atLeast"/>
          <w:jc w:val="center"/>
        </w:trPr>
        <w:tc>
          <w:tcPr>
            <w:tcW w:w="4823" w:type="dxa"/>
            <w:vAlign w:val="center"/>
          </w:tcPr>
          <w:p/>
          <w:p>
            <w:pPr>
              <w:jc w:val="both"/>
              <w:rPr>
                <w:sz w:val="18"/>
                <w:szCs w:val="18"/>
                <w:vertAlign w:val="baseline"/>
                <w:lang w:val="en-US" w:eastAsia="zh-CN"/>
              </w:rPr>
            </w:pPr>
          </w:p>
        </w:tc>
        <w:tc>
          <w:tcPr>
            <w:tcW w:w="2460" w:type="dxa"/>
            <w:vAlign w:val="center"/>
          </w:tcPr>
          <w:p>
            <w:r>
              <w:t>A03</w:t>
            </w:r>
          </w:p>
          <w:p>
            <w:pPr>
              <w:jc w:val="both"/>
              <w:rPr>
                <w:sz w:val="18"/>
                <w:szCs w:val="18"/>
                <w:vertAlign w:val="baseline"/>
                <w:lang w:val="en-US" w:eastAsia="zh-CN"/>
              </w:rPr>
            </w:pPr>
          </w:p>
        </w:tc>
        <w:tc>
          <w:tcPr>
            <w:tcW w:w="4170" w:type="dxa"/>
            <w:vAlign w:val="center"/>
          </w:tcPr>
          <w:p>
            <w:r>
              <w:t xml:space="preserve">   一般设备</w:t>
            </w:r>
          </w:p>
          <w:p>
            <w:pPr>
              <w:jc w:val="both"/>
              <w:rPr>
                <w:sz w:val="18"/>
                <w:szCs w:val="18"/>
                <w:vertAlign w:val="baseline"/>
                <w:lang w:val="en-US" w:eastAsia="zh-CN"/>
              </w:rPr>
            </w:pPr>
          </w:p>
        </w:tc>
        <w:tc>
          <w:tcPr>
            <w:tcW w:w="2407" w:type="dxa"/>
            <w:vAlign w:val="center"/>
          </w:tcPr>
          <w:p>
            <w:r>
              <w:t>21.20</w:t>
            </w: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8" w:hRule="atLeast"/>
          <w:jc w:val="center"/>
        </w:trPr>
        <w:tc>
          <w:tcPr>
            <w:tcW w:w="4823" w:type="dxa"/>
            <w:vAlign w:val="center"/>
          </w:tcPr>
          <w:p/>
          <w:p>
            <w:pPr>
              <w:jc w:val="both"/>
              <w:rPr>
                <w:sz w:val="18"/>
                <w:szCs w:val="18"/>
                <w:vertAlign w:val="baseline"/>
                <w:lang w:val="en-US" w:eastAsia="zh-CN"/>
              </w:rPr>
            </w:pPr>
          </w:p>
        </w:tc>
        <w:tc>
          <w:tcPr>
            <w:tcW w:w="2460" w:type="dxa"/>
            <w:vAlign w:val="center"/>
          </w:tcPr>
          <w:p>
            <w:r>
              <w:t>A0302</w:t>
            </w:r>
          </w:p>
          <w:p>
            <w:pPr>
              <w:jc w:val="both"/>
              <w:rPr>
                <w:sz w:val="18"/>
                <w:szCs w:val="18"/>
                <w:vertAlign w:val="baseline"/>
                <w:lang w:val="en-US" w:eastAsia="zh-CN"/>
              </w:rPr>
            </w:pPr>
          </w:p>
        </w:tc>
        <w:tc>
          <w:tcPr>
            <w:tcW w:w="4170" w:type="dxa"/>
            <w:vAlign w:val="center"/>
          </w:tcPr>
          <w:p>
            <w:r>
              <w:t xml:space="preserve">       办公自动化设备</w:t>
            </w:r>
          </w:p>
          <w:p>
            <w:pPr>
              <w:jc w:val="both"/>
              <w:rPr>
                <w:sz w:val="18"/>
                <w:szCs w:val="18"/>
                <w:vertAlign w:val="baseline"/>
                <w:lang w:val="en-US" w:eastAsia="zh-CN"/>
              </w:rPr>
            </w:pPr>
          </w:p>
        </w:tc>
        <w:tc>
          <w:tcPr>
            <w:tcW w:w="2407" w:type="dxa"/>
            <w:vAlign w:val="center"/>
          </w:tcPr>
          <w:p>
            <w:r>
              <w:t>14.80</w:t>
            </w: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8" w:hRule="atLeast"/>
          <w:jc w:val="center"/>
        </w:trPr>
        <w:tc>
          <w:tcPr>
            <w:tcW w:w="4823" w:type="dxa"/>
            <w:vAlign w:val="center"/>
          </w:tcPr>
          <w:p/>
          <w:p>
            <w:pPr>
              <w:jc w:val="both"/>
              <w:rPr>
                <w:sz w:val="18"/>
                <w:szCs w:val="18"/>
                <w:vertAlign w:val="baseline"/>
                <w:lang w:val="en-US" w:eastAsia="zh-CN"/>
              </w:rPr>
            </w:pPr>
          </w:p>
        </w:tc>
        <w:tc>
          <w:tcPr>
            <w:tcW w:w="2460" w:type="dxa"/>
            <w:vAlign w:val="center"/>
          </w:tcPr>
          <w:p>
            <w:r>
              <w:t>A030201</w:t>
            </w:r>
          </w:p>
          <w:p>
            <w:pPr>
              <w:jc w:val="both"/>
              <w:rPr>
                <w:sz w:val="18"/>
                <w:szCs w:val="18"/>
                <w:vertAlign w:val="baseline"/>
                <w:lang w:val="en-US" w:eastAsia="zh-CN"/>
              </w:rPr>
            </w:pPr>
          </w:p>
        </w:tc>
        <w:tc>
          <w:tcPr>
            <w:tcW w:w="4170" w:type="dxa"/>
            <w:vAlign w:val="center"/>
          </w:tcPr>
          <w:p>
            <w:r>
              <w:t xml:space="preserve">           台式计算机</w:t>
            </w:r>
          </w:p>
          <w:p>
            <w:pPr>
              <w:jc w:val="both"/>
              <w:rPr>
                <w:sz w:val="18"/>
                <w:szCs w:val="18"/>
                <w:vertAlign w:val="baseline"/>
                <w:lang w:val="en-US" w:eastAsia="zh-CN"/>
              </w:rPr>
            </w:pPr>
          </w:p>
        </w:tc>
        <w:tc>
          <w:tcPr>
            <w:tcW w:w="2407" w:type="dxa"/>
            <w:vAlign w:val="center"/>
          </w:tcPr>
          <w:p>
            <w:r>
              <w:t>9.00</w:t>
            </w: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8" w:hRule="atLeast"/>
          <w:jc w:val="center"/>
        </w:trPr>
        <w:tc>
          <w:tcPr>
            <w:tcW w:w="4823" w:type="dxa"/>
            <w:vAlign w:val="center"/>
          </w:tcPr>
          <w:p/>
          <w:p>
            <w:pPr>
              <w:jc w:val="both"/>
              <w:rPr>
                <w:sz w:val="18"/>
                <w:szCs w:val="18"/>
                <w:vertAlign w:val="baseline"/>
                <w:lang w:val="en-US" w:eastAsia="zh-CN"/>
              </w:rPr>
            </w:pPr>
          </w:p>
        </w:tc>
        <w:tc>
          <w:tcPr>
            <w:tcW w:w="2460" w:type="dxa"/>
            <w:vAlign w:val="center"/>
          </w:tcPr>
          <w:p>
            <w:r>
              <w:t>A030202</w:t>
            </w:r>
          </w:p>
          <w:p>
            <w:pPr>
              <w:jc w:val="both"/>
              <w:rPr>
                <w:sz w:val="18"/>
                <w:szCs w:val="18"/>
                <w:vertAlign w:val="baseline"/>
                <w:lang w:val="en-US" w:eastAsia="zh-CN"/>
              </w:rPr>
            </w:pPr>
          </w:p>
        </w:tc>
        <w:tc>
          <w:tcPr>
            <w:tcW w:w="4170" w:type="dxa"/>
            <w:vAlign w:val="center"/>
          </w:tcPr>
          <w:p>
            <w:r>
              <w:t xml:space="preserve">           打印机</w:t>
            </w:r>
          </w:p>
          <w:p>
            <w:pPr>
              <w:jc w:val="both"/>
              <w:rPr>
                <w:sz w:val="18"/>
                <w:szCs w:val="18"/>
                <w:vertAlign w:val="baseline"/>
                <w:lang w:val="en-US" w:eastAsia="zh-CN"/>
              </w:rPr>
            </w:pPr>
          </w:p>
        </w:tc>
        <w:tc>
          <w:tcPr>
            <w:tcW w:w="2407" w:type="dxa"/>
            <w:vAlign w:val="center"/>
          </w:tcPr>
          <w:p>
            <w:r>
              <w:t>3.80</w:t>
            </w: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8" w:hRule="atLeast"/>
          <w:jc w:val="center"/>
        </w:trPr>
        <w:tc>
          <w:tcPr>
            <w:tcW w:w="4823" w:type="dxa"/>
            <w:vAlign w:val="center"/>
          </w:tcPr>
          <w:p/>
          <w:p>
            <w:pPr>
              <w:jc w:val="both"/>
              <w:rPr>
                <w:sz w:val="18"/>
                <w:szCs w:val="18"/>
                <w:vertAlign w:val="baseline"/>
                <w:lang w:val="en-US" w:eastAsia="zh-CN"/>
              </w:rPr>
            </w:pPr>
          </w:p>
        </w:tc>
        <w:tc>
          <w:tcPr>
            <w:tcW w:w="2460" w:type="dxa"/>
            <w:vAlign w:val="center"/>
          </w:tcPr>
          <w:p>
            <w:r>
              <w:t>A03020201</w:t>
            </w:r>
          </w:p>
          <w:p>
            <w:pPr>
              <w:jc w:val="both"/>
              <w:rPr>
                <w:sz w:val="18"/>
                <w:szCs w:val="18"/>
                <w:vertAlign w:val="baseline"/>
                <w:lang w:val="en-US" w:eastAsia="zh-CN"/>
              </w:rPr>
            </w:pPr>
          </w:p>
        </w:tc>
        <w:tc>
          <w:tcPr>
            <w:tcW w:w="4170" w:type="dxa"/>
            <w:vAlign w:val="center"/>
          </w:tcPr>
          <w:p>
            <w:r>
              <w:t xml:space="preserve">               普通激光式打印机</w:t>
            </w:r>
          </w:p>
          <w:p>
            <w:pPr>
              <w:jc w:val="both"/>
              <w:rPr>
                <w:sz w:val="18"/>
                <w:szCs w:val="18"/>
                <w:vertAlign w:val="baseline"/>
                <w:lang w:val="en-US" w:eastAsia="zh-CN"/>
              </w:rPr>
            </w:pPr>
          </w:p>
        </w:tc>
        <w:tc>
          <w:tcPr>
            <w:tcW w:w="2407" w:type="dxa"/>
            <w:vAlign w:val="center"/>
          </w:tcPr>
          <w:p>
            <w:r>
              <w:t>2.00</w:t>
            </w: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8" w:hRule="atLeast"/>
          <w:jc w:val="center"/>
        </w:trPr>
        <w:tc>
          <w:tcPr>
            <w:tcW w:w="4823" w:type="dxa"/>
            <w:vAlign w:val="center"/>
          </w:tcPr>
          <w:p/>
          <w:p>
            <w:pPr>
              <w:jc w:val="both"/>
              <w:rPr>
                <w:sz w:val="18"/>
                <w:szCs w:val="18"/>
                <w:vertAlign w:val="baseline"/>
                <w:lang w:val="en-US" w:eastAsia="zh-CN"/>
              </w:rPr>
            </w:pPr>
          </w:p>
        </w:tc>
        <w:tc>
          <w:tcPr>
            <w:tcW w:w="2460" w:type="dxa"/>
            <w:vAlign w:val="center"/>
          </w:tcPr>
          <w:p>
            <w:r>
              <w:t>A03020206</w:t>
            </w:r>
          </w:p>
          <w:p>
            <w:pPr>
              <w:jc w:val="both"/>
              <w:rPr>
                <w:sz w:val="18"/>
                <w:szCs w:val="18"/>
                <w:vertAlign w:val="baseline"/>
                <w:lang w:val="en-US" w:eastAsia="zh-CN"/>
              </w:rPr>
            </w:pPr>
          </w:p>
        </w:tc>
        <w:tc>
          <w:tcPr>
            <w:tcW w:w="4170" w:type="dxa"/>
            <w:vAlign w:val="center"/>
          </w:tcPr>
          <w:p>
            <w:r>
              <w:t xml:space="preserve">               多功能一体机</w:t>
            </w:r>
          </w:p>
          <w:p>
            <w:pPr>
              <w:jc w:val="both"/>
              <w:rPr>
                <w:sz w:val="18"/>
                <w:szCs w:val="18"/>
                <w:vertAlign w:val="baseline"/>
                <w:lang w:val="en-US" w:eastAsia="zh-CN"/>
              </w:rPr>
            </w:pPr>
          </w:p>
        </w:tc>
        <w:tc>
          <w:tcPr>
            <w:tcW w:w="2407" w:type="dxa"/>
            <w:vAlign w:val="center"/>
          </w:tcPr>
          <w:p>
            <w:r>
              <w:t>1.80</w:t>
            </w: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8" w:hRule="atLeast"/>
          <w:jc w:val="center"/>
        </w:trPr>
        <w:tc>
          <w:tcPr>
            <w:tcW w:w="4823" w:type="dxa"/>
            <w:vAlign w:val="center"/>
          </w:tcPr>
          <w:p/>
          <w:p>
            <w:pPr>
              <w:jc w:val="both"/>
              <w:rPr>
                <w:sz w:val="18"/>
                <w:szCs w:val="18"/>
                <w:vertAlign w:val="baseline"/>
                <w:lang w:val="en-US" w:eastAsia="zh-CN"/>
              </w:rPr>
            </w:pPr>
          </w:p>
        </w:tc>
        <w:tc>
          <w:tcPr>
            <w:tcW w:w="2460" w:type="dxa"/>
            <w:vAlign w:val="center"/>
          </w:tcPr>
          <w:p>
            <w:r>
              <w:t>A030207</w:t>
            </w:r>
          </w:p>
          <w:p>
            <w:pPr>
              <w:jc w:val="both"/>
              <w:rPr>
                <w:sz w:val="18"/>
                <w:szCs w:val="18"/>
                <w:vertAlign w:val="baseline"/>
                <w:lang w:val="en-US" w:eastAsia="zh-CN"/>
              </w:rPr>
            </w:pPr>
          </w:p>
        </w:tc>
        <w:tc>
          <w:tcPr>
            <w:tcW w:w="4170" w:type="dxa"/>
            <w:vAlign w:val="center"/>
          </w:tcPr>
          <w:p>
            <w:r>
              <w:t xml:space="preserve">           扫描仪</w:t>
            </w:r>
          </w:p>
          <w:p>
            <w:pPr>
              <w:jc w:val="both"/>
              <w:rPr>
                <w:sz w:val="18"/>
                <w:szCs w:val="18"/>
                <w:vertAlign w:val="baseline"/>
                <w:lang w:val="en-US" w:eastAsia="zh-CN"/>
              </w:rPr>
            </w:pPr>
          </w:p>
        </w:tc>
        <w:tc>
          <w:tcPr>
            <w:tcW w:w="2407" w:type="dxa"/>
            <w:vAlign w:val="center"/>
          </w:tcPr>
          <w:p>
            <w:r>
              <w:t>2.00</w:t>
            </w: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8" w:hRule="atLeast"/>
          <w:jc w:val="center"/>
        </w:trPr>
        <w:tc>
          <w:tcPr>
            <w:tcW w:w="4823" w:type="dxa"/>
            <w:vAlign w:val="center"/>
          </w:tcPr>
          <w:p/>
          <w:p>
            <w:pPr>
              <w:jc w:val="both"/>
              <w:rPr>
                <w:sz w:val="18"/>
                <w:szCs w:val="18"/>
                <w:vertAlign w:val="baseline"/>
                <w:lang w:val="en-US" w:eastAsia="zh-CN"/>
              </w:rPr>
            </w:pPr>
          </w:p>
        </w:tc>
        <w:tc>
          <w:tcPr>
            <w:tcW w:w="2460" w:type="dxa"/>
            <w:vAlign w:val="center"/>
          </w:tcPr>
          <w:p>
            <w:r>
              <w:t>A0304</w:t>
            </w:r>
          </w:p>
          <w:p>
            <w:pPr>
              <w:jc w:val="both"/>
              <w:rPr>
                <w:sz w:val="18"/>
                <w:szCs w:val="18"/>
                <w:vertAlign w:val="baseline"/>
                <w:lang w:val="en-US" w:eastAsia="zh-CN"/>
              </w:rPr>
            </w:pPr>
          </w:p>
        </w:tc>
        <w:tc>
          <w:tcPr>
            <w:tcW w:w="4170" w:type="dxa"/>
            <w:vAlign w:val="center"/>
          </w:tcPr>
          <w:p>
            <w:r>
              <w:t xml:space="preserve">       手提电脑</w:t>
            </w:r>
          </w:p>
          <w:p>
            <w:pPr>
              <w:jc w:val="both"/>
              <w:rPr>
                <w:sz w:val="18"/>
                <w:szCs w:val="18"/>
                <w:vertAlign w:val="baseline"/>
                <w:lang w:val="en-US" w:eastAsia="zh-CN"/>
              </w:rPr>
            </w:pPr>
          </w:p>
        </w:tc>
        <w:tc>
          <w:tcPr>
            <w:tcW w:w="2407" w:type="dxa"/>
            <w:vAlign w:val="center"/>
          </w:tcPr>
          <w:p>
            <w:r>
              <w:t>6.40</w:t>
            </w: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8" w:hRule="atLeast"/>
          <w:jc w:val="center"/>
        </w:trPr>
        <w:tc>
          <w:tcPr>
            <w:tcW w:w="4823" w:type="dxa"/>
            <w:vAlign w:val="center"/>
          </w:tcPr>
          <w:p/>
          <w:p>
            <w:pPr>
              <w:jc w:val="both"/>
              <w:rPr>
                <w:sz w:val="18"/>
                <w:szCs w:val="18"/>
                <w:vertAlign w:val="baseline"/>
                <w:lang w:val="en-US" w:eastAsia="zh-CN"/>
              </w:rPr>
            </w:pPr>
          </w:p>
        </w:tc>
        <w:tc>
          <w:tcPr>
            <w:tcW w:w="2460" w:type="dxa"/>
            <w:vAlign w:val="center"/>
          </w:tcPr>
          <w:p>
            <w:r>
              <w:t>C</w:t>
            </w:r>
          </w:p>
          <w:p>
            <w:pPr>
              <w:jc w:val="both"/>
              <w:rPr>
                <w:sz w:val="18"/>
                <w:szCs w:val="18"/>
                <w:vertAlign w:val="baseline"/>
                <w:lang w:val="en-US" w:eastAsia="zh-CN"/>
              </w:rPr>
            </w:pPr>
          </w:p>
        </w:tc>
        <w:tc>
          <w:tcPr>
            <w:tcW w:w="4170" w:type="dxa"/>
            <w:vAlign w:val="center"/>
          </w:tcPr>
          <w:p>
            <w:r>
              <w:t>服务类</w:t>
            </w:r>
          </w:p>
          <w:p>
            <w:pPr>
              <w:jc w:val="both"/>
              <w:rPr>
                <w:sz w:val="18"/>
                <w:szCs w:val="18"/>
                <w:vertAlign w:val="baseline"/>
                <w:lang w:val="en-US" w:eastAsia="zh-CN"/>
              </w:rPr>
            </w:pPr>
          </w:p>
        </w:tc>
        <w:tc>
          <w:tcPr>
            <w:tcW w:w="2407" w:type="dxa"/>
            <w:vAlign w:val="center"/>
          </w:tcPr>
          <w:p>
            <w:r>
              <w:t>81.30</w:t>
            </w:r>
          </w:p>
          <w:p>
            <w:pPr>
              <w:jc w:val="right"/>
              <w:rPr>
                <w:sz w:val="18"/>
                <w:szCs w:val="18"/>
                <w:vertAlign w:val="baseline"/>
                <w:lang w:val="en-US" w:eastAsia="zh-CN"/>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8" w:hRule="atLeast"/>
          <w:jc w:val="center"/>
        </w:trPr>
        <w:tc>
          <w:tcPr>
            <w:tcW w:w="4823" w:type="dxa"/>
            <w:vAlign w:val="center"/>
          </w:tcPr>
          <w:p/>
          <w:p>
            <w:pPr>
              <w:jc w:val="both"/>
              <w:rPr>
                <w:sz w:val="18"/>
                <w:szCs w:val="18"/>
                <w:vertAlign w:val="baseline"/>
                <w:lang w:val="en-US" w:eastAsia="zh-CN"/>
              </w:rPr>
            </w:pPr>
          </w:p>
        </w:tc>
        <w:tc>
          <w:tcPr>
            <w:tcW w:w="2460" w:type="dxa"/>
            <w:vAlign w:val="center"/>
          </w:tcPr>
          <w:p>
            <w:r>
              <w:t>C1300</w:t>
            </w:r>
          </w:p>
          <w:p>
            <w:pPr>
              <w:jc w:val="both"/>
              <w:rPr>
                <w:sz w:val="18"/>
                <w:szCs w:val="18"/>
                <w:vertAlign w:val="baseline"/>
                <w:lang w:val="en-US" w:eastAsia="zh-CN"/>
              </w:rPr>
            </w:pPr>
          </w:p>
        </w:tc>
        <w:tc>
          <w:tcPr>
            <w:tcW w:w="4170" w:type="dxa"/>
            <w:vAlign w:val="center"/>
          </w:tcPr>
          <w:p>
            <w:r>
              <w:t xml:space="preserve">   劳务派遣</w:t>
            </w:r>
          </w:p>
          <w:p>
            <w:pPr>
              <w:jc w:val="both"/>
              <w:rPr>
                <w:sz w:val="18"/>
                <w:szCs w:val="18"/>
                <w:vertAlign w:val="baseline"/>
                <w:lang w:val="en-US" w:eastAsia="zh-CN"/>
              </w:rPr>
            </w:pPr>
          </w:p>
        </w:tc>
        <w:tc>
          <w:tcPr>
            <w:tcW w:w="2407" w:type="dxa"/>
            <w:vAlign w:val="center"/>
          </w:tcPr>
          <w:p>
            <w:r>
              <w:t>81.30</w:t>
            </w:r>
          </w:p>
          <w:p>
            <w:pPr>
              <w:jc w:val="right"/>
              <w:rPr>
                <w:sz w:val="18"/>
                <w:szCs w:val="18"/>
                <w:vertAlign w:val="baseline"/>
                <w:lang w:val="en-US" w:eastAsia="zh-CN"/>
              </w:rPr>
            </w:pPr>
          </w:p>
        </w:tc>
      </w:tr>
    </w:tbl>
    <w:p>
      <w:pPr>
        <w:keepNext w:val="0"/>
        <w:keepLines w:val="0"/>
        <w:pageBreakBefore w:val="0"/>
        <w:widowControl w:val="0"/>
        <w:spacing w:line="240" w:lineRule="auto"/>
        <w:outlineLvl w:val="9"/>
        <w:rPr>
          <w:rFonts w:ascii="宋体" w:hAnsi="宋体"/>
          <w:b/>
          <w:sz w:val="10"/>
          <w:szCs w:val="10"/>
          <w:u w:val="single"/>
        </w:rPr>
        <w:sectPr>
          <w:pgSz w:w="16838" w:h="11906" w:orient="landscape"/>
          <w:pgMar w:top="1800" w:right="1440" w:bottom="1800" w:left="1440" w:header="851" w:footer="992" w:gutter="0"/>
          <w:cols w:space="720" w:num="1"/>
          <w:docGrid w:linePitch="360" w:charSpace="0"/>
        </w:sectPr>
      </w:pPr>
    </w:p>
    <w:p>
      <w:pPr>
        <w:jc w:val="left"/>
        <w:rPr>
          <w:rFonts w:hint="eastAsia"/>
          <w:b/>
          <w:bCs/>
          <w:lang w:val="en-US" w:eastAsia="zh-CN"/>
        </w:rPr>
      </w:pPr>
      <w:r>
        <w:rPr>
          <w:rFonts w:hint="eastAsia"/>
          <w:lang w:eastAsia="zh-CN"/>
        </w:rPr>
        <w:t>表</w:t>
      </w:r>
      <w:r>
        <w:rPr>
          <w:rFonts w:hint="eastAsia"/>
          <w:lang w:val="en-US" w:eastAsia="zh-CN"/>
        </w:rPr>
        <w:t>.12</w:t>
      </w:r>
    </w:p>
    <w:p>
      <w:pPr>
        <w:jc w:val="center"/>
        <w:rPr>
          <w:rFonts w:hint="eastAsia"/>
          <w:b/>
          <w:bCs/>
          <w:sz w:val="36"/>
          <w:szCs w:val="36"/>
          <w:lang w:eastAsia="zh-CN"/>
        </w:rPr>
      </w:pPr>
      <w:r>
        <w:rPr>
          <w:rFonts w:hint="eastAsia"/>
          <w:b/>
          <w:bCs/>
          <w:sz w:val="36"/>
          <w:szCs w:val="36"/>
          <w:lang w:eastAsia="zh-CN"/>
        </w:rPr>
        <w:t>“三公”经费财政拨款预算情况表</w:t>
      </w:r>
    </w:p>
    <w:tbl>
      <w:tblPr>
        <w:tblStyle w:val="31"/>
        <w:tblW w:w="13860" w:type="dxa"/>
        <w:jc w:val="center"/>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3970"/>
        <w:gridCol w:w="1467"/>
        <w:gridCol w:w="1416"/>
        <w:gridCol w:w="1515"/>
        <w:gridCol w:w="1433"/>
        <w:gridCol w:w="1450"/>
        <w:gridCol w:w="1334"/>
        <w:gridCol w:w="1275"/>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2" w:hRule="atLeast"/>
          <w:tblHeader/>
          <w:jc w:val="center"/>
        </w:trPr>
        <w:tc>
          <w:tcPr>
            <w:tcW w:w="9801" w:type="dxa"/>
            <w:gridSpan w:val="5"/>
            <w:tcBorders>
              <w:top w:val="nil"/>
              <w:left w:val="nil"/>
              <w:bottom w:val="single" w:color="auto" w:sz="4" w:space="0"/>
              <w:right w:val="nil"/>
            </w:tcBorders>
            <w:vAlign w:val="center"/>
          </w:tcPr>
          <w:p>
            <w:pPr>
              <w:jc w:val="left"/>
              <w:rPr>
                <w:rFonts w:hint="eastAsia" w:ascii="宋体" w:hAnsi="宋体" w:eastAsia="宋体" w:cs="宋体"/>
                <w:sz w:val="20"/>
                <w:szCs w:val="20"/>
                <w:vertAlign w:val="baseline"/>
                <w:lang w:eastAsia="zh-CN"/>
              </w:rPr>
            </w:pPr>
            <w:r>
              <w:rPr>
                <w:rFonts w:hint="eastAsia"/>
                <w:sz w:val="20"/>
                <w:szCs w:val="20"/>
              </w:rPr>
              <w:t>单位名称：</w:t>
            </w:r>
            <w:r>
              <w:rPr>
                <w:rFonts w:hint="eastAsia"/>
                <w:sz w:val="20"/>
                <w:szCs w:val="20"/>
                <w:lang w:eastAsia="zh-CN"/>
              </w:rPr>
              <w:t>深圳市福田区卫生监督所</w:t>
            </w:r>
          </w:p>
        </w:tc>
        <w:tc>
          <w:tcPr>
            <w:tcW w:w="4059" w:type="dxa"/>
            <w:gridSpan w:val="3"/>
            <w:tcBorders>
              <w:top w:val="nil"/>
              <w:left w:val="nil"/>
              <w:bottom w:val="single" w:color="auto" w:sz="4" w:space="0"/>
              <w:right w:val="nil"/>
            </w:tcBorders>
            <w:vAlign w:val="center"/>
          </w:tcPr>
          <w:p>
            <w:pPr>
              <w:jc w:val="right"/>
              <w:rPr>
                <w:rFonts w:hint="eastAsia" w:ascii="宋体" w:hAnsi="宋体" w:eastAsia="宋体" w:cs="宋体"/>
                <w:sz w:val="20"/>
                <w:szCs w:val="20"/>
                <w:vertAlign w:val="baseline"/>
              </w:rPr>
            </w:pPr>
            <w:r>
              <w:rPr>
                <w:rFonts w:hint="eastAsia"/>
                <w:sz w:val="20"/>
                <w:szCs w:val="20"/>
                <w:lang w:val="en-US" w:eastAsia="zh-CN"/>
              </w:rPr>
              <w:t>单位：万元</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2" w:hRule="atLeast"/>
          <w:tblHeader/>
          <w:jc w:val="center"/>
        </w:trPr>
        <w:tc>
          <w:tcPr>
            <w:tcW w:w="3970" w:type="dxa"/>
            <w:vMerge w:val="restart"/>
            <w:tcBorders>
              <w:top w:val="single" w:color="auto" w:sz="4" w:space="0"/>
              <w:bottom w:val="single" w:color="auto" w:sz="4" w:space="0"/>
            </w:tcBorders>
            <w:vAlign w:val="center"/>
          </w:tcPr>
          <w:p>
            <w:pPr>
              <w:jc w:val="center"/>
              <w:rPr>
                <w:rFonts w:hint="eastAsia" w:ascii="宋体" w:hAnsi="宋体" w:eastAsia="宋体" w:cs="宋体"/>
                <w:sz w:val="20"/>
                <w:szCs w:val="20"/>
                <w:vertAlign w:val="baseline"/>
              </w:rPr>
            </w:pPr>
            <w:r>
              <w:rPr>
                <w:rFonts w:hint="eastAsia" w:ascii="宋体" w:hAnsi="宋体" w:eastAsia="宋体" w:cs="宋体"/>
                <w:sz w:val="20"/>
                <w:szCs w:val="20"/>
                <w:vertAlign w:val="baseline"/>
              </w:rPr>
              <w:t>预算单位</w:t>
            </w:r>
          </w:p>
        </w:tc>
        <w:tc>
          <w:tcPr>
            <w:tcW w:w="1467" w:type="dxa"/>
            <w:vMerge w:val="restart"/>
            <w:tcBorders>
              <w:top w:val="single" w:color="auto" w:sz="4" w:space="0"/>
              <w:bottom w:val="single" w:color="auto" w:sz="4" w:space="0"/>
            </w:tcBorders>
            <w:vAlign w:val="center"/>
          </w:tcPr>
          <w:p>
            <w:pPr>
              <w:jc w:val="center"/>
              <w:rPr>
                <w:rFonts w:hint="eastAsia" w:ascii="宋体" w:hAnsi="宋体" w:eastAsia="宋体" w:cs="宋体"/>
                <w:sz w:val="20"/>
                <w:szCs w:val="20"/>
                <w:vertAlign w:val="baseline"/>
              </w:rPr>
            </w:pPr>
            <w:r>
              <w:rPr>
                <w:rFonts w:hint="eastAsia" w:ascii="宋体" w:hAnsi="宋体" w:eastAsia="宋体" w:cs="宋体"/>
                <w:sz w:val="20"/>
                <w:szCs w:val="20"/>
                <w:vertAlign w:val="baseline"/>
              </w:rPr>
              <w:t>年度</w:t>
            </w:r>
          </w:p>
        </w:tc>
        <w:tc>
          <w:tcPr>
            <w:tcW w:w="1416" w:type="dxa"/>
            <w:vMerge w:val="restart"/>
            <w:tcBorders>
              <w:top w:val="single" w:color="auto" w:sz="4" w:space="0"/>
              <w:bottom w:val="single" w:color="auto" w:sz="4" w:space="0"/>
            </w:tcBorders>
            <w:vAlign w:val="center"/>
          </w:tcPr>
          <w:p>
            <w:pPr>
              <w:jc w:val="center"/>
              <w:rPr>
                <w:rFonts w:hint="eastAsia" w:ascii="宋体" w:hAnsi="宋体" w:eastAsia="宋体" w:cs="宋体"/>
                <w:sz w:val="20"/>
                <w:szCs w:val="20"/>
                <w:vertAlign w:val="baseline"/>
              </w:rPr>
            </w:pPr>
            <w:r>
              <w:rPr>
                <w:rFonts w:hint="eastAsia" w:ascii="宋体" w:hAnsi="宋体" w:eastAsia="宋体" w:cs="宋体"/>
                <w:sz w:val="20"/>
                <w:szCs w:val="20"/>
                <w:vertAlign w:val="baseline"/>
              </w:rPr>
              <w:t>“三公”经费财政拨款预算总额</w:t>
            </w:r>
          </w:p>
        </w:tc>
        <w:tc>
          <w:tcPr>
            <w:tcW w:w="1515" w:type="dxa"/>
            <w:vMerge w:val="restart"/>
            <w:tcBorders>
              <w:top w:val="single" w:color="auto" w:sz="4" w:space="0"/>
              <w:bottom w:val="single" w:color="auto" w:sz="4" w:space="0"/>
            </w:tcBorders>
            <w:vAlign w:val="center"/>
          </w:tcPr>
          <w:p>
            <w:pPr>
              <w:jc w:val="center"/>
              <w:rPr>
                <w:rFonts w:hint="eastAsia" w:ascii="宋体" w:hAnsi="宋体" w:eastAsia="宋体" w:cs="宋体"/>
                <w:sz w:val="20"/>
                <w:szCs w:val="20"/>
                <w:vertAlign w:val="baseline"/>
              </w:rPr>
            </w:pPr>
            <w:r>
              <w:rPr>
                <w:rFonts w:hint="eastAsia" w:ascii="宋体" w:hAnsi="宋体" w:eastAsia="宋体" w:cs="宋体"/>
                <w:sz w:val="20"/>
                <w:szCs w:val="20"/>
                <w:vertAlign w:val="baseline"/>
              </w:rPr>
              <w:t>因公出国(境)费</w:t>
            </w:r>
          </w:p>
        </w:tc>
        <w:tc>
          <w:tcPr>
            <w:tcW w:w="1433" w:type="dxa"/>
            <w:vMerge w:val="restart"/>
            <w:tcBorders>
              <w:top w:val="single" w:color="auto" w:sz="4" w:space="0"/>
              <w:bottom w:val="single" w:color="auto" w:sz="4" w:space="0"/>
            </w:tcBorders>
            <w:vAlign w:val="center"/>
          </w:tcPr>
          <w:p>
            <w:pPr>
              <w:jc w:val="center"/>
              <w:rPr>
                <w:rFonts w:hint="eastAsia" w:ascii="宋体" w:hAnsi="宋体" w:eastAsia="宋体" w:cs="宋体"/>
                <w:sz w:val="20"/>
                <w:szCs w:val="20"/>
                <w:vertAlign w:val="baseline"/>
              </w:rPr>
            </w:pPr>
            <w:r>
              <w:rPr>
                <w:rFonts w:hint="eastAsia" w:ascii="宋体" w:hAnsi="宋体" w:eastAsia="宋体" w:cs="宋体"/>
                <w:sz w:val="20"/>
                <w:szCs w:val="20"/>
                <w:vertAlign w:val="baseline"/>
              </w:rPr>
              <w:t>公务接待费</w:t>
            </w:r>
          </w:p>
        </w:tc>
        <w:tc>
          <w:tcPr>
            <w:tcW w:w="4059" w:type="dxa"/>
            <w:gridSpan w:val="3"/>
            <w:tcBorders>
              <w:top w:val="single" w:color="auto" w:sz="4" w:space="0"/>
              <w:bottom w:val="single" w:color="auto" w:sz="4" w:space="0"/>
            </w:tcBorders>
            <w:vAlign w:val="center"/>
          </w:tcPr>
          <w:p>
            <w:pPr>
              <w:jc w:val="center"/>
              <w:rPr>
                <w:rFonts w:hint="eastAsia" w:ascii="宋体" w:hAnsi="宋体" w:eastAsia="宋体" w:cs="宋体"/>
                <w:sz w:val="20"/>
                <w:szCs w:val="20"/>
                <w:vertAlign w:val="baseline"/>
              </w:rPr>
            </w:pPr>
            <w:r>
              <w:rPr>
                <w:rFonts w:hint="eastAsia" w:ascii="宋体" w:hAnsi="宋体" w:eastAsia="宋体" w:cs="宋体"/>
                <w:sz w:val="20"/>
                <w:szCs w:val="20"/>
                <w:vertAlign w:val="baseline"/>
              </w:rPr>
              <w:t>公务用车购置及运行维护费</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2" w:hRule="atLeast"/>
          <w:tblHeader/>
          <w:jc w:val="center"/>
        </w:trPr>
        <w:tc>
          <w:tcPr>
            <w:tcW w:w="3970" w:type="dxa"/>
            <w:vMerge w:val="continue"/>
            <w:tcBorders>
              <w:top w:val="single" w:color="auto" w:sz="4" w:space="0"/>
            </w:tcBorders>
            <w:textDirection w:val="tbRl"/>
            <w:vAlign w:val="center"/>
          </w:tcPr>
          <w:p>
            <w:pPr>
              <w:jc w:val="center"/>
              <w:rPr>
                <w:rFonts w:ascii="宋体" w:hAnsi="宋体" w:eastAsia="宋体" w:cs="宋体"/>
                <w:sz w:val="20"/>
                <w:szCs w:val="20"/>
                <w:vertAlign w:val="baseline"/>
              </w:rPr>
            </w:pPr>
          </w:p>
        </w:tc>
        <w:tc>
          <w:tcPr>
            <w:tcW w:w="1467" w:type="dxa"/>
            <w:vMerge w:val="continue"/>
            <w:tcBorders>
              <w:top w:val="single" w:color="auto" w:sz="4" w:space="0"/>
            </w:tcBorders>
            <w:textDirection w:val="tbRl"/>
            <w:vAlign w:val="center"/>
          </w:tcPr>
          <w:p>
            <w:pPr>
              <w:jc w:val="center"/>
              <w:rPr>
                <w:rFonts w:ascii="宋体" w:hAnsi="宋体" w:eastAsia="宋体" w:cs="宋体"/>
                <w:sz w:val="20"/>
                <w:szCs w:val="20"/>
                <w:vertAlign w:val="baseline"/>
              </w:rPr>
            </w:pPr>
          </w:p>
        </w:tc>
        <w:tc>
          <w:tcPr>
            <w:tcW w:w="1416" w:type="dxa"/>
            <w:vMerge w:val="continue"/>
            <w:tcBorders>
              <w:top w:val="single" w:color="auto" w:sz="4" w:space="0"/>
            </w:tcBorders>
            <w:textDirection w:val="tbRl"/>
            <w:vAlign w:val="center"/>
          </w:tcPr>
          <w:p>
            <w:pPr>
              <w:jc w:val="center"/>
              <w:rPr>
                <w:rFonts w:ascii="宋体" w:hAnsi="宋体" w:eastAsia="宋体" w:cs="宋体"/>
                <w:sz w:val="20"/>
                <w:szCs w:val="20"/>
                <w:vertAlign w:val="baseline"/>
              </w:rPr>
            </w:pPr>
          </w:p>
        </w:tc>
        <w:tc>
          <w:tcPr>
            <w:tcW w:w="1515" w:type="dxa"/>
            <w:vMerge w:val="continue"/>
            <w:tcBorders>
              <w:top w:val="single" w:color="auto" w:sz="4" w:space="0"/>
            </w:tcBorders>
            <w:textDirection w:val="tbRl"/>
            <w:vAlign w:val="center"/>
          </w:tcPr>
          <w:p>
            <w:pPr>
              <w:jc w:val="center"/>
              <w:rPr>
                <w:rFonts w:ascii="宋体" w:hAnsi="宋体" w:eastAsia="宋体" w:cs="宋体"/>
                <w:sz w:val="20"/>
                <w:szCs w:val="20"/>
                <w:vertAlign w:val="baseline"/>
              </w:rPr>
            </w:pPr>
          </w:p>
        </w:tc>
        <w:tc>
          <w:tcPr>
            <w:tcW w:w="1433" w:type="dxa"/>
            <w:vMerge w:val="continue"/>
            <w:tcBorders>
              <w:top w:val="single" w:color="auto" w:sz="4" w:space="0"/>
            </w:tcBorders>
            <w:textDirection w:val="tbRl"/>
            <w:vAlign w:val="center"/>
          </w:tcPr>
          <w:p>
            <w:pPr>
              <w:jc w:val="center"/>
              <w:rPr>
                <w:rFonts w:ascii="宋体" w:hAnsi="宋体" w:eastAsia="宋体" w:cs="宋体"/>
                <w:sz w:val="20"/>
                <w:szCs w:val="20"/>
                <w:vertAlign w:val="baseline"/>
              </w:rPr>
            </w:pPr>
          </w:p>
        </w:tc>
        <w:tc>
          <w:tcPr>
            <w:tcW w:w="1450" w:type="dxa"/>
            <w:tcBorders>
              <w:top w:val="single" w:color="auto" w:sz="4" w:space="0"/>
            </w:tcBorders>
            <w:vAlign w:val="center"/>
          </w:tcPr>
          <w:p>
            <w:pPr>
              <w:jc w:val="center"/>
              <w:rPr>
                <w:rFonts w:hint="eastAsia" w:ascii="宋体" w:hAnsi="宋体" w:eastAsia="宋体" w:cs="宋体"/>
                <w:sz w:val="20"/>
                <w:szCs w:val="20"/>
                <w:vertAlign w:val="baseline"/>
              </w:rPr>
            </w:pPr>
            <w:r>
              <w:rPr>
                <w:rFonts w:hint="eastAsia" w:ascii="宋体" w:hAnsi="宋体" w:eastAsia="宋体" w:cs="宋体"/>
                <w:sz w:val="20"/>
                <w:szCs w:val="20"/>
                <w:vertAlign w:val="baseline"/>
              </w:rPr>
              <w:t>小计</w:t>
            </w:r>
          </w:p>
        </w:tc>
        <w:tc>
          <w:tcPr>
            <w:tcW w:w="1334" w:type="dxa"/>
            <w:tcBorders>
              <w:top w:val="single" w:color="auto" w:sz="4" w:space="0"/>
            </w:tcBorders>
            <w:vAlign w:val="center"/>
          </w:tcPr>
          <w:p>
            <w:pPr>
              <w:jc w:val="center"/>
              <w:rPr>
                <w:rFonts w:hint="eastAsia" w:ascii="宋体" w:hAnsi="宋体" w:eastAsia="宋体" w:cs="宋体"/>
                <w:sz w:val="20"/>
                <w:szCs w:val="20"/>
                <w:vertAlign w:val="baseline"/>
              </w:rPr>
            </w:pPr>
            <w:r>
              <w:rPr>
                <w:rFonts w:hint="eastAsia" w:ascii="宋体" w:hAnsi="宋体" w:eastAsia="宋体" w:cs="宋体"/>
                <w:sz w:val="20"/>
                <w:szCs w:val="20"/>
                <w:vertAlign w:val="baseline"/>
              </w:rPr>
              <w:t>公务用车购置费</w:t>
            </w:r>
          </w:p>
        </w:tc>
        <w:tc>
          <w:tcPr>
            <w:tcW w:w="1275" w:type="dxa"/>
            <w:tcBorders>
              <w:top w:val="single" w:color="auto" w:sz="4" w:space="0"/>
            </w:tcBorders>
            <w:vAlign w:val="center"/>
          </w:tcPr>
          <w:p>
            <w:pPr>
              <w:jc w:val="center"/>
              <w:rPr>
                <w:rFonts w:hint="eastAsia" w:ascii="宋体" w:hAnsi="宋体" w:eastAsia="宋体" w:cs="宋体"/>
                <w:sz w:val="20"/>
                <w:szCs w:val="20"/>
                <w:vertAlign w:val="baseline"/>
              </w:rPr>
            </w:pPr>
            <w:r>
              <w:rPr>
                <w:rFonts w:hint="eastAsia" w:ascii="宋体" w:hAnsi="宋体" w:eastAsia="宋体" w:cs="宋体"/>
                <w:sz w:val="20"/>
                <w:szCs w:val="20"/>
                <w:vertAlign w:val="baseline"/>
              </w:rPr>
              <w:t>公务用车运行维护费</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2" w:hRule="atLeast"/>
          <w:jc w:val="center"/>
        </w:trPr>
        <w:tc>
          <w:tcPr>
            <w:tcW w:w="3970" w:type="dxa"/>
            <w:vAlign w:val="center"/>
          </w:tcPr>
          <w:p>
            <w:r>
              <w:t>深圳市福田区卫生和计划生育局</w:t>
            </w:r>
          </w:p>
          <w:p>
            <w:pPr>
              <w:jc w:val="both"/>
              <w:rPr>
                <w:rFonts w:ascii="宋体" w:hAnsi="宋体" w:eastAsia="宋体" w:cs="宋体"/>
                <w:sz w:val="18"/>
                <w:szCs w:val="18"/>
                <w:vertAlign w:val="baseline"/>
              </w:rPr>
            </w:pPr>
          </w:p>
        </w:tc>
        <w:tc>
          <w:tcPr>
            <w:tcW w:w="1467" w:type="dxa"/>
            <w:vAlign w:val="center"/>
          </w:tcPr>
          <w:p>
            <w:r>
              <w:t>2018</w:t>
            </w:r>
          </w:p>
          <w:p>
            <w:pPr>
              <w:jc w:val="both"/>
              <w:rPr>
                <w:rFonts w:ascii="宋体" w:hAnsi="宋体" w:eastAsia="宋体" w:cs="宋体"/>
                <w:sz w:val="18"/>
                <w:szCs w:val="18"/>
                <w:vertAlign w:val="baseline"/>
              </w:rPr>
            </w:pPr>
          </w:p>
        </w:tc>
        <w:tc>
          <w:tcPr>
            <w:tcW w:w="1416" w:type="dxa"/>
            <w:vAlign w:val="center"/>
          </w:tcPr>
          <w:p>
            <w:r>
              <w:t>23.60</w:t>
            </w:r>
          </w:p>
          <w:p>
            <w:pPr>
              <w:jc w:val="right"/>
              <w:rPr>
                <w:rFonts w:ascii="宋体" w:hAnsi="宋体" w:eastAsia="宋体" w:cs="宋体"/>
                <w:sz w:val="18"/>
                <w:szCs w:val="18"/>
                <w:vertAlign w:val="baseline"/>
              </w:rPr>
            </w:pPr>
          </w:p>
        </w:tc>
        <w:tc>
          <w:tcPr>
            <w:tcW w:w="1515" w:type="dxa"/>
            <w:vAlign w:val="center"/>
          </w:tcPr>
          <w:p/>
          <w:p>
            <w:pPr>
              <w:jc w:val="right"/>
              <w:rPr>
                <w:rFonts w:ascii="宋体" w:hAnsi="宋体" w:eastAsia="宋体" w:cs="宋体"/>
                <w:sz w:val="18"/>
                <w:szCs w:val="18"/>
                <w:vertAlign w:val="baseline"/>
              </w:rPr>
            </w:pPr>
          </w:p>
        </w:tc>
        <w:tc>
          <w:tcPr>
            <w:tcW w:w="1433" w:type="dxa"/>
            <w:vAlign w:val="center"/>
          </w:tcPr>
          <w:p>
            <w:r>
              <w:t>2.00</w:t>
            </w:r>
          </w:p>
          <w:p>
            <w:pPr>
              <w:jc w:val="right"/>
              <w:rPr>
                <w:rFonts w:ascii="宋体" w:hAnsi="宋体" w:eastAsia="宋体" w:cs="宋体"/>
                <w:sz w:val="18"/>
                <w:szCs w:val="18"/>
                <w:vertAlign w:val="baseline"/>
              </w:rPr>
            </w:pPr>
          </w:p>
        </w:tc>
        <w:tc>
          <w:tcPr>
            <w:tcW w:w="1450" w:type="dxa"/>
            <w:vAlign w:val="center"/>
          </w:tcPr>
          <w:p>
            <w:r>
              <w:t>21.60</w:t>
            </w:r>
          </w:p>
          <w:p>
            <w:pPr>
              <w:jc w:val="right"/>
              <w:rPr>
                <w:rFonts w:ascii="宋体" w:hAnsi="宋体" w:eastAsia="宋体" w:cs="宋体"/>
                <w:sz w:val="18"/>
                <w:szCs w:val="18"/>
                <w:vertAlign w:val="baseline"/>
              </w:rPr>
            </w:pPr>
          </w:p>
        </w:tc>
        <w:tc>
          <w:tcPr>
            <w:tcW w:w="1334" w:type="dxa"/>
            <w:vAlign w:val="center"/>
          </w:tcPr>
          <w:p/>
          <w:p>
            <w:pPr>
              <w:jc w:val="right"/>
              <w:rPr>
                <w:rFonts w:ascii="宋体" w:hAnsi="宋体" w:eastAsia="宋体" w:cs="宋体"/>
                <w:sz w:val="18"/>
                <w:szCs w:val="18"/>
                <w:vertAlign w:val="baseline"/>
              </w:rPr>
            </w:pPr>
          </w:p>
        </w:tc>
        <w:tc>
          <w:tcPr>
            <w:tcW w:w="1275" w:type="dxa"/>
            <w:vAlign w:val="center"/>
          </w:tcPr>
          <w:p>
            <w:r>
              <w:t>21.60</w:t>
            </w:r>
          </w:p>
          <w:p>
            <w:pPr>
              <w:jc w:val="right"/>
              <w:rPr>
                <w:rFonts w:ascii="宋体" w:hAnsi="宋体" w:eastAsia="宋体" w:cs="宋体"/>
                <w:sz w:val="18"/>
                <w:szCs w:val="18"/>
                <w:vertAlign w:val="baseline"/>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2" w:hRule="atLeast"/>
          <w:jc w:val="center"/>
        </w:trPr>
        <w:tc>
          <w:tcPr>
            <w:tcW w:w="3970" w:type="dxa"/>
            <w:vAlign w:val="center"/>
          </w:tcPr>
          <w:p>
            <w:r>
              <w:t>深圳市福田区卫生和计划生育局</w:t>
            </w:r>
          </w:p>
          <w:p>
            <w:pPr>
              <w:jc w:val="both"/>
              <w:rPr>
                <w:rFonts w:ascii="宋体" w:hAnsi="宋体" w:eastAsia="宋体" w:cs="宋体"/>
                <w:sz w:val="18"/>
                <w:szCs w:val="18"/>
                <w:vertAlign w:val="baseline"/>
              </w:rPr>
            </w:pPr>
          </w:p>
        </w:tc>
        <w:tc>
          <w:tcPr>
            <w:tcW w:w="1467" w:type="dxa"/>
            <w:vAlign w:val="center"/>
          </w:tcPr>
          <w:p>
            <w:r>
              <w:t>2019</w:t>
            </w:r>
          </w:p>
          <w:p>
            <w:pPr>
              <w:jc w:val="both"/>
              <w:rPr>
                <w:rFonts w:ascii="宋体" w:hAnsi="宋体" w:eastAsia="宋体" w:cs="宋体"/>
                <w:sz w:val="18"/>
                <w:szCs w:val="18"/>
                <w:vertAlign w:val="baseline"/>
              </w:rPr>
            </w:pPr>
          </w:p>
        </w:tc>
        <w:tc>
          <w:tcPr>
            <w:tcW w:w="1416" w:type="dxa"/>
            <w:vAlign w:val="center"/>
          </w:tcPr>
          <w:p>
            <w:r>
              <w:t>23.60</w:t>
            </w:r>
          </w:p>
          <w:p>
            <w:pPr>
              <w:jc w:val="right"/>
              <w:rPr>
                <w:rFonts w:ascii="宋体" w:hAnsi="宋体" w:eastAsia="宋体" w:cs="宋体"/>
                <w:sz w:val="18"/>
                <w:szCs w:val="18"/>
                <w:vertAlign w:val="baseline"/>
              </w:rPr>
            </w:pPr>
          </w:p>
        </w:tc>
        <w:tc>
          <w:tcPr>
            <w:tcW w:w="1515" w:type="dxa"/>
            <w:vAlign w:val="center"/>
          </w:tcPr>
          <w:p/>
          <w:p>
            <w:pPr>
              <w:jc w:val="right"/>
              <w:rPr>
                <w:rFonts w:ascii="宋体" w:hAnsi="宋体" w:eastAsia="宋体" w:cs="宋体"/>
                <w:sz w:val="18"/>
                <w:szCs w:val="18"/>
                <w:vertAlign w:val="baseline"/>
              </w:rPr>
            </w:pPr>
          </w:p>
        </w:tc>
        <w:tc>
          <w:tcPr>
            <w:tcW w:w="1433" w:type="dxa"/>
            <w:vAlign w:val="center"/>
          </w:tcPr>
          <w:p>
            <w:r>
              <w:t>2.00</w:t>
            </w:r>
          </w:p>
          <w:p>
            <w:pPr>
              <w:jc w:val="right"/>
              <w:rPr>
                <w:rFonts w:ascii="宋体" w:hAnsi="宋体" w:eastAsia="宋体" w:cs="宋体"/>
                <w:sz w:val="18"/>
                <w:szCs w:val="18"/>
                <w:vertAlign w:val="baseline"/>
              </w:rPr>
            </w:pPr>
          </w:p>
        </w:tc>
        <w:tc>
          <w:tcPr>
            <w:tcW w:w="1450" w:type="dxa"/>
            <w:vAlign w:val="center"/>
          </w:tcPr>
          <w:p>
            <w:r>
              <w:t>21.60</w:t>
            </w:r>
          </w:p>
          <w:p>
            <w:pPr>
              <w:jc w:val="right"/>
              <w:rPr>
                <w:rFonts w:ascii="宋体" w:hAnsi="宋体" w:eastAsia="宋体" w:cs="宋体"/>
                <w:sz w:val="18"/>
                <w:szCs w:val="18"/>
                <w:vertAlign w:val="baseline"/>
              </w:rPr>
            </w:pPr>
          </w:p>
        </w:tc>
        <w:tc>
          <w:tcPr>
            <w:tcW w:w="1334" w:type="dxa"/>
            <w:vAlign w:val="center"/>
          </w:tcPr>
          <w:p/>
          <w:p>
            <w:pPr>
              <w:jc w:val="right"/>
              <w:rPr>
                <w:rFonts w:ascii="宋体" w:hAnsi="宋体" w:eastAsia="宋体" w:cs="宋体"/>
                <w:sz w:val="18"/>
                <w:szCs w:val="18"/>
                <w:vertAlign w:val="baseline"/>
              </w:rPr>
            </w:pPr>
          </w:p>
        </w:tc>
        <w:tc>
          <w:tcPr>
            <w:tcW w:w="1275" w:type="dxa"/>
            <w:vAlign w:val="center"/>
          </w:tcPr>
          <w:p>
            <w:r>
              <w:t>21.60</w:t>
            </w:r>
          </w:p>
          <w:p>
            <w:pPr>
              <w:jc w:val="right"/>
              <w:rPr>
                <w:rFonts w:ascii="宋体" w:hAnsi="宋体" w:eastAsia="宋体" w:cs="宋体"/>
                <w:sz w:val="18"/>
                <w:szCs w:val="18"/>
                <w:vertAlign w:val="baseline"/>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2" w:hRule="atLeast"/>
          <w:jc w:val="center"/>
        </w:trPr>
        <w:tc>
          <w:tcPr>
            <w:tcW w:w="3970" w:type="dxa"/>
            <w:vAlign w:val="center"/>
          </w:tcPr>
          <w:p>
            <w:r>
              <w:t xml:space="preserve">    深圳市福田区卫生监督所</w:t>
            </w:r>
          </w:p>
          <w:p>
            <w:pPr>
              <w:jc w:val="both"/>
              <w:rPr>
                <w:rFonts w:ascii="宋体" w:hAnsi="宋体" w:eastAsia="宋体" w:cs="宋体"/>
                <w:sz w:val="18"/>
                <w:szCs w:val="18"/>
                <w:vertAlign w:val="baseline"/>
              </w:rPr>
            </w:pPr>
          </w:p>
        </w:tc>
        <w:tc>
          <w:tcPr>
            <w:tcW w:w="1467" w:type="dxa"/>
            <w:vAlign w:val="center"/>
          </w:tcPr>
          <w:p>
            <w:r>
              <w:t>2018</w:t>
            </w:r>
          </w:p>
          <w:p>
            <w:pPr>
              <w:jc w:val="both"/>
              <w:rPr>
                <w:rFonts w:ascii="宋体" w:hAnsi="宋体" w:eastAsia="宋体" w:cs="宋体"/>
                <w:sz w:val="18"/>
                <w:szCs w:val="18"/>
                <w:vertAlign w:val="baseline"/>
              </w:rPr>
            </w:pPr>
          </w:p>
        </w:tc>
        <w:tc>
          <w:tcPr>
            <w:tcW w:w="1416" w:type="dxa"/>
            <w:vAlign w:val="center"/>
          </w:tcPr>
          <w:p>
            <w:r>
              <w:t>23.60</w:t>
            </w:r>
          </w:p>
          <w:p>
            <w:pPr>
              <w:jc w:val="right"/>
              <w:rPr>
                <w:rFonts w:ascii="宋体" w:hAnsi="宋体" w:eastAsia="宋体" w:cs="宋体"/>
                <w:sz w:val="18"/>
                <w:szCs w:val="18"/>
                <w:vertAlign w:val="baseline"/>
              </w:rPr>
            </w:pPr>
          </w:p>
        </w:tc>
        <w:tc>
          <w:tcPr>
            <w:tcW w:w="1515" w:type="dxa"/>
            <w:vAlign w:val="center"/>
          </w:tcPr>
          <w:p/>
          <w:p>
            <w:pPr>
              <w:jc w:val="right"/>
              <w:rPr>
                <w:rFonts w:ascii="宋体" w:hAnsi="宋体" w:eastAsia="宋体" w:cs="宋体"/>
                <w:sz w:val="18"/>
                <w:szCs w:val="18"/>
                <w:vertAlign w:val="baseline"/>
              </w:rPr>
            </w:pPr>
          </w:p>
        </w:tc>
        <w:tc>
          <w:tcPr>
            <w:tcW w:w="1433" w:type="dxa"/>
            <w:vAlign w:val="center"/>
          </w:tcPr>
          <w:p>
            <w:r>
              <w:t>2.00</w:t>
            </w:r>
          </w:p>
          <w:p>
            <w:pPr>
              <w:jc w:val="right"/>
              <w:rPr>
                <w:rFonts w:ascii="宋体" w:hAnsi="宋体" w:eastAsia="宋体" w:cs="宋体"/>
                <w:sz w:val="18"/>
                <w:szCs w:val="18"/>
                <w:vertAlign w:val="baseline"/>
              </w:rPr>
            </w:pPr>
          </w:p>
        </w:tc>
        <w:tc>
          <w:tcPr>
            <w:tcW w:w="1450" w:type="dxa"/>
            <w:vAlign w:val="center"/>
          </w:tcPr>
          <w:p>
            <w:r>
              <w:t>21.60</w:t>
            </w:r>
          </w:p>
          <w:p>
            <w:pPr>
              <w:jc w:val="right"/>
              <w:rPr>
                <w:rFonts w:ascii="宋体" w:hAnsi="宋体" w:eastAsia="宋体" w:cs="宋体"/>
                <w:sz w:val="18"/>
                <w:szCs w:val="18"/>
                <w:vertAlign w:val="baseline"/>
              </w:rPr>
            </w:pPr>
          </w:p>
        </w:tc>
        <w:tc>
          <w:tcPr>
            <w:tcW w:w="1334" w:type="dxa"/>
            <w:vAlign w:val="center"/>
          </w:tcPr>
          <w:p/>
          <w:p>
            <w:pPr>
              <w:jc w:val="right"/>
              <w:rPr>
                <w:rFonts w:ascii="宋体" w:hAnsi="宋体" w:eastAsia="宋体" w:cs="宋体"/>
                <w:sz w:val="18"/>
                <w:szCs w:val="18"/>
                <w:vertAlign w:val="baseline"/>
              </w:rPr>
            </w:pPr>
          </w:p>
        </w:tc>
        <w:tc>
          <w:tcPr>
            <w:tcW w:w="1275" w:type="dxa"/>
            <w:vAlign w:val="center"/>
          </w:tcPr>
          <w:p>
            <w:r>
              <w:t>21.60</w:t>
            </w:r>
          </w:p>
          <w:p>
            <w:pPr>
              <w:jc w:val="right"/>
              <w:rPr>
                <w:rFonts w:ascii="宋体" w:hAnsi="宋体" w:eastAsia="宋体" w:cs="宋体"/>
                <w:sz w:val="18"/>
                <w:szCs w:val="18"/>
                <w:vertAlign w:val="baseline"/>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2" w:hRule="atLeast"/>
          <w:jc w:val="center"/>
        </w:trPr>
        <w:tc>
          <w:tcPr>
            <w:tcW w:w="3970" w:type="dxa"/>
            <w:vAlign w:val="center"/>
          </w:tcPr>
          <w:p>
            <w:r>
              <w:t xml:space="preserve">    深圳市福田区卫生监督所</w:t>
            </w:r>
          </w:p>
          <w:p>
            <w:pPr>
              <w:jc w:val="both"/>
              <w:rPr>
                <w:rFonts w:ascii="宋体" w:hAnsi="宋体" w:eastAsia="宋体" w:cs="宋体"/>
                <w:sz w:val="18"/>
                <w:szCs w:val="18"/>
                <w:vertAlign w:val="baseline"/>
              </w:rPr>
            </w:pPr>
          </w:p>
        </w:tc>
        <w:tc>
          <w:tcPr>
            <w:tcW w:w="1467" w:type="dxa"/>
            <w:vAlign w:val="center"/>
          </w:tcPr>
          <w:p>
            <w:r>
              <w:t>2019</w:t>
            </w:r>
          </w:p>
          <w:p>
            <w:pPr>
              <w:jc w:val="both"/>
              <w:rPr>
                <w:rFonts w:ascii="宋体" w:hAnsi="宋体" w:eastAsia="宋体" w:cs="宋体"/>
                <w:sz w:val="18"/>
                <w:szCs w:val="18"/>
                <w:vertAlign w:val="baseline"/>
              </w:rPr>
            </w:pPr>
          </w:p>
        </w:tc>
        <w:tc>
          <w:tcPr>
            <w:tcW w:w="1416" w:type="dxa"/>
            <w:vAlign w:val="center"/>
          </w:tcPr>
          <w:p>
            <w:r>
              <w:t>23.60</w:t>
            </w:r>
          </w:p>
          <w:p>
            <w:pPr>
              <w:jc w:val="right"/>
              <w:rPr>
                <w:rFonts w:ascii="宋体" w:hAnsi="宋体" w:eastAsia="宋体" w:cs="宋体"/>
                <w:sz w:val="18"/>
                <w:szCs w:val="18"/>
                <w:vertAlign w:val="baseline"/>
              </w:rPr>
            </w:pPr>
          </w:p>
        </w:tc>
        <w:tc>
          <w:tcPr>
            <w:tcW w:w="1515" w:type="dxa"/>
            <w:vAlign w:val="center"/>
          </w:tcPr>
          <w:p/>
          <w:p>
            <w:pPr>
              <w:jc w:val="right"/>
              <w:rPr>
                <w:rFonts w:ascii="宋体" w:hAnsi="宋体" w:eastAsia="宋体" w:cs="宋体"/>
                <w:sz w:val="18"/>
                <w:szCs w:val="18"/>
                <w:vertAlign w:val="baseline"/>
              </w:rPr>
            </w:pPr>
          </w:p>
        </w:tc>
        <w:tc>
          <w:tcPr>
            <w:tcW w:w="1433" w:type="dxa"/>
            <w:vAlign w:val="center"/>
          </w:tcPr>
          <w:p>
            <w:r>
              <w:t>2.00</w:t>
            </w:r>
          </w:p>
          <w:p>
            <w:pPr>
              <w:jc w:val="right"/>
              <w:rPr>
                <w:rFonts w:ascii="宋体" w:hAnsi="宋体" w:eastAsia="宋体" w:cs="宋体"/>
                <w:sz w:val="18"/>
                <w:szCs w:val="18"/>
                <w:vertAlign w:val="baseline"/>
              </w:rPr>
            </w:pPr>
          </w:p>
        </w:tc>
        <w:tc>
          <w:tcPr>
            <w:tcW w:w="1450" w:type="dxa"/>
            <w:vAlign w:val="center"/>
          </w:tcPr>
          <w:p>
            <w:r>
              <w:t>21.60</w:t>
            </w:r>
          </w:p>
          <w:p>
            <w:pPr>
              <w:jc w:val="right"/>
              <w:rPr>
                <w:rFonts w:ascii="宋体" w:hAnsi="宋体" w:eastAsia="宋体" w:cs="宋体"/>
                <w:sz w:val="18"/>
                <w:szCs w:val="18"/>
                <w:vertAlign w:val="baseline"/>
              </w:rPr>
            </w:pPr>
          </w:p>
        </w:tc>
        <w:tc>
          <w:tcPr>
            <w:tcW w:w="1334" w:type="dxa"/>
            <w:vAlign w:val="center"/>
          </w:tcPr>
          <w:p/>
          <w:p>
            <w:pPr>
              <w:jc w:val="right"/>
              <w:rPr>
                <w:rFonts w:ascii="宋体" w:hAnsi="宋体" w:eastAsia="宋体" w:cs="宋体"/>
                <w:sz w:val="18"/>
                <w:szCs w:val="18"/>
                <w:vertAlign w:val="baseline"/>
              </w:rPr>
            </w:pPr>
          </w:p>
        </w:tc>
        <w:tc>
          <w:tcPr>
            <w:tcW w:w="1275" w:type="dxa"/>
            <w:vAlign w:val="center"/>
          </w:tcPr>
          <w:p>
            <w:r>
              <w:t>21.60</w:t>
            </w:r>
          </w:p>
          <w:p>
            <w:pPr>
              <w:jc w:val="right"/>
              <w:rPr>
                <w:rFonts w:ascii="宋体" w:hAnsi="宋体" w:eastAsia="宋体" w:cs="宋体"/>
                <w:sz w:val="18"/>
                <w:szCs w:val="18"/>
                <w:vertAlign w:val="baseline"/>
              </w:rPr>
            </w:pPr>
          </w:p>
        </w:tc>
      </w:tr>
    </w:tbl>
    <w:p>
      <w:pPr>
        <w:keepNext w:val="0"/>
        <w:keepLines w:val="0"/>
        <w:pageBreakBefore w:val="0"/>
        <w:widowControl w:val="0"/>
        <w:spacing w:line="240" w:lineRule="auto"/>
        <w:outlineLvl w:val="9"/>
        <w:rPr>
          <w:rFonts w:ascii="宋体" w:hAnsi="宋体"/>
          <w:b/>
          <w:sz w:val="10"/>
          <w:szCs w:val="10"/>
          <w:u w:val="single"/>
        </w:rPr>
        <w:sectPr>
          <w:pgSz w:w="16838" w:h="11906" w:orient="landscape"/>
          <w:pgMar w:top="1800" w:right="1440" w:bottom="1800" w:left="1440" w:header="851" w:footer="992" w:gutter="0"/>
          <w:cols w:space="720" w:num="1"/>
          <w:docGrid w:linePitch="360" w:charSpace="0"/>
        </w:sectPr>
      </w:pPr>
    </w:p>
    <w:p>
      <w:pPr>
        <w:jc w:val="left"/>
        <w:rPr>
          <w:rFonts w:hint="eastAsia"/>
          <w:b/>
          <w:bCs/>
          <w:lang w:val="en-US" w:eastAsia="zh-CN"/>
        </w:rPr>
      </w:pPr>
      <w:r>
        <w:rPr>
          <w:rFonts w:hint="eastAsia"/>
          <w:lang w:eastAsia="zh-CN"/>
        </w:rPr>
        <w:t>表</w:t>
      </w:r>
      <w:r>
        <w:rPr>
          <w:rFonts w:hint="eastAsia"/>
          <w:lang w:val="en-US" w:eastAsia="zh-CN"/>
        </w:rPr>
        <w:t>.13</w:t>
      </w:r>
    </w:p>
    <w:p>
      <w:pPr>
        <w:jc w:val="center"/>
        <w:rPr>
          <w:rFonts w:hint="eastAsia"/>
          <w:b/>
          <w:bCs/>
          <w:sz w:val="36"/>
          <w:szCs w:val="36"/>
          <w:lang w:eastAsia="zh-CN"/>
        </w:rPr>
      </w:pPr>
      <w:r>
        <w:rPr>
          <w:rFonts w:hint="eastAsia"/>
          <w:b/>
          <w:bCs/>
          <w:sz w:val="36"/>
          <w:szCs w:val="36"/>
          <w:lang w:val="en-US" w:eastAsia="zh-CN"/>
        </w:rPr>
        <w:t>部门预算绩效管理重点项目</w:t>
      </w:r>
      <w:r>
        <w:rPr>
          <w:rFonts w:hint="eastAsia"/>
          <w:b/>
          <w:bCs/>
          <w:sz w:val="36"/>
          <w:szCs w:val="36"/>
          <w:lang w:eastAsia="zh-CN"/>
        </w:rPr>
        <w:t>表</w:t>
      </w:r>
    </w:p>
    <w:tbl>
      <w:tblPr>
        <w:tblStyle w:val="31"/>
        <w:tblW w:w="13860" w:type="dxa"/>
        <w:jc w:val="center"/>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3263"/>
        <w:gridCol w:w="3300"/>
        <w:gridCol w:w="1545"/>
        <w:gridCol w:w="1545"/>
        <w:gridCol w:w="1530"/>
        <w:gridCol w:w="2677"/>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2" w:hRule="atLeast"/>
          <w:tblHeader/>
          <w:jc w:val="center"/>
        </w:trPr>
        <w:tc>
          <w:tcPr>
            <w:tcW w:w="11183" w:type="dxa"/>
            <w:gridSpan w:val="5"/>
            <w:tcBorders>
              <w:top w:val="nil"/>
              <w:left w:val="nil"/>
              <w:bottom w:val="single" w:color="auto" w:sz="4" w:space="0"/>
              <w:right w:val="nil"/>
            </w:tcBorders>
            <w:vAlign w:val="center"/>
          </w:tcPr>
          <w:p>
            <w:pPr>
              <w:jc w:val="left"/>
              <w:rPr>
                <w:rFonts w:hint="eastAsia" w:ascii="宋体" w:hAnsi="宋体" w:eastAsia="宋体" w:cs="宋体"/>
                <w:sz w:val="20"/>
                <w:szCs w:val="20"/>
                <w:vertAlign w:val="baseline"/>
                <w:lang w:eastAsia="zh-CN"/>
              </w:rPr>
            </w:pPr>
            <w:r>
              <w:rPr>
                <w:rFonts w:hint="eastAsia"/>
                <w:sz w:val="20"/>
                <w:szCs w:val="20"/>
              </w:rPr>
              <w:t>单位名称：</w:t>
            </w:r>
            <w:r>
              <w:rPr>
                <w:rFonts w:hint="eastAsia"/>
                <w:sz w:val="20"/>
                <w:szCs w:val="20"/>
                <w:lang w:eastAsia="zh-CN"/>
              </w:rPr>
              <w:t>深圳市福田区卫生监督所</w:t>
            </w:r>
          </w:p>
        </w:tc>
        <w:tc>
          <w:tcPr>
            <w:tcW w:w="2677" w:type="dxa"/>
            <w:tcBorders>
              <w:top w:val="nil"/>
              <w:left w:val="nil"/>
              <w:bottom w:val="single" w:color="auto" w:sz="4" w:space="0"/>
              <w:right w:val="nil"/>
            </w:tcBorders>
            <w:vAlign w:val="center"/>
          </w:tcPr>
          <w:p>
            <w:pPr>
              <w:jc w:val="right"/>
              <w:rPr>
                <w:rFonts w:hint="eastAsia" w:ascii="宋体" w:hAnsi="宋体" w:eastAsia="宋体" w:cs="宋体"/>
                <w:sz w:val="20"/>
                <w:szCs w:val="20"/>
                <w:vertAlign w:val="baseline"/>
              </w:rPr>
            </w:pPr>
            <w:r>
              <w:rPr>
                <w:rFonts w:hint="eastAsia"/>
                <w:sz w:val="20"/>
                <w:szCs w:val="20"/>
                <w:lang w:val="en-US" w:eastAsia="zh-CN"/>
              </w:rPr>
              <w:t>单位：万元</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518" w:hRule="atLeast"/>
          <w:tblHeader/>
          <w:jc w:val="center"/>
        </w:trPr>
        <w:tc>
          <w:tcPr>
            <w:tcW w:w="3263" w:type="dxa"/>
            <w:vMerge w:val="restart"/>
            <w:tcBorders>
              <w:top w:val="single" w:color="auto" w:sz="4" w:space="0"/>
            </w:tcBorders>
            <w:vAlign w:val="center"/>
          </w:tcPr>
          <w:p>
            <w:pPr>
              <w:jc w:val="center"/>
              <w:rPr>
                <w:rFonts w:hint="eastAsia" w:ascii="宋体" w:hAnsi="宋体" w:eastAsia="宋体" w:cs="宋体"/>
                <w:sz w:val="20"/>
                <w:szCs w:val="20"/>
                <w:vertAlign w:val="baseline"/>
              </w:rPr>
            </w:pPr>
            <w:r>
              <w:rPr>
                <w:rFonts w:hint="eastAsia" w:ascii="宋体" w:hAnsi="宋体" w:cs="宋体"/>
                <w:sz w:val="20"/>
                <w:szCs w:val="20"/>
                <w:vertAlign w:val="baseline"/>
                <w:lang w:val="en-US" w:eastAsia="zh-CN"/>
              </w:rPr>
              <w:t>实施</w:t>
            </w:r>
            <w:r>
              <w:rPr>
                <w:rFonts w:hint="eastAsia" w:ascii="宋体" w:hAnsi="宋体" w:eastAsia="宋体" w:cs="宋体"/>
                <w:sz w:val="20"/>
                <w:szCs w:val="20"/>
                <w:vertAlign w:val="baseline"/>
              </w:rPr>
              <w:t>单位</w:t>
            </w:r>
          </w:p>
        </w:tc>
        <w:tc>
          <w:tcPr>
            <w:tcW w:w="3300" w:type="dxa"/>
            <w:vMerge w:val="restart"/>
            <w:tcBorders>
              <w:top w:val="single" w:color="auto" w:sz="4" w:space="0"/>
            </w:tcBorders>
            <w:vAlign w:val="center"/>
          </w:tcPr>
          <w:p>
            <w:pPr>
              <w:jc w:val="center"/>
              <w:rPr>
                <w:rFonts w:hint="eastAsia" w:ascii="宋体" w:hAnsi="宋体" w:eastAsia="宋体" w:cs="宋体"/>
                <w:sz w:val="20"/>
                <w:szCs w:val="20"/>
                <w:vertAlign w:val="baseline"/>
                <w:lang w:val="en-US" w:eastAsia="zh-CN"/>
              </w:rPr>
            </w:pPr>
            <w:r>
              <w:rPr>
                <w:rFonts w:hint="eastAsia" w:ascii="宋体" w:hAnsi="宋体" w:cs="宋体"/>
                <w:color w:val="auto"/>
                <w:sz w:val="20"/>
                <w:szCs w:val="20"/>
              </w:rPr>
              <w:t>项目名称（单位上报三级项目名称）</w:t>
            </w:r>
          </w:p>
        </w:tc>
        <w:tc>
          <w:tcPr>
            <w:tcW w:w="4620" w:type="dxa"/>
            <w:gridSpan w:val="3"/>
            <w:tcBorders>
              <w:top w:val="single" w:color="auto" w:sz="4" w:space="0"/>
              <w:bottom w:val="single" w:color="auto" w:sz="4" w:space="0"/>
            </w:tcBorders>
            <w:vAlign w:val="center"/>
          </w:tcPr>
          <w:p>
            <w:pPr>
              <w:jc w:val="center"/>
              <w:rPr>
                <w:rFonts w:hint="eastAsia" w:ascii="宋体" w:hAnsi="宋体" w:eastAsia="宋体" w:cs="宋体"/>
                <w:sz w:val="20"/>
                <w:szCs w:val="20"/>
                <w:vertAlign w:val="baseline"/>
              </w:rPr>
            </w:pPr>
            <w:r>
              <w:rPr>
                <w:rFonts w:hint="eastAsia" w:ascii="宋体" w:hAnsi="宋体" w:eastAsia="宋体" w:cs="宋体"/>
                <w:sz w:val="20"/>
                <w:szCs w:val="20"/>
                <w:vertAlign w:val="baseline"/>
              </w:rPr>
              <w:t>预算金额</w:t>
            </w:r>
          </w:p>
        </w:tc>
        <w:tc>
          <w:tcPr>
            <w:tcW w:w="2677" w:type="dxa"/>
            <w:vMerge w:val="restart"/>
            <w:tcBorders>
              <w:top w:val="single" w:color="auto" w:sz="4" w:space="0"/>
            </w:tcBorders>
            <w:vAlign w:val="center"/>
          </w:tcPr>
          <w:p>
            <w:pPr>
              <w:jc w:val="center"/>
              <w:rPr>
                <w:rFonts w:hint="eastAsia" w:ascii="宋体" w:hAnsi="宋体" w:eastAsia="宋体" w:cs="宋体"/>
                <w:sz w:val="20"/>
                <w:szCs w:val="20"/>
                <w:vertAlign w:val="baseline"/>
                <w:lang w:val="en-US" w:eastAsia="zh-CN"/>
              </w:rPr>
            </w:pPr>
            <w:r>
              <w:rPr>
                <w:rFonts w:hint="eastAsia" w:ascii="宋体" w:hAnsi="宋体" w:cs="宋体"/>
                <w:color w:val="auto"/>
                <w:sz w:val="20"/>
                <w:szCs w:val="20"/>
              </w:rPr>
              <w:t>预算执行时间（取三级项目绩效申报中的项目起止时间）</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518" w:hRule="atLeast"/>
          <w:tblHeader/>
          <w:jc w:val="center"/>
        </w:trPr>
        <w:tc>
          <w:tcPr>
            <w:tcW w:w="3263" w:type="dxa"/>
            <w:vMerge w:val="continue"/>
            <w:tcBorders>
              <w:bottom w:val="single" w:color="auto" w:sz="4" w:space="0"/>
            </w:tcBorders>
            <w:textDirection w:val="tbRl"/>
            <w:vAlign w:val="center"/>
          </w:tcPr>
          <w:p>
            <w:pPr>
              <w:jc w:val="center"/>
              <w:rPr>
                <w:sz w:val="20"/>
                <w:szCs w:val="20"/>
              </w:rPr>
            </w:pPr>
          </w:p>
        </w:tc>
        <w:tc>
          <w:tcPr>
            <w:tcW w:w="3300" w:type="dxa"/>
            <w:vMerge w:val="continue"/>
            <w:tcBorders>
              <w:bottom w:val="single" w:color="auto" w:sz="4" w:space="0"/>
            </w:tcBorders>
            <w:textDirection w:val="tbRl"/>
            <w:vAlign w:val="center"/>
          </w:tcPr>
          <w:p>
            <w:pPr>
              <w:jc w:val="center"/>
              <w:rPr>
                <w:sz w:val="20"/>
                <w:szCs w:val="20"/>
              </w:rPr>
            </w:pPr>
          </w:p>
        </w:tc>
        <w:tc>
          <w:tcPr>
            <w:tcW w:w="1545" w:type="dxa"/>
            <w:tcBorders>
              <w:top w:val="single" w:color="auto" w:sz="4" w:space="0"/>
              <w:bottom w:val="single" w:color="auto" w:sz="4" w:space="0"/>
            </w:tcBorders>
            <w:vAlign w:val="center"/>
          </w:tcPr>
          <w:p>
            <w:pPr>
              <w:jc w:val="center"/>
              <w:rPr>
                <w:rFonts w:hint="eastAsia"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合计</w:t>
            </w:r>
          </w:p>
        </w:tc>
        <w:tc>
          <w:tcPr>
            <w:tcW w:w="1545" w:type="dxa"/>
            <w:tcBorders>
              <w:top w:val="single" w:color="auto" w:sz="4" w:space="0"/>
              <w:bottom w:val="single" w:color="auto" w:sz="4" w:space="0"/>
            </w:tcBorders>
            <w:vAlign w:val="center"/>
          </w:tcPr>
          <w:p>
            <w:pPr>
              <w:jc w:val="center"/>
              <w:rPr>
                <w:rFonts w:hint="eastAsia"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一般公共预算拨款</w:t>
            </w:r>
          </w:p>
        </w:tc>
        <w:tc>
          <w:tcPr>
            <w:tcW w:w="1530" w:type="dxa"/>
            <w:tcBorders>
              <w:top w:val="single" w:color="auto" w:sz="4" w:space="0"/>
              <w:bottom w:val="single" w:color="auto" w:sz="4" w:space="0"/>
            </w:tcBorders>
            <w:vAlign w:val="center"/>
          </w:tcPr>
          <w:p>
            <w:pPr>
              <w:jc w:val="center"/>
              <w:rPr>
                <w:rFonts w:hint="eastAsia"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其他资金</w:t>
            </w:r>
          </w:p>
        </w:tc>
        <w:tc>
          <w:tcPr>
            <w:tcW w:w="2677" w:type="dxa"/>
            <w:vMerge w:val="continue"/>
            <w:textDirection w:val="tbRl"/>
            <w:vAlign w:val="center"/>
          </w:tcPr>
          <w:p>
            <w:pPr>
              <w:jc w:val="center"/>
              <w:rPr>
                <w:rFonts w:ascii="宋体" w:hAnsi="宋体" w:eastAsia="宋体" w:cs="宋体"/>
                <w:sz w:val="20"/>
                <w:szCs w:val="20"/>
                <w:vertAlign w:val="baseline"/>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42" w:hRule="atLeast"/>
          <w:jc w:val="center"/>
        </w:trPr>
        <w:tc>
          <w:tcPr>
            <w:tcW w:w="3263" w:type="dxa"/>
            <w:vAlign w:val="center"/>
          </w:tcPr>
          <w:p>
            <w:r>
              <w:t>深圳市福田区卫生监督所</w:t>
            </w:r>
          </w:p>
          <w:p>
            <w:pPr>
              <w:jc w:val="both"/>
              <w:rPr>
                <w:rFonts w:ascii="宋体" w:hAnsi="宋体" w:eastAsia="宋体" w:cs="宋体"/>
                <w:sz w:val="18"/>
                <w:szCs w:val="18"/>
                <w:vertAlign w:val="baseline"/>
              </w:rPr>
            </w:pPr>
          </w:p>
        </w:tc>
        <w:tc>
          <w:tcPr>
            <w:tcW w:w="3300" w:type="dxa"/>
            <w:vAlign w:val="center"/>
          </w:tcPr>
          <w:p>
            <w:r>
              <w:t>五大卫生</w:t>
            </w:r>
          </w:p>
          <w:p>
            <w:pPr>
              <w:jc w:val="both"/>
              <w:rPr>
                <w:rFonts w:ascii="宋体" w:hAnsi="宋体" w:eastAsia="宋体" w:cs="宋体"/>
                <w:sz w:val="18"/>
                <w:szCs w:val="18"/>
                <w:vertAlign w:val="baseline"/>
              </w:rPr>
            </w:pPr>
          </w:p>
        </w:tc>
        <w:tc>
          <w:tcPr>
            <w:tcW w:w="1545" w:type="dxa"/>
            <w:vAlign w:val="center"/>
          </w:tcPr>
          <w:p>
            <w:r>
              <w:t>103.80</w:t>
            </w:r>
          </w:p>
          <w:p>
            <w:pPr>
              <w:jc w:val="right"/>
              <w:rPr>
                <w:rFonts w:ascii="宋体" w:hAnsi="宋体" w:eastAsia="宋体" w:cs="宋体"/>
                <w:sz w:val="18"/>
                <w:szCs w:val="18"/>
                <w:vertAlign w:val="baseline"/>
              </w:rPr>
            </w:pPr>
          </w:p>
        </w:tc>
        <w:tc>
          <w:tcPr>
            <w:tcW w:w="1545" w:type="dxa"/>
            <w:vAlign w:val="center"/>
          </w:tcPr>
          <w:p>
            <w:r>
              <w:t>103.80</w:t>
            </w:r>
          </w:p>
          <w:p>
            <w:pPr>
              <w:jc w:val="right"/>
              <w:rPr>
                <w:rFonts w:ascii="宋体" w:hAnsi="宋体" w:eastAsia="宋体" w:cs="宋体"/>
                <w:sz w:val="18"/>
                <w:szCs w:val="18"/>
                <w:vertAlign w:val="baseline"/>
              </w:rPr>
            </w:pPr>
          </w:p>
        </w:tc>
        <w:tc>
          <w:tcPr>
            <w:tcW w:w="1530" w:type="dxa"/>
            <w:vAlign w:val="center"/>
          </w:tcPr>
          <w:p/>
          <w:p>
            <w:pPr>
              <w:jc w:val="right"/>
              <w:rPr>
                <w:rFonts w:ascii="宋体" w:hAnsi="宋体" w:eastAsia="宋体" w:cs="宋体"/>
                <w:sz w:val="18"/>
                <w:szCs w:val="18"/>
                <w:vertAlign w:val="baseline"/>
              </w:rPr>
            </w:pPr>
          </w:p>
        </w:tc>
        <w:tc>
          <w:tcPr>
            <w:tcW w:w="2677" w:type="dxa"/>
            <w:vAlign w:val="center"/>
          </w:tcPr>
          <w:p>
            <w:r>
              <w:t>2019.01.01-2019.12.31</w:t>
            </w:r>
          </w:p>
          <w:p>
            <w:pPr>
              <w:jc w:val="right"/>
              <w:rPr>
                <w:rFonts w:ascii="宋体" w:hAnsi="宋体" w:eastAsia="宋体" w:cs="宋体"/>
                <w:sz w:val="18"/>
                <w:szCs w:val="18"/>
                <w:vertAlign w:val="baseline"/>
              </w:rPr>
            </w:pPr>
          </w:p>
        </w:tc>
      </w:tr>
    </w:tbl>
    <w:p>
      <w:pPr>
        <w:keepNext w:val="0"/>
        <w:keepLines w:val="0"/>
        <w:pageBreakBefore w:val="0"/>
        <w:widowControl w:val="0"/>
        <w:spacing w:line="240" w:lineRule="auto"/>
        <w:outlineLvl w:val="9"/>
        <w:rPr>
          <w:rFonts w:ascii="宋体" w:hAnsi="宋体"/>
          <w:b/>
          <w:sz w:val="10"/>
          <w:szCs w:val="10"/>
          <w:u w:val="single"/>
        </w:rPr>
      </w:pPr>
    </w:p>
    <w:p>
      <w:pPr>
        <w:keepNext w:val="0"/>
        <w:keepLines w:val="0"/>
        <w:pageBreakBefore w:val="0"/>
        <w:widowControl w:val="0"/>
        <w:spacing w:line="240" w:lineRule="auto"/>
        <w:outlineLvl w:val="9"/>
        <w:rPr>
          <w:rFonts w:ascii="宋体" w:hAnsi="宋体"/>
          <w:b/>
          <w:sz w:val="10"/>
          <w:szCs w:val="10"/>
          <w:u w:val="single"/>
        </w:rPr>
      </w:pPr>
    </w:p>
    <w:p>
      <w:pPr>
        <w:keepNext w:val="0"/>
        <w:keepLines w:val="0"/>
        <w:pageBreakBefore w:val="0"/>
        <w:widowControl w:val="0"/>
        <w:spacing w:line="240" w:lineRule="auto"/>
        <w:outlineLvl w:val="9"/>
        <w:rPr>
          <w:rFonts w:ascii="宋体" w:hAnsi="宋体"/>
          <w:b/>
          <w:sz w:val="10"/>
          <w:szCs w:val="10"/>
          <w:u w:val="single"/>
        </w:rPr>
      </w:pPr>
    </w:p>
    <w:p>
      <w:pPr>
        <w:keepNext w:val="0"/>
        <w:keepLines w:val="0"/>
        <w:pageBreakBefore w:val="0"/>
        <w:widowControl w:val="0"/>
        <w:spacing w:line="240" w:lineRule="auto"/>
        <w:outlineLvl w:val="9"/>
        <w:rPr>
          <w:rFonts w:ascii="宋体" w:hAnsi="宋体"/>
          <w:b/>
          <w:sz w:val="10"/>
          <w:szCs w:val="10"/>
          <w:u w:val="single"/>
        </w:rPr>
      </w:pPr>
    </w:p>
    <w:p>
      <w:pPr>
        <w:keepNext w:val="0"/>
        <w:keepLines w:val="0"/>
        <w:pageBreakBefore w:val="0"/>
        <w:widowControl w:val="0"/>
        <w:spacing w:line="240" w:lineRule="auto"/>
        <w:outlineLvl w:val="9"/>
        <w:rPr>
          <w:rFonts w:ascii="宋体" w:hAnsi="宋体"/>
          <w:b/>
          <w:sz w:val="10"/>
          <w:szCs w:val="10"/>
          <w:u w:val="single"/>
        </w:rPr>
      </w:pPr>
    </w:p>
    <w:p>
      <w:pPr>
        <w:keepNext w:val="0"/>
        <w:keepLines w:val="0"/>
        <w:pageBreakBefore w:val="0"/>
        <w:widowControl w:val="0"/>
        <w:spacing w:line="240" w:lineRule="auto"/>
        <w:outlineLvl w:val="9"/>
        <w:rPr>
          <w:rFonts w:ascii="宋体" w:hAnsi="宋体"/>
          <w:b/>
          <w:sz w:val="10"/>
          <w:szCs w:val="10"/>
          <w:u w:val="single"/>
        </w:rPr>
      </w:pPr>
    </w:p>
    <w:p>
      <w:pPr>
        <w:keepNext w:val="0"/>
        <w:keepLines w:val="0"/>
        <w:pageBreakBefore w:val="0"/>
        <w:widowControl w:val="0"/>
        <w:spacing w:line="240" w:lineRule="auto"/>
        <w:outlineLvl w:val="9"/>
        <w:rPr>
          <w:rFonts w:ascii="宋体" w:hAnsi="宋体"/>
          <w:b/>
          <w:sz w:val="10"/>
          <w:szCs w:val="10"/>
          <w:u w:val="single"/>
        </w:rPr>
      </w:pPr>
    </w:p>
    <w:p>
      <w:pPr>
        <w:jc w:val="left"/>
        <w:rPr>
          <w:rFonts w:hint="eastAsia"/>
          <w:lang w:val="en-US" w:eastAsia="zh-CN"/>
        </w:rPr>
      </w:pPr>
      <w:r>
        <w:rPr>
          <w:rFonts w:hint="eastAsia"/>
          <w:lang w:eastAsia="zh-CN"/>
        </w:rPr>
        <w:t>表</w:t>
      </w:r>
      <w:r>
        <w:rPr>
          <w:rFonts w:hint="eastAsia"/>
          <w:lang w:val="en-US" w:eastAsia="zh-CN"/>
        </w:rPr>
        <w:t>.14</w:t>
      </w:r>
    </w:p>
    <w:p>
      <w:pPr>
        <w:keepNext w:val="0"/>
        <w:keepLines w:val="0"/>
        <w:pageBreakBefore w:val="0"/>
        <w:widowControl w:val="0"/>
        <w:spacing w:line="240" w:lineRule="auto"/>
        <w:outlineLvl w:val="9"/>
        <w:rPr>
          <w:lang w:val="en-US" w:eastAsia="zh-CN"/>
        </w:rPr>
      </w:pPr>
    </w:p>
    <w:p>
      <w:pPr>
        <w:keepNext w:val="0"/>
        <w:keepLines w:val="0"/>
        <w:pageBreakBefore w:val="0"/>
        <w:widowControl w:val="0"/>
        <w:spacing w:line="240" w:lineRule="auto"/>
        <w:outlineLvl w:val="9"/>
        <w:rPr>
          <w:lang w:val="en-US" w:eastAsia="zh-CN"/>
        </w:rPr>
      </w:pPr>
    </w:p>
    <w:tbl>
      <w:tblPr>
        <w:tblStyle w:val="30"/>
        <w:tblW w:w="13960" w:type="dxa"/>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shd w:val="clear" w:color="auto" w:fill="auto"/>
        <w:tblLayout w:type="fixed"/>
        <w:tblCellMar>
          <w:top w:w="15" w:type="dxa"/>
          <w:left w:w="15" w:type="dxa"/>
          <w:bottom w:w="15" w:type="dxa"/>
          <w:right w:w="15" w:type="dxa"/>
        </w:tblCellMar>
      </w:tblPr>
      <w:tblGrid>
        <w:gridCol w:w="1977"/>
        <w:gridCol w:w="2142"/>
        <w:gridCol w:w="2155"/>
        <w:gridCol w:w="1831"/>
        <w:gridCol w:w="1828"/>
        <w:gridCol w:w="4027"/>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shd w:val="clear" w:color="auto" w:fill="auto"/>
          <w:tblLayout w:type="fixed"/>
          <w:tblCellMar>
            <w:top w:w="15" w:type="dxa"/>
            <w:left w:w="15" w:type="dxa"/>
            <w:bottom w:w="15" w:type="dxa"/>
            <w:right w:w="15" w:type="dxa"/>
          </w:tblCellMar>
        </w:tblPrEx>
        <w:trPr>
          <w:trHeight w:val="405" w:hRule="atLeast"/>
        </w:trPr>
        <w:tc>
          <w:tcPr>
            <w:tcW w:w="13960" w:type="dxa"/>
            <w:gridSpan w:val="6"/>
            <w:shd w:val="clear" w:color="auto" w:fill="auto"/>
            <w:vAlign w:val="center"/>
          </w:tcPr>
          <w:p>
            <w:pPr>
              <w:keepNext w:val="0"/>
              <w:keepLines w:val="0"/>
              <w:widowControl/>
              <w:jc w:val="center"/>
              <w:rPr>
                <w:rFonts w:hint="eastAsia" w:ascii="宋体" w:hAnsi="宋体" w:eastAsia="宋体" w:cs="宋体"/>
                <w:b/>
                <w:i w:val="0"/>
                <w:color w:val="auto"/>
                <w:sz w:val="32"/>
                <w:szCs w:val="32"/>
                <w:u w:val="none"/>
              </w:rPr>
            </w:pPr>
            <w:r>
              <w:rPr>
                <w:rFonts w:hint="eastAsia" w:ascii="宋体" w:hAnsi="宋体"/>
                <w:b/>
                <w:bCs/>
                <w:color w:val="auto"/>
                <w:sz w:val="36"/>
                <w:szCs w:val="36"/>
                <w:u w:val="none"/>
                <w:shd w:val="clear" w:color="auto" w:fill="FFFFFF"/>
                <w:lang w:val="en-US" w:eastAsia="zh-CN"/>
              </w:rPr>
              <w:t xml:space="preserve">部门预算重点项目绩效目标表 </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286" w:hRule="atLeast"/>
        </w:trPr>
        <w:tc>
          <w:tcPr>
            <w:tcW w:w="13960" w:type="dxa"/>
            <w:gridSpan w:val="6"/>
            <w:shd w:val="clear" w:color="auto" w:fill="auto"/>
            <w:vAlign w:val="center"/>
          </w:tcPr>
          <w:p>
            <w:pPr>
              <w:keepNext w:val="0"/>
              <w:keepLines w:val="0"/>
              <w:widowControl/>
              <w:jc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bidi="ar"/>
              </w:rPr>
              <w:t>（2019</w:t>
            </w:r>
            <w:r>
              <w:rPr>
                <w:rFonts w:hint="eastAsia" w:ascii="宋体" w:hAnsi="宋体" w:eastAsia="宋体" w:cs="宋体"/>
                <w:i w:val="0"/>
                <w:color w:val="auto"/>
                <w:sz w:val="24"/>
                <w:szCs w:val="24"/>
                <w:u w:val="none"/>
                <w:lang w:val="en-US" w:eastAsia="zh-CN" w:bidi="ar"/>
              </w:rPr>
              <w:t>年度</w:t>
            </w:r>
            <w:r>
              <w:rPr>
                <w:rFonts w:hint="eastAsia" w:ascii="宋体" w:hAnsi="宋体" w:cs="宋体"/>
                <w:i w:val="0"/>
                <w:color w:val="auto"/>
                <w:sz w:val="24"/>
                <w:szCs w:val="24"/>
                <w:u w:val="none"/>
                <w:lang w:val="en-US" w:eastAsia="zh-CN" w:bidi="ar"/>
              </w:rPr>
              <w:t>）</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286" w:hRule="atLeast"/>
        </w:trPr>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jc w:val="center"/>
              <w:rPr>
                <w:rFonts w:hint="eastAsia" w:ascii="宋体" w:hAnsi="宋体" w:eastAsia="宋体" w:cs="宋体"/>
                <w:b/>
                <w:i w:val="0"/>
                <w:color w:val="auto"/>
                <w:sz w:val="20"/>
                <w:szCs w:val="20"/>
                <w:u w:val="none"/>
              </w:rPr>
            </w:pPr>
            <w:r>
              <w:rPr>
                <w:rFonts w:hint="eastAsia" w:ascii="宋体" w:hAnsi="宋体" w:eastAsia="宋体" w:cs="宋体"/>
                <w:b/>
                <w:i w:val="0"/>
                <w:color w:val="auto"/>
                <w:sz w:val="20"/>
                <w:szCs w:val="20"/>
                <w:u w:val="none"/>
                <w:lang w:val="en-US" w:eastAsia="zh-CN" w:bidi="ar"/>
              </w:rPr>
              <w:t>项目名称</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jc w:val="left"/>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五大卫生</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jc w:val="center"/>
              <w:rPr>
                <w:rFonts w:hint="eastAsia" w:ascii="宋体" w:hAnsi="宋体" w:eastAsia="宋体" w:cs="宋体"/>
                <w:b/>
                <w:i w:val="0"/>
                <w:color w:val="auto"/>
                <w:sz w:val="20"/>
                <w:szCs w:val="20"/>
                <w:u w:val="none"/>
              </w:rPr>
            </w:pPr>
            <w:r>
              <w:rPr>
                <w:rFonts w:hint="eastAsia" w:ascii="宋体" w:hAnsi="宋体" w:eastAsia="宋体" w:cs="宋体"/>
                <w:b/>
                <w:i w:val="0"/>
                <w:color w:val="auto"/>
                <w:sz w:val="20"/>
                <w:szCs w:val="20"/>
                <w:u w:val="none"/>
                <w:lang w:val="en-US" w:eastAsia="zh-CN" w:bidi="ar"/>
              </w:rPr>
              <w:t>项目属性名称</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jc w:val="left"/>
              <w:rPr>
                <w:rFonts w:hint="eastAsia" w:ascii="宋体" w:hAnsi="宋体" w:eastAsia="宋体" w:cs="宋体"/>
                <w:i w:val="0"/>
                <w:color w:val="auto"/>
                <w:sz w:val="20"/>
                <w:szCs w:val="20"/>
                <w:u w:val="none"/>
                <w:lang w:val="en-US"/>
              </w:rPr>
            </w:pPr>
            <w:r>
              <w:rPr>
                <w:rFonts w:hint="eastAsia" w:ascii="宋体" w:hAnsi="宋体" w:cs="宋体"/>
                <w:i w:val="0"/>
                <w:color w:val="auto"/>
                <w:sz w:val="20"/>
                <w:szCs w:val="20"/>
                <w:u w:val="none"/>
                <w:lang w:val="en-US" w:eastAsia="zh-CN" w:bidi="ar"/>
              </w:rPr>
              <w:t>上年延续</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jc w:val="center"/>
              <w:rPr>
                <w:rFonts w:hint="eastAsia" w:ascii="宋体" w:hAnsi="宋体" w:eastAsia="宋体" w:cs="宋体"/>
                <w:b/>
                <w:i w:val="0"/>
                <w:color w:val="auto"/>
                <w:sz w:val="20"/>
                <w:szCs w:val="20"/>
                <w:u w:val="none"/>
              </w:rPr>
            </w:pPr>
            <w:r>
              <w:rPr>
                <w:rFonts w:hint="eastAsia" w:ascii="宋体" w:hAnsi="宋体" w:eastAsia="宋体" w:cs="宋体"/>
                <w:b/>
                <w:i w:val="0"/>
                <w:color w:val="auto"/>
                <w:sz w:val="20"/>
                <w:szCs w:val="20"/>
                <w:u w:val="none"/>
                <w:lang w:val="en-US" w:eastAsia="zh-CN" w:bidi="ar"/>
              </w:rPr>
              <w:t>项目起止时间</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jc w:val="left"/>
              <w:rPr>
                <w:rFonts w:hint="eastAsia" w:ascii="宋体" w:hAnsi="宋体" w:eastAsia="宋体" w:cs="宋体"/>
                <w:i w:val="0"/>
                <w:color w:val="auto"/>
                <w:sz w:val="20"/>
                <w:szCs w:val="20"/>
                <w:u w:val="none"/>
                <w:lang w:val="en-US"/>
              </w:rPr>
            </w:pPr>
            <w:r>
              <w:rPr>
                <w:rFonts w:hint="eastAsia" w:ascii="宋体" w:hAnsi="宋体" w:cs="宋体"/>
                <w:i w:val="0"/>
                <w:color w:val="auto"/>
                <w:sz w:val="20"/>
                <w:szCs w:val="20"/>
                <w:u w:val="none"/>
                <w:lang w:val="en-US" w:eastAsia="zh-CN" w:bidi="ar"/>
              </w:rPr>
              <w:t>2019-01-01————2019-12-31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286" w:hRule="atLeast"/>
        </w:trPr>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jc w:val="center"/>
              <w:rPr>
                <w:rFonts w:hint="eastAsia" w:ascii="宋体" w:hAnsi="宋体" w:eastAsia="宋体" w:cs="宋体"/>
                <w:b/>
                <w:i w:val="0"/>
                <w:color w:val="auto"/>
                <w:sz w:val="20"/>
                <w:szCs w:val="20"/>
                <w:u w:val="none"/>
              </w:rPr>
            </w:pPr>
            <w:r>
              <w:rPr>
                <w:rFonts w:hint="eastAsia" w:ascii="宋体" w:hAnsi="宋体" w:eastAsia="宋体" w:cs="宋体"/>
                <w:b/>
                <w:i w:val="0"/>
                <w:color w:val="auto"/>
                <w:sz w:val="20"/>
                <w:szCs w:val="20"/>
                <w:u w:val="none"/>
                <w:lang w:val="en-US" w:eastAsia="zh-CN" w:bidi="ar"/>
              </w:rPr>
              <w:t>项目主管部门</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jc w:val="left"/>
              <w:rPr>
                <w:rFonts w:hint="eastAsia" w:ascii="宋体" w:hAnsi="宋体" w:eastAsia="宋体" w:cs="宋体"/>
                <w:i w:val="0"/>
                <w:color w:val="auto"/>
                <w:sz w:val="20"/>
                <w:szCs w:val="20"/>
                <w:u w:val="none"/>
                <w:lang w:val="en-US"/>
              </w:rPr>
            </w:pPr>
            <w:r>
              <w:rPr>
                <w:rFonts w:hint="eastAsia" w:ascii="宋体" w:hAnsi="宋体" w:cs="宋体"/>
                <w:i w:val="0"/>
                <w:color w:val="auto"/>
                <w:sz w:val="20"/>
                <w:szCs w:val="20"/>
                <w:u w:val="none"/>
                <w:lang w:val="en-US" w:eastAsia="zh-CN" w:bidi="ar"/>
              </w:rPr>
              <w:t>深圳市福田区卫生和计划生育局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jc w:val="center"/>
              <w:rPr>
                <w:rFonts w:hint="eastAsia" w:ascii="宋体" w:hAnsi="宋体" w:eastAsia="宋体" w:cs="宋体"/>
                <w:b/>
                <w:i w:val="0"/>
                <w:color w:val="auto"/>
                <w:sz w:val="20"/>
                <w:szCs w:val="20"/>
                <w:u w:val="none"/>
              </w:rPr>
            </w:pPr>
            <w:r>
              <w:rPr>
                <w:rFonts w:hint="eastAsia" w:ascii="宋体" w:hAnsi="宋体" w:eastAsia="宋体" w:cs="宋体"/>
                <w:b/>
                <w:i w:val="0"/>
                <w:color w:val="auto"/>
                <w:sz w:val="20"/>
                <w:szCs w:val="20"/>
                <w:u w:val="none"/>
                <w:lang w:val="en-US" w:eastAsia="zh-CN" w:bidi="ar"/>
              </w:rPr>
              <w:t>续存属性名称</w:t>
            </w:r>
          </w:p>
        </w:tc>
        <w:tc>
          <w:tcPr>
            <w:tcW w:w="7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jc w:val="center"/>
              <w:rPr>
                <w:rFonts w:hint="eastAsia" w:ascii="宋体" w:hAnsi="宋体" w:eastAsia="宋体" w:cs="宋体"/>
                <w:i w:val="0"/>
                <w:color w:val="auto"/>
                <w:sz w:val="20"/>
                <w:szCs w:val="20"/>
                <w:u w:val="none"/>
                <w:lang w:val="en-US"/>
              </w:rPr>
            </w:pPr>
            <w:r>
              <w:rPr>
                <w:rFonts w:hint="eastAsia" w:ascii="宋体" w:hAnsi="宋体" w:cs="宋体"/>
                <w:i w:val="0"/>
                <w:color w:val="auto"/>
                <w:sz w:val="20"/>
                <w:szCs w:val="20"/>
                <w:u w:val="none"/>
                <w:lang w:val="en-US" w:eastAsia="zh-CN" w:bidi="ar"/>
              </w:rPr>
              <w:t>经常性项目</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480" w:hRule="atLeast"/>
        </w:trPr>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jc w:val="center"/>
              <w:rPr>
                <w:rFonts w:hint="eastAsia" w:ascii="宋体" w:hAnsi="宋体" w:eastAsia="宋体" w:cs="宋体"/>
                <w:b/>
                <w:i w:val="0"/>
                <w:color w:val="auto"/>
                <w:sz w:val="20"/>
                <w:szCs w:val="20"/>
                <w:u w:val="none"/>
              </w:rPr>
            </w:pPr>
            <w:r>
              <w:rPr>
                <w:rFonts w:hint="eastAsia" w:ascii="宋体" w:hAnsi="宋体" w:eastAsia="宋体" w:cs="宋体"/>
                <w:b/>
                <w:i w:val="0"/>
                <w:color w:val="auto"/>
                <w:sz w:val="20"/>
                <w:szCs w:val="20"/>
                <w:u w:val="none"/>
                <w:lang w:val="en-US" w:eastAsia="zh-CN" w:bidi="ar"/>
              </w:rPr>
              <w:t>项目实施单位</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jc w:val="left"/>
              <w:rPr>
                <w:rFonts w:hint="eastAsia" w:ascii="宋体" w:hAnsi="宋体" w:eastAsia="宋体" w:cs="宋体"/>
                <w:i w:val="0"/>
                <w:color w:val="auto"/>
                <w:sz w:val="20"/>
                <w:szCs w:val="20"/>
                <w:u w:val="none"/>
                <w:lang w:val="en-US"/>
              </w:rPr>
            </w:pPr>
            <w:r>
              <w:rPr>
                <w:rFonts w:hint="eastAsia" w:ascii="宋体" w:hAnsi="宋体" w:cs="宋体"/>
                <w:i w:val="0"/>
                <w:color w:val="auto"/>
                <w:sz w:val="20"/>
                <w:szCs w:val="20"/>
                <w:u w:val="none"/>
                <w:lang w:val="en-US" w:eastAsia="zh-CN" w:bidi="ar"/>
              </w:rPr>
              <w:t>深圳市福田区卫生监督所</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jc w:val="center"/>
              <w:rPr>
                <w:rFonts w:hint="eastAsia" w:ascii="宋体" w:hAnsi="宋体" w:eastAsia="宋体" w:cs="宋体"/>
                <w:b/>
                <w:i w:val="0"/>
                <w:color w:val="auto"/>
                <w:sz w:val="20"/>
                <w:szCs w:val="20"/>
                <w:u w:val="none"/>
              </w:rPr>
            </w:pPr>
            <w:r>
              <w:rPr>
                <w:rFonts w:hint="eastAsia" w:ascii="宋体" w:hAnsi="宋体" w:eastAsia="宋体" w:cs="宋体"/>
                <w:b/>
                <w:i w:val="0"/>
                <w:color w:val="auto"/>
                <w:sz w:val="20"/>
                <w:szCs w:val="20"/>
                <w:u w:val="none"/>
                <w:lang w:val="en-US" w:eastAsia="zh-CN" w:bidi="ar"/>
              </w:rPr>
              <w:t>项目联系人</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jc w:val="left"/>
              <w:rPr>
                <w:rFonts w:hint="eastAsia" w:ascii="宋体" w:hAnsi="宋体" w:eastAsia="宋体" w:cs="宋体"/>
                <w:i w:val="0"/>
                <w:color w:val="auto"/>
                <w:sz w:val="20"/>
                <w:szCs w:val="20"/>
                <w:u w:val="none"/>
                <w:lang w:val="en-US"/>
              </w:rPr>
            </w:pPr>
            <w:r>
              <w:rPr>
                <w:rFonts w:hint="eastAsia" w:ascii="宋体" w:hAnsi="宋体" w:cs="宋体"/>
                <w:i w:val="0"/>
                <w:color w:val="auto"/>
                <w:sz w:val="20"/>
                <w:szCs w:val="20"/>
                <w:u w:val="none"/>
                <w:lang w:val="en-US" w:eastAsia="zh-CN" w:bidi="ar"/>
              </w:rPr>
              <w:t>吴韶乾</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jc w:val="center"/>
              <w:rPr>
                <w:rFonts w:hint="eastAsia" w:ascii="宋体" w:hAnsi="宋体" w:eastAsia="宋体" w:cs="宋体"/>
                <w:b/>
                <w:i w:val="0"/>
                <w:color w:val="auto"/>
                <w:sz w:val="20"/>
                <w:szCs w:val="20"/>
                <w:u w:val="none"/>
              </w:rPr>
            </w:pPr>
            <w:r>
              <w:rPr>
                <w:rFonts w:hint="eastAsia" w:ascii="宋体" w:hAnsi="宋体" w:eastAsia="宋体" w:cs="宋体"/>
                <w:b/>
                <w:i w:val="0"/>
                <w:color w:val="auto"/>
                <w:sz w:val="20"/>
                <w:szCs w:val="20"/>
                <w:u w:val="none"/>
                <w:lang w:val="en-US" w:eastAsia="zh-CN" w:bidi="ar"/>
              </w:rPr>
              <w:t>联系电话</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jc w:val="left"/>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82034622</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855" w:hRule="atLeast"/>
        </w:trPr>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jc w:val="center"/>
              <w:rPr>
                <w:rFonts w:hint="eastAsia" w:ascii="宋体" w:hAnsi="宋体" w:eastAsia="宋体" w:cs="宋体"/>
                <w:b/>
                <w:i w:val="0"/>
                <w:color w:val="auto"/>
                <w:sz w:val="20"/>
                <w:szCs w:val="20"/>
                <w:u w:val="none"/>
              </w:rPr>
            </w:pPr>
            <w:r>
              <w:rPr>
                <w:rFonts w:hint="eastAsia" w:ascii="宋体" w:hAnsi="宋体" w:eastAsia="宋体" w:cs="宋体"/>
                <w:b/>
                <w:i w:val="0"/>
                <w:color w:val="auto"/>
                <w:sz w:val="20"/>
                <w:szCs w:val="20"/>
                <w:u w:val="none"/>
                <w:lang w:val="en-US" w:eastAsia="zh-CN" w:bidi="ar"/>
              </w:rPr>
              <w:t>本年预算金额（万元）</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jc w:val="left"/>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103.8</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jc w:val="center"/>
              <w:rPr>
                <w:rFonts w:hint="eastAsia" w:ascii="宋体" w:hAnsi="宋体" w:eastAsia="宋体" w:cs="宋体"/>
                <w:b/>
                <w:i w:val="0"/>
                <w:color w:val="auto"/>
                <w:sz w:val="20"/>
                <w:szCs w:val="20"/>
                <w:u w:val="none"/>
              </w:rPr>
            </w:pPr>
            <w:r>
              <w:rPr>
                <w:rFonts w:hint="eastAsia" w:ascii="宋体" w:hAnsi="宋体" w:eastAsia="宋体" w:cs="宋体"/>
                <w:b/>
                <w:i w:val="0"/>
                <w:color w:val="auto"/>
                <w:sz w:val="20"/>
                <w:szCs w:val="20"/>
                <w:u w:val="none"/>
                <w:lang w:val="en-US" w:eastAsia="zh-CN" w:bidi="ar"/>
              </w:rPr>
              <w:t>其中：财政拨款（万元）</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jc w:val="left"/>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103.8</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jc w:val="center"/>
              <w:rPr>
                <w:rFonts w:hint="eastAsia" w:ascii="宋体" w:hAnsi="宋体" w:eastAsia="宋体" w:cs="宋体"/>
                <w:b/>
                <w:i w:val="0"/>
                <w:color w:val="auto"/>
                <w:sz w:val="20"/>
                <w:szCs w:val="20"/>
                <w:u w:val="none"/>
              </w:rPr>
            </w:pPr>
            <w:r>
              <w:rPr>
                <w:rFonts w:hint="eastAsia" w:ascii="宋体" w:hAnsi="宋体" w:eastAsia="宋体" w:cs="宋体"/>
                <w:b/>
                <w:i w:val="0"/>
                <w:color w:val="auto"/>
                <w:sz w:val="20"/>
                <w:szCs w:val="20"/>
                <w:u w:val="none"/>
                <w:lang w:val="en-US" w:eastAsia="zh-CN" w:bidi="ar"/>
              </w:rPr>
              <w:t>其他资金  （万元）</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jc w:val="left"/>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0</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286" w:hRule="atLeast"/>
        </w:trPr>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jc w:val="center"/>
              <w:rPr>
                <w:rFonts w:hint="eastAsia" w:ascii="宋体" w:hAnsi="宋体" w:eastAsia="宋体" w:cs="宋体"/>
                <w:b/>
                <w:i w:val="0"/>
                <w:color w:val="auto"/>
                <w:sz w:val="20"/>
                <w:szCs w:val="20"/>
                <w:u w:val="none"/>
              </w:rPr>
            </w:pPr>
            <w:r>
              <w:rPr>
                <w:rFonts w:hint="eastAsia" w:ascii="宋体" w:hAnsi="宋体" w:eastAsia="宋体" w:cs="宋体"/>
                <w:b/>
                <w:i w:val="0"/>
                <w:color w:val="auto"/>
                <w:sz w:val="20"/>
                <w:szCs w:val="20"/>
                <w:u w:val="none"/>
                <w:lang w:val="en-US" w:eastAsia="zh-CN" w:bidi="ar"/>
              </w:rPr>
              <w:t>项目中长期目标</w:t>
            </w:r>
          </w:p>
        </w:tc>
        <w:tc>
          <w:tcPr>
            <w:tcW w:w="11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jc w:val="left"/>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完成《2019年深圳市公共卫生服务质量整体评估标准(区级)》和区卫计局白皮书等工作要求。</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286" w:hRule="atLeast"/>
        </w:trPr>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jc w:val="center"/>
              <w:rPr>
                <w:rFonts w:hint="eastAsia" w:ascii="宋体" w:hAnsi="宋体" w:eastAsia="宋体" w:cs="宋体"/>
                <w:b/>
                <w:i w:val="0"/>
                <w:color w:val="auto"/>
                <w:sz w:val="20"/>
                <w:szCs w:val="20"/>
                <w:u w:val="none"/>
              </w:rPr>
            </w:pPr>
            <w:r>
              <w:rPr>
                <w:rFonts w:hint="eastAsia" w:ascii="宋体" w:hAnsi="宋体" w:eastAsia="宋体" w:cs="宋体"/>
                <w:b/>
                <w:i w:val="0"/>
                <w:color w:val="auto"/>
                <w:sz w:val="20"/>
                <w:szCs w:val="20"/>
                <w:u w:val="none"/>
                <w:lang w:val="en-US" w:eastAsia="zh-CN" w:bidi="ar"/>
              </w:rPr>
              <w:t>项目年度目标</w:t>
            </w:r>
          </w:p>
        </w:tc>
        <w:tc>
          <w:tcPr>
            <w:tcW w:w="119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jc w:val="left"/>
              <w:rPr>
                <w:rFonts w:hint="eastAsia" w:ascii="宋体" w:hAnsi="宋体" w:eastAsia="宋体" w:cs="宋体"/>
                <w:i w:val="0"/>
                <w:color w:val="auto"/>
                <w:sz w:val="20"/>
                <w:szCs w:val="20"/>
                <w:u w:val="none"/>
                <w:lang w:val="en-US"/>
              </w:rPr>
            </w:pPr>
            <w:r>
              <w:rPr>
                <w:rFonts w:hint="eastAsia" w:ascii="宋体" w:hAnsi="宋体" w:cs="宋体"/>
                <w:i w:val="0"/>
                <w:color w:val="auto"/>
                <w:sz w:val="20"/>
                <w:szCs w:val="20"/>
                <w:u w:val="none"/>
                <w:lang w:val="en-US" w:eastAsia="zh-CN" w:bidi="ar"/>
              </w:rPr>
              <w:t>全部完成《2019年深圳市公共卫生服务质量整体评估标准(区级)》和区卫计局白皮书等工作要</w:t>
            </w:r>
            <w:r>
              <w:rPr>
                <w:rFonts w:ascii="宋体" w:hAnsi="宋体" w:cs="宋体"/>
                <w:i w:val="0"/>
                <w:color w:val="auto"/>
                <w:sz w:val="20"/>
                <w:szCs w:val="20"/>
                <w:u w:val="none"/>
                <w:lang w:val="en-US" w:eastAsia="zh-CN" w:bidi="ar"/>
              </w:rPr>
              <w:t>。</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286" w:hRule="atLeast"/>
        </w:trPr>
        <w:tc>
          <w:tcPr>
            <w:tcW w:w="1977" w:type="dxa"/>
            <w:vMerge w:val="restart"/>
            <w:shd w:val="clear" w:color="auto" w:fill="auto"/>
          </w:tcPr>
          <w:p>
            <w:r>
              <w:t>年度绩效指标</w:t>
            </w:r>
          </w:p>
          <w:p>
            <w:pPr>
              <w:keepNext w:val="0"/>
              <w:keepLines w:val="0"/>
              <w:widowControl/>
              <w:jc w:val="center"/>
              <w:rPr>
                <w:rFonts w:ascii="宋体" w:hAnsi="宋体" w:eastAsia="宋体" w:cs="宋体"/>
                <w:b/>
                <w:i w:val="0"/>
                <w:color w:val="auto"/>
                <w:sz w:val="20"/>
                <w:szCs w:val="20"/>
                <w:u w:val="none"/>
                <w:lang w:val="en-US" w:eastAsia="zh-CN" w:bidi="ar"/>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r>
              <w:t>一级指标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r>
              <w:t>二级指标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
              <w:t>指标内容</w:t>
            </w:r>
          </w:p>
          <w:p>
            <w:pPr>
              <w:keepNext w:val="0"/>
              <w:keepLines w:val="0"/>
              <w:widowControl/>
              <w:jc w:val="left"/>
              <w:rPr>
                <w:rFonts w:ascii="宋体" w:hAnsi="宋体" w:eastAsia="宋体" w:cs="宋体"/>
                <w:i w:val="0"/>
                <w:color w:val="auto"/>
                <w:sz w:val="20"/>
                <w:szCs w:val="20"/>
                <w:u w:val="none"/>
                <w:lang w:val="en-US" w:eastAsia="zh-CN" w:bidi="ar"/>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r>
              <w:t>指标值</w:t>
            </w:r>
          </w:p>
          <w:p>
            <w:pPr>
              <w:keepNext w:val="0"/>
              <w:keepLines w:val="0"/>
              <w:widowControl/>
              <w:jc w:val="left"/>
              <w:rPr>
                <w:rFonts w:ascii="宋体" w:hAnsi="宋体" w:eastAsia="宋体" w:cs="宋体"/>
                <w:i w:val="0"/>
                <w:color w:val="auto"/>
                <w:sz w:val="20"/>
                <w:szCs w:val="20"/>
                <w:u w:val="none"/>
                <w:lang w:val="en-US" w:eastAsia="zh-CN" w:bidi="ar"/>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286" w:hRule="atLeast"/>
        </w:trPr>
        <w:tc>
          <w:tcPr>
            <w:tcW w:w="1977" w:type="dxa"/>
            <w:vMerge w:val="continue"/>
            <w:shd w:val="clear" w:color="auto" w:fill="auto"/>
          </w:tcPr>
          <w:p>
            <w:r>
              <w:t>年度绩效指标</w:t>
            </w:r>
          </w:p>
          <w:p>
            <w:pPr>
              <w:keepNext w:val="0"/>
              <w:keepLines w:val="0"/>
              <w:widowControl/>
              <w:jc w:val="center"/>
              <w:rPr>
                <w:rFonts w:ascii="宋体" w:hAnsi="宋体" w:eastAsia="宋体" w:cs="宋体"/>
                <w:b/>
                <w:i w:val="0"/>
                <w:color w:val="auto"/>
                <w:sz w:val="20"/>
                <w:szCs w:val="20"/>
                <w:u w:val="none"/>
                <w:lang w:val="en-US" w:eastAsia="zh-CN" w:bidi="ar"/>
              </w:rPr>
            </w:pPr>
          </w:p>
        </w:tc>
        <w:tc>
          <w:tcPr>
            <w:tcW w:w="2142" w:type="dxa"/>
            <w:vMerge w:val="restart"/>
            <w:shd w:val="clear" w:color="auto" w:fill="auto"/>
          </w:tcPr>
          <w:p>
            <w:r>
              <w:t>投入指标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r>
              <w:t>测算明细</w:t>
            </w:r>
          </w:p>
          <w:p>
            <w:pPr>
              <w:keepNext w:val="0"/>
              <w:keepLines w:val="0"/>
              <w:widowControl/>
              <w:jc w:val="left"/>
              <w:rPr>
                <w:rFonts w:ascii="宋体" w:hAnsi="宋体" w:eastAsia="宋体" w:cs="宋体"/>
                <w:i w:val="0"/>
                <w:color w:val="auto"/>
                <w:sz w:val="20"/>
                <w:szCs w:val="20"/>
                <w:u w:val="none"/>
                <w:lang w:val="en-US" w:eastAsia="zh-CN" w:bidi="ar"/>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
              <w:t>按照《2018年深圳市公共卫生服务质量整体评估标准(区级)》和区卫计局白皮书等相关要求开展工作。</w:t>
            </w:r>
          </w:p>
          <w:p>
            <w:pPr>
              <w:keepNext w:val="0"/>
              <w:keepLines w:val="0"/>
              <w:widowControl/>
              <w:jc w:val="left"/>
              <w:rPr>
                <w:rFonts w:ascii="宋体" w:hAnsi="宋体" w:eastAsia="宋体" w:cs="宋体"/>
                <w:i w:val="0"/>
                <w:color w:val="auto"/>
                <w:sz w:val="20"/>
                <w:szCs w:val="20"/>
                <w:u w:val="none"/>
                <w:lang w:val="en-US" w:eastAsia="zh-CN" w:bidi="ar"/>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p>
            <w:pPr>
              <w:keepNext w:val="0"/>
              <w:keepLines w:val="0"/>
              <w:widowControl/>
              <w:jc w:val="left"/>
              <w:rPr>
                <w:rFonts w:ascii="宋体" w:hAnsi="宋体" w:eastAsia="宋体" w:cs="宋体"/>
                <w:i w:val="0"/>
                <w:color w:val="auto"/>
                <w:sz w:val="20"/>
                <w:szCs w:val="20"/>
                <w:u w:val="none"/>
                <w:lang w:val="en-US" w:eastAsia="zh-CN" w:bidi="ar"/>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286" w:hRule="atLeast"/>
        </w:trPr>
        <w:tc>
          <w:tcPr>
            <w:tcW w:w="1977" w:type="dxa"/>
            <w:vMerge w:val="continue"/>
            <w:shd w:val="clear" w:color="auto" w:fill="auto"/>
          </w:tcPr>
          <w:p>
            <w:r>
              <w:t>年度绩效指标</w:t>
            </w:r>
          </w:p>
          <w:p>
            <w:pPr>
              <w:keepNext w:val="0"/>
              <w:keepLines w:val="0"/>
              <w:widowControl/>
              <w:jc w:val="center"/>
              <w:rPr>
                <w:rFonts w:ascii="宋体" w:hAnsi="宋体" w:eastAsia="宋体" w:cs="宋体"/>
                <w:b/>
                <w:i w:val="0"/>
                <w:color w:val="auto"/>
                <w:sz w:val="20"/>
                <w:szCs w:val="20"/>
                <w:u w:val="none"/>
                <w:lang w:val="en-US" w:eastAsia="zh-CN" w:bidi="ar"/>
              </w:rPr>
            </w:pPr>
          </w:p>
        </w:tc>
        <w:tc>
          <w:tcPr>
            <w:tcW w:w="2142" w:type="dxa"/>
            <w:vMerge w:val="continue"/>
            <w:shd w:val="clear" w:color="auto" w:fill="auto"/>
          </w:tcPr>
          <w:p>
            <w:r>
              <w:t>投入指标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r>
              <w:t>资金支出进度</w:t>
            </w:r>
          </w:p>
          <w:p>
            <w:pPr>
              <w:keepNext w:val="0"/>
              <w:keepLines w:val="0"/>
              <w:widowControl/>
              <w:jc w:val="left"/>
              <w:rPr>
                <w:rFonts w:ascii="宋体" w:hAnsi="宋体" w:eastAsia="宋体" w:cs="宋体"/>
                <w:i w:val="0"/>
                <w:color w:val="auto"/>
                <w:sz w:val="20"/>
                <w:szCs w:val="20"/>
                <w:u w:val="none"/>
                <w:lang w:val="en-US" w:eastAsia="zh-CN" w:bidi="ar"/>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
              <w:t>按上级要求开展完成进。</w:t>
            </w:r>
          </w:p>
          <w:p>
            <w:pPr>
              <w:keepNext w:val="0"/>
              <w:keepLines w:val="0"/>
              <w:widowControl/>
              <w:jc w:val="left"/>
              <w:rPr>
                <w:rFonts w:ascii="宋体" w:hAnsi="宋体" w:eastAsia="宋体" w:cs="宋体"/>
                <w:i w:val="0"/>
                <w:color w:val="auto"/>
                <w:sz w:val="20"/>
                <w:szCs w:val="20"/>
                <w:u w:val="none"/>
                <w:lang w:val="en-US" w:eastAsia="zh-CN" w:bidi="ar"/>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p>
            <w:pPr>
              <w:keepNext w:val="0"/>
              <w:keepLines w:val="0"/>
              <w:widowControl/>
              <w:jc w:val="left"/>
              <w:rPr>
                <w:rFonts w:ascii="宋体" w:hAnsi="宋体" w:eastAsia="宋体" w:cs="宋体"/>
                <w:i w:val="0"/>
                <w:color w:val="auto"/>
                <w:sz w:val="20"/>
                <w:szCs w:val="20"/>
                <w:u w:val="none"/>
                <w:lang w:val="en-US" w:eastAsia="zh-CN" w:bidi="ar"/>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286" w:hRule="atLeast"/>
        </w:trPr>
        <w:tc>
          <w:tcPr>
            <w:tcW w:w="1977" w:type="dxa"/>
            <w:vMerge w:val="continue"/>
            <w:shd w:val="clear" w:color="auto" w:fill="auto"/>
          </w:tcPr>
          <w:p>
            <w:r>
              <w:t>年度绩效指标</w:t>
            </w:r>
          </w:p>
          <w:p>
            <w:pPr>
              <w:keepNext w:val="0"/>
              <w:keepLines w:val="0"/>
              <w:widowControl/>
              <w:jc w:val="center"/>
              <w:rPr>
                <w:rFonts w:ascii="宋体" w:hAnsi="宋体" w:eastAsia="宋体" w:cs="宋体"/>
                <w:b/>
                <w:i w:val="0"/>
                <w:color w:val="auto"/>
                <w:sz w:val="20"/>
                <w:szCs w:val="20"/>
                <w:u w:val="none"/>
                <w:lang w:val="en-US" w:eastAsia="zh-CN" w:bidi="ar"/>
              </w:rPr>
            </w:pPr>
          </w:p>
        </w:tc>
        <w:tc>
          <w:tcPr>
            <w:tcW w:w="2142" w:type="dxa"/>
            <w:vMerge w:val="restart"/>
            <w:shd w:val="clear" w:color="auto" w:fill="auto"/>
          </w:tcPr>
          <w:p>
            <w:r>
              <w:t>产出指标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2155" w:type="dxa"/>
            <w:vMerge w:val="restart"/>
            <w:shd w:val="clear" w:color="auto" w:fill="auto"/>
          </w:tcPr>
          <w:p>
            <w:r>
              <w:t>数量指标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
              <w:t>医疗卫生机构覆盖100%，完成医疗机构监督、打击两非、传染病专项等各类监督工作</w:t>
            </w:r>
          </w:p>
          <w:p>
            <w:pPr>
              <w:keepNext w:val="0"/>
              <w:keepLines w:val="0"/>
              <w:widowControl/>
              <w:jc w:val="left"/>
              <w:rPr>
                <w:rFonts w:ascii="宋体" w:hAnsi="宋体" w:eastAsia="宋体" w:cs="宋体"/>
                <w:i w:val="0"/>
                <w:color w:val="auto"/>
                <w:sz w:val="20"/>
                <w:szCs w:val="20"/>
                <w:u w:val="none"/>
                <w:lang w:val="en-US" w:eastAsia="zh-CN" w:bidi="ar"/>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r>
              <w:t>按市考核标准和局考核标准完。</w:t>
            </w:r>
          </w:p>
          <w:p>
            <w:pPr>
              <w:keepNext w:val="0"/>
              <w:keepLines w:val="0"/>
              <w:widowControl/>
              <w:jc w:val="left"/>
              <w:rPr>
                <w:rFonts w:ascii="宋体" w:hAnsi="宋体" w:eastAsia="宋体" w:cs="宋体"/>
                <w:i w:val="0"/>
                <w:color w:val="auto"/>
                <w:sz w:val="20"/>
                <w:szCs w:val="20"/>
                <w:u w:val="none"/>
                <w:lang w:val="en-US" w:eastAsia="zh-CN" w:bidi="ar"/>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286" w:hRule="atLeast"/>
        </w:trPr>
        <w:tc>
          <w:tcPr>
            <w:tcW w:w="1977" w:type="dxa"/>
            <w:vMerge w:val="continue"/>
            <w:shd w:val="clear" w:color="auto" w:fill="auto"/>
          </w:tcPr>
          <w:p>
            <w:r>
              <w:t>年度绩效指标</w:t>
            </w:r>
          </w:p>
          <w:p>
            <w:pPr>
              <w:keepNext w:val="0"/>
              <w:keepLines w:val="0"/>
              <w:widowControl/>
              <w:jc w:val="center"/>
              <w:rPr>
                <w:rFonts w:ascii="宋体" w:hAnsi="宋体" w:eastAsia="宋体" w:cs="宋体"/>
                <w:b/>
                <w:i w:val="0"/>
                <w:color w:val="auto"/>
                <w:sz w:val="20"/>
                <w:szCs w:val="20"/>
                <w:u w:val="none"/>
                <w:lang w:val="en-US" w:eastAsia="zh-CN" w:bidi="ar"/>
              </w:rPr>
            </w:pPr>
          </w:p>
        </w:tc>
        <w:tc>
          <w:tcPr>
            <w:tcW w:w="2142" w:type="dxa"/>
            <w:vMerge w:val="continue"/>
            <w:shd w:val="clear" w:color="auto" w:fill="auto"/>
          </w:tcPr>
          <w:p>
            <w:r>
              <w:t>产出指标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2155" w:type="dxa"/>
            <w:vMerge w:val="continue"/>
            <w:shd w:val="clear" w:color="auto" w:fill="auto"/>
          </w:tcPr>
          <w:p>
            <w:r>
              <w:t>数量指标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
              <w:t>公共场所监督，完成控烟处罚宣传、泳池水抽检、公共场所法律宣传教育等工作</w:t>
            </w:r>
          </w:p>
          <w:p>
            <w:pPr>
              <w:keepNext w:val="0"/>
              <w:keepLines w:val="0"/>
              <w:widowControl/>
              <w:jc w:val="left"/>
              <w:rPr>
                <w:rFonts w:ascii="宋体" w:hAnsi="宋体" w:eastAsia="宋体" w:cs="宋体"/>
                <w:i w:val="0"/>
                <w:color w:val="auto"/>
                <w:sz w:val="20"/>
                <w:szCs w:val="20"/>
                <w:u w:val="none"/>
                <w:lang w:val="en-US" w:eastAsia="zh-CN" w:bidi="ar"/>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r>
              <w:t>按市考核标准和局考核标准完。</w:t>
            </w:r>
          </w:p>
          <w:p>
            <w:pPr>
              <w:keepNext w:val="0"/>
              <w:keepLines w:val="0"/>
              <w:widowControl/>
              <w:jc w:val="left"/>
              <w:rPr>
                <w:rFonts w:ascii="宋体" w:hAnsi="宋体" w:eastAsia="宋体" w:cs="宋体"/>
                <w:i w:val="0"/>
                <w:color w:val="auto"/>
                <w:sz w:val="20"/>
                <w:szCs w:val="20"/>
                <w:u w:val="none"/>
                <w:lang w:val="en-US" w:eastAsia="zh-CN" w:bidi="ar"/>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286" w:hRule="atLeast"/>
        </w:trPr>
        <w:tc>
          <w:tcPr>
            <w:tcW w:w="1977" w:type="dxa"/>
            <w:vMerge w:val="continue"/>
            <w:shd w:val="clear" w:color="auto" w:fill="auto"/>
          </w:tcPr>
          <w:p>
            <w:r>
              <w:t>年度绩效指标</w:t>
            </w:r>
          </w:p>
          <w:p>
            <w:pPr>
              <w:keepNext w:val="0"/>
              <w:keepLines w:val="0"/>
              <w:widowControl/>
              <w:jc w:val="center"/>
              <w:rPr>
                <w:rFonts w:ascii="宋体" w:hAnsi="宋体" w:eastAsia="宋体" w:cs="宋体"/>
                <w:b/>
                <w:i w:val="0"/>
                <w:color w:val="auto"/>
                <w:sz w:val="20"/>
                <w:szCs w:val="20"/>
                <w:u w:val="none"/>
                <w:lang w:val="en-US" w:eastAsia="zh-CN" w:bidi="ar"/>
              </w:rPr>
            </w:pPr>
          </w:p>
        </w:tc>
        <w:tc>
          <w:tcPr>
            <w:tcW w:w="2142" w:type="dxa"/>
            <w:vMerge w:val="continue"/>
            <w:shd w:val="clear" w:color="auto" w:fill="auto"/>
          </w:tcPr>
          <w:p>
            <w:r>
              <w:t>产出指标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2155" w:type="dxa"/>
            <w:vMerge w:val="continue"/>
            <w:shd w:val="clear" w:color="auto" w:fill="auto"/>
          </w:tcPr>
          <w:p>
            <w:r>
              <w:t>数量指标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
              <w:t>学校卫生监督，完成全部学校卫生监督覆盖等。</w:t>
            </w:r>
          </w:p>
          <w:p>
            <w:pPr>
              <w:keepNext w:val="0"/>
              <w:keepLines w:val="0"/>
              <w:widowControl/>
              <w:jc w:val="left"/>
              <w:rPr>
                <w:rFonts w:ascii="宋体" w:hAnsi="宋体" w:eastAsia="宋体" w:cs="宋体"/>
                <w:i w:val="0"/>
                <w:color w:val="auto"/>
                <w:sz w:val="20"/>
                <w:szCs w:val="20"/>
                <w:u w:val="none"/>
                <w:lang w:val="en-US" w:eastAsia="zh-CN" w:bidi="ar"/>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r>
              <w:t>按市考核标准和局考核标准完。</w:t>
            </w:r>
          </w:p>
          <w:p>
            <w:pPr>
              <w:keepNext w:val="0"/>
              <w:keepLines w:val="0"/>
              <w:widowControl/>
              <w:jc w:val="left"/>
              <w:rPr>
                <w:rFonts w:ascii="宋体" w:hAnsi="宋体" w:eastAsia="宋体" w:cs="宋体"/>
                <w:i w:val="0"/>
                <w:color w:val="auto"/>
                <w:sz w:val="20"/>
                <w:szCs w:val="20"/>
                <w:u w:val="none"/>
                <w:lang w:val="en-US" w:eastAsia="zh-CN" w:bidi="ar"/>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286" w:hRule="atLeast"/>
        </w:trPr>
        <w:tc>
          <w:tcPr>
            <w:tcW w:w="1977" w:type="dxa"/>
            <w:vMerge w:val="continue"/>
            <w:shd w:val="clear" w:color="auto" w:fill="auto"/>
          </w:tcPr>
          <w:p>
            <w:r>
              <w:t>年度绩效指标</w:t>
            </w:r>
          </w:p>
          <w:p>
            <w:pPr>
              <w:keepNext w:val="0"/>
              <w:keepLines w:val="0"/>
              <w:widowControl/>
              <w:jc w:val="center"/>
              <w:rPr>
                <w:rFonts w:ascii="宋体" w:hAnsi="宋体" w:eastAsia="宋体" w:cs="宋体"/>
                <w:b/>
                <w:i w:val="0"/>
                <w:color w:val="auto"/>
                <w:sz w:val="20"/>
                <w:szCs w:val="20"/>
                <w:u w:val="none"/>
                <w:lang w:val="en-US" w:eastAsia="zh-CN" w:bidi="ar"/>
              </w:rPr>
            </w:pPr>
          </w:p>
        </w:tc>
        <w:tc>
          <w:tcPr>
            <w:tcW w:w="2142" w:type="dxa"/>
            <w:vMerge w:val="continue"/>
            <w:shd w:val="clear" w:color="auto" w:fill="auto"/>
          </w:tcPr>
          <w:p>
            <w:r>
              <w:t>产出指标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2155" w:type="dxa"/>
            <w:vMerge w:val="continue"/>
            <w:shd w:val="clear" w:color="auto" w:fill="auto"/>
          </w:tcPr>
          <w:p>
            <w:r>
              <w:t>数量指标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
              <w:t>传染病监督，完成各类传染病专项工作，重点是传染病分诊、疫情报告及控制、消毒隔离管理、医疗废物处置、院内感染防控及学校传染病防控等。</w:t>
            </w:r>
          </w:p>
          <w:p>
            <w:pPr>
              <w:keepNext w:val="0"/>
              <w:keepLines w:val="0"/>
              <w:widowControl/>
              <w:jc w:val="left"/>
              <w:rPr>
                <w:rFonts w:ascii="宋体" w:hAnsi="宋体" w:eastAsia="宋体" w:cs="宋体"/>
                <w:i w:val="0"/>
                <w:color w:val="auto"/>
                <w:sz w:val="20"/>
                <w:szCs w:val="20"/>
                <w:u w:val="none"/>
                <w:lang w:val="en-US" w:eastAsia="zh-CN" w:bidi="ar"/>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r>
              <w:t>按市考核标准和局考核标准完。</w:t>
            </w:r>
          </w:p>
          <w:p>
            <w:pPr>
              <w:keepNext w:val="0"/>
              <w:keepLines w:val="0"/>
              <w:widowControl/>
              <w:jc w:val="left"/>
              <w:rPr>
                <w:rFonts w:ascii="宋体" w:hAnsi="宋体" w:eastAsia="宋体" w:cs="宋体"/>
                <w:i w:val="0"/>
                <w:color w:val="auto"/>
                <w:sz w:val="20"/>
                <w:szCs w:val="20"/>
                <w:u w:val="none"/>
                <w:lang w:val="en-US" w:eastAsia="zh-CN" w:bidi="ar"/>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286" w:hRule="atLeast"/>
        </w:trPr>
        <w:tc>
          <w:tcPr>
            <w:tcW w:w="1977" w:type="dxa"/>
            <w:vMerge w:val="continue"/>
            <w:shd w:val="clear" w:color="auto" w:fill="auto"/>
          </w:tcPr>
          <w:p>
            <w:r>
              <w:t>年度绩效指标</w:t>
            </w:r>
          </w:p>
          <w:p>
            <w:pPr>
              <w:keepNext w:val="0"/>
              <w:keepLines w:val="0"/>
              <w:widowControl/>
              <w:jc w:val="center"/>
              <w:rPr>
                <w:rFonts w:ascii="宋体" w:hAnsi="宋体" w:eastAsia="宋体" w:cs="宋体"/>
                <w:b/>
                <w:i w:val="0"/>
                <w:color w:val="auto"/>
                <w:sz w:val="20"/>
                <w:szCs w:val="20"/>
                <w:u w:val="none"/>
                <w:lang w:val="en-US" w:eastAsia="zh-CN" w:bidi="ar"/>
              </w:rPr>
            </w:pPr>
          </w:p>
        </w:tc>
        <w:tc>
          <w:tcPr>
            <w:tcW w:w="2142" w:type="dxa"/>
            <w:vMerge w:val="continue"/>
            <w:shd w:val="clear" w:color="auto" w:fill="auto"/>
          </w:tcPr>
          <w:p>
            <w:r>
              <w:t>产出指标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2155" w:type="dxa"/>
            <w:vMerge w:val="continue"/>
            <w:shd w:val="clear" w:color="auto" w:fill="auto"/>
          </w:tcPr>
          <w:p>
            <w:r>
              <w:t>数量指标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
              <w:t>放射卫生监督，完成“三同时”、完成对辖区全部放射诊疗机构监督工作</w:t>
            </w:r>
          </w:p>
          <w:p>
            <w:pPr>
              <w:keepNext w:val="0"/>
              <w:keepLines w:val="0"/>
              <w:widowControl/>
              <w:jc w:val="left"/>
              <w:rPr>
                <w:rFonts w:ascii="宋体" w:hAnsi="宋体" w:eastAsia="宋体" w:cs="宋体"/>
                <w:i w:val="0"/>
                <w:color w:val="auto"/>
                <w:sz w:val="20"/>
                <w:szCs w:val="20"/>
                <w:u w:val="none"/>
                <w:lang w:val="en-US" w:eastAsia="zh-CN" w:bidi="ar"/>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r>
              <w:t>按市考核标准和局考核标准完。</w:t>
            </w:r>
          </w:p>
          <w:p>
            <w:pPr>
              <w:keepNext w:val="0"/>
              <w:keepLines w:val="0"/>
              <w:widowControl/>
              <w:jc w:val="left"/>
              <w:rPr>
                <w:rFonts w:ascii="宋体" w:hAnsi="宋体" w:eastAsia="宋体" w:cs="宋体"/>
                <w:i w:val="0"/>
                <w:color w:val="auto"/>
                <w:sz w:val="20"/>
                <w:szCs w:val="20"/>
                <w:u w:val="none"/>
                <w:lang w:val="en-US" w:eastAsia="zh-CN" w:bidi="ar"/>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286" w:hRule="atLeast"/>
        </w:trPr>
        <w:tc>
          <w:tcPr>
            <w:tcW w:w="1977" w:type="dxa"/>
            <w:vMerge w:val="continue"/>
            <w:shd w:val="clear" w:color="auto" w:fill="auto"/>
          </w:tcPr>
          <w:p>
            <w:r>
              <w:t>年度绩效指标</w:t>
            </w:r>
          </w:p>
          <w:p>
            <w:pPr>
              <w:keepNext w:val="0"/>
              <w:keepLines w:val="0"/>
              <w:widowControl/>
              <w:jc w:val="center"/>
              <w:rPr>
                <w:rFonts w:ascii="宋体" w:hAnsi="宋体" w:eastAsia="宋体" w:cs="宋体"/>
                <w:b/>
                <w:i w:val="0"/>
                <w:color w:val="auto"/>
                <w:sz w:val="20"/>
                <w:szCs w:val="20"/>
                <w:u w:val="none"/>
                <w:lang w:val="en-US" w:eastAsia="zh-CN" w:bidi="ar"/>
              </w:rPr>
            </w:pPr>
          </w:p>
        </w:tc>
        <w:tc>
          <w:tcPr>
            <w:tcW w:w="2142" w:type="dxa"/>
            <w:vMerge w:val="continue"/>
            <w:shd w:val="clear" w:color="auto" w:fill="auto"/>
          </w:tcPr>
          <w:p>
            <w:r>
              <w:t>产出指标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2155" w:type="dxa"/>
            <w:vMerge w:val="continue"/>
            <w:shd w:val="clear" w:color="auto" w:fill="auto"/>
          </w:tcPr>
          <w:p>
            <w:r>
              <w:t>数量指标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
              <w:t>“卫普士泳池在线监测系统”，作为福田“智慧卫监”的子项目</w:t>
            </w:r>
          </w:p>
          <w:p>
            <w:pPr>
              <w:keepNext w:val="0"/>
              <w:keepLines w:val="0"/>
              <w:widowControl/>
              <w:jc w:val="left"/>
              <w:rPr>
                <w:rFonts w:ascii="宋体" w:hAnsi="宋体" w:eastAsia="宋体" w:cs="宋体"/>
                <w:i w:val="0"/>
                <w:color w:val="auto"/>
                <w:sz w:val="20"/>
                <w:szCs w:val="20"/>
                <w:u w:val="none"/>
                <w:lang w:val="en-US" w:eastAsia="zh-CN" w:bidi="ar"/>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r>
              <w:t>辖区30%游泳场所安装这一系统。</w:t>
            </w:r>
          </w:p>
          <w:p>
            <w:pPr>
              <w:keepNext w:val="0"/>
              <w:keepLines w:val="0"/>
              <w:widowControl/>
              <w:jc w:val="left"/>
              <w:rPr>
                <w:rFonts w:ascii="宋体" w:hAnsi="宋体" w:eastAsia="宋体" w:cs="宋体"/>
                <w:i w:val="0"/>
                <w:color w:val="auto"/>
                <w:sz w:val="20"/>
                <w:szCs w:val="20"/>
                <w:u w:val="none"/>
                <w:lang w:val="en-US" w:eastAsia="zh-CN" w:bidi="ar"/>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286" w:hRule="atLeast"/>
        </w:trPr>
        <w:tc>
          <w:tcPr>
            <w:tcW w:w="1977" w:type="dxa"/>
            <w:vMerge w:val="continue"/>
            <w:shd w:val="clear" w:color="auto" w:fill="auto"/>
          </w:tcPr>
          <w:p>
            <w:r>
              <w:t>年度绩效指标</w:t>
            </w:r>
          </w:p>
          <w:p>
            <w:pPr>
              <w:keepNext w:val="0"/>
              <w:keepLines w:val="0"/>
              <w:widowControl/>
              <w:jc w:val="center"/>
              <w:rPr>
                <w:rFonts w:ascii="宋体" w:hAnsi="宋体" w:eastAsia="宋体" w:cs="宋体"/>
                <w:b/>
                <w:i w:val="0"/>
                <w:color w:val="auto"/>
                <w:sz w:val="20"/>
                <w:szCs w:val="20"/>
                <w:u w:val="none"/>
                <w:lang w:val="en-US" w:eastAsia="zh-CN" w:bidi="ar"/>
              </w:rPr>
            </w:pPr>
          </w:p>
        </w:tc>
        <w:tc>
          <w:tcPr>
            <w:tcW w:w="2142" w:type="dxa"/>
            <w:vMerge w:val="continue"/>
            <w:shd w:val="clear" w:color="auto" w:fill="auto"/>
          </w:tcPr>
          <w:p>
            <w:r>
              <w:t>产出指标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2155" w:type="dxa"/>
            <w:vMerge w:val="continue"/>
            <w:shd w:val="clear" w:color="auto" w:fill="auto"/>
          </w:tcPr>
          <w:p>
            <w:r>
              <w:t>数量指标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
              <w:t>完善法律顾问模式，引进资深律师驻点，加大律所律师对重大、疑难案卷的参与程度</w:t>
            </w:r>
          </w:p>
          <w:p>
            <w:pPr>
              <w:keepNext w:val="0"/>
              <w:keepLines w:val="0"/>
              <w:widowControl/>
              <w:jc w:val="left"/>
              <w:rPr>
                <w:rFonts w:ascii="宋体" w:hAnsi="宋体" w:eastAsia="宋体" w:cs="宋体"/>
                <w:i w:val="0"/>
                <w:color w:val="auto"/>
                <w:sz w:val="20"/>
                <w:szCs w:val="20"/>
                <w:u w:val="none"/>
                <w:lang w:val="en-US" w:eastAsia="zh-CN" w:bidi="ar"/>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r>
              <w:t>和去年标准一致。</w:t>
            </w:r>
          </w:p>
          <w:p>
            <w:pPr>
              <w:keepNext w:val="0"/>
              <w:keepLines w:val="0"/>
              <w:widowControl/>
              <w:jc w:val="left"/>
              <w:rPr>
                <w:rFonts w:ascii="宋体" w:hAnsi="宋体" w:eastAsia="宋体" w:cs="宋体"/>
                <w:i w:val="0"/>
                <w:color w:val="auto"/>
                <w:sz w:val="20"/>
                <w:szCs w:val="20"/>
                <w:u w:val="none"/>
                <w:lang w:val="en-US" w:eastAsia="zh-CN" w:bidi="ar"/>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286" w:hRule="atLeast"/>
        </w:trPr>
        <w:tc>
          <w:tcPr>
            <w:tcW w:w="1977" w:type="dxa"/>
            <w:vMerge w:val="continue"/>
            <w:shd w:val="clear" w:color="auto" w:fill="auto"/>
          </w:tcPr>
          <w:p>
            <w:r>
              <w:t>年度绩效指标</w:t>
            </w:r>
          </w:p>
          <w:p>
            <w:pPr>
              <w:keepNext w:val="0"/>
              <w:keepLines w:val="0"/>
              <w:widowControl/>
              <w:jc w:val="center"/>
              <w:rPr>
                <w:rFonts w:ascii="宋体" w:hAnsi="宋体" w:eastAsia="宋体" w:cs="宋体"/>
                <w:b/>
                <w:i w:val="0"/>
                <w:color w:val="auto"/>
                <w:sz w:val="20"/>
                <w:szCs w:val="20"/>
                <w:u w:val="none"/>
                <w:lang w:val="en-US" w:eastAsia="zh-CN" w:bidi="ar"/>
              </w:rPr>
            </w:pPr>
          </w:p>
        </w:tc>
        <w:tc>
          <w:tcPr>
            <w:tcW w:w="2142" w:type="dxa"/>
            <w:vMerge w:val="continue"/>
            <w:shd w:val="clear" w:color="auto" w:fill="auto"/>
          </w:tcPr>
          <w:p>
            <w:r>
              <w:t>产出指标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2155" w:type="dxa"/>
            <w:vMerge w:val="continue"/>
            <w:shd w:val="clear" w:color="auto" w:fill="auto"/>
          </w:tcPr>
          <w:p>
            <w:r>
              <w:t>数量指标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
              <w:t>“谁执法谁普法”结合媒体普法宣传工作</w:t>
            </w:r>
          </w:p>
          <w:p>
            <w:pPr>
              <w:keepNext w:val="0"/>
              <w:keepLines w:val="0"/>
              <w:widowControl/>
              <w:jc w:val="left"/>
              <w:rPr>
                <w:rFonts w:ascii="宋体" w:hAnsi="宋体" w:eastAsia="宋体" w:cs="宋体"/>
                <w:i w:val="0"/>
                <w:color w:val="auto"/>
                <w:sz w:val="20"/>
                <w:szCs w:val="20"/>
                <w:u w:val="none"/>
                <w:lang w:val="en-US" w:eastAsia="zh-CN" w:bidi="ar"/>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r>
              <w:t>以市局考核为目标开展。</w:t>
            </w:r>
          </w:p>
          <w:p>
            <w:pPr>
              <w:keepNext w:val="0"/>
              <w:keepLines w:val="0"/>
              <w:widowControl/>
              <w:jc w:val="left"/>
              <w:rPr>
                <w:rFonts w:ascii="宋体" w:hAnsi="宋体" w:eastAsia="宋体" w:cs="宋体"/>
                <w:i w:val="0"/>
                <w:color w:val="auto"/>
                <w:sz w:val="20"/>
                <w:szCs w:val="20"/>
                <w:u w:val="none"/>
                <w:lang w:val="en-US" w:eastAsia="zh-CN" w:bidi="ar"/>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286" w:hRule="atLeast"/>
        </w:trPr>
        <w:tc>
          <w:tcPr>
            <w:tcW w:w="1977" w:type="dxa"/>
            <w:vMerge w:val="continue"/>
            <w:shd w:val="clear" w:color="auto" w:fill="auto"/>
          </w:tcPr>
          <w:p>
            <w:r>
              <w:t>年度绩效指标</w:t>
            </w:r>
          </w:p>
          <w:p>
            <w:pPr>
              <w:keepNext w:val="0"/>
              <w:keepLines w:val="0"/>
              <w:widowControl/>
              <w:jc w:val="center"/>
              <w:rPr>
                <w:rFonts w:ascii="宋体" w:hAnsi="宋体" w:eastAsia="宋体" w:cs="宋体"/>
                <w:b/>
                <w:i w:val="0"/>
                <w:color w:val="auto"/>
                <w:sz w:val="20"/>
                <w:szCs w:val="20"/>
                <w:u w:val="none"/>
                <w:lang w:val="en-US" w:eastAsia="zh-CN" w:bidi="ar"/>
              </w:rPr>
            </w:pPr>
          </w:p>
        </w:tc>
        <w:tc>
          <w:tcPr>
            <w:tcW w:w="2142" w:type="dxa"/>
            <w:vMerge w:val="continue"/>
            <w:shd w:val="clear" w:color="auto" w:fill="auto"/>
          </w:tcPr>
          <w:p>
            <w:r>
              <w:t>产出指标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2155" w:type="dxa"/>
            <w:vMerge w:val="restart"/>
            <w:shd w:val="clear" w:color="auto" w:fill="auto"/>
          </w:tcPr>
          <w:p>
            <w:r>
              <w:t>质量指标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
              <w:t>全面完成《2018年深圳市公共卫生服务质量整体评估标准(区级)》和区卫计局白皮书等工作。</w:t>
            </w:r>
          </w:p>
          <w:p>
            <w:pPr>
              <w:keepNext w:val="0"/>
              <w:keepLines w:val="0"/>
              <w:widowControl/>
              <w:jc w:val="left"/>
              <w:rPr>
                <w:rFonts w:ascii="宋体" w:hAnsi="宋体" w:eastAsia="宋体" w:cs="宋体"/>
                <w:i w:val="0"/>
                <w:color w:val="auto"/>
                <w:sz w:val="20"/>
                <w:szCs w:val="20"/>
                <w:u w:val="none"/>
                <w:lang w:val="en-US" w:eastAsia="zh-CN" w:bidi="ar"/>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r>
              <w:t>100%</w:t>
            </w:r>
          </w:p>
          <w:p>
            <w:pPr>
              <w:keepNext w:val="0"/>
              <w:keepLines w:val="0"/>
              <w:widowControl/>
              <w:jc w:val="left"/>
              <w:rPr>
                <w:rFonts w:ascii="宋体" w:hAnsi="宋体" w:eastAsia="宋体" w:cs="宋体"/>
                <w:i w:val="0"/>
                <w:color w:val="auto"/>
                <w:sz w:val="20"/>
                <w:szCs w:val="20"/>
                <w:u w:val="none"/>
                <w:lang w:val="en-US" w:eastAsia="zh-CN" w:bidi="ar"/>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286" w:hRule="atLeast"/>
        </w:trPr>
        <w:tc>
          <w:tcPr>
            <w:tcW w:w="1977" w:type="dxa"/>
            <w:vMerge w:val="continue"/>
            <w:shd w:val="clear" w:color="auto" w:fill="auto"/>
          </w:tcPr>
          <w:p>
            <w:r>
              <w:t>年度绩效指标</w:t>
            </w:r>
          </w:p>
          <w:p>
            <w:pPr>
              <w:keepNext w:val="0"/>
              <w:keepLines w:val="0"/>
              <w:widowControl/>
              <w:jc w:val="center"/>
              <w:rPr>
                <w:rFonts w:ascii="宋体" w:hAnsi="宋体" w:eastAsia="宋体" w:cs="宋体"/>
                <w:b/>
                <w:i w:val="0"/>
                <w:color w:val="auto"/>
                <w:sz w:val="20"/>
                <w:szCs w:val="20"/>
                <w:u w:val="none"/>
                <w:lang w:val="en-US" w:eastAsia="zh-CN" w:bidi="ar"/>
              </w:rPr>
            </w:pPr>
          </w:p>
        </w:tc>
        <w:tc>
          <w:tcPr>
            <w:tcW w:w="2142" w:type="dxa"/>
            <w:vMerge w:val="continue"/>
            <w:shd w:val="clear" w:color="auto" w:fill="auto"/>
          </w:tcPr>
          <w:p>
            <w:r>
              <w:t>产出指标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2155" w:type="dxa"/>
            <w:vMerge w:val="continue"/>
            <w:shd w:val="clear" w:color="auto" w:fill="auto"/>
          </w:tcPr>
          <w:p>
            <w:r>
              <w:t>质量指标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
            <w:pPr>
              <w:keepNext w:val="0"/>
              <w:keepLines w:val="0"/>
              <w:widowControl/>
              <w:jc w:val="left"/>
              <w:rPr>
                <w:rFonts w:ascii="宋体" w:hAnsi="宋体" w:eastAsia="宋体" w:cs="宋体"/>
                <w:i w:val="0"/>
                <w:color w:val="auto"/>
                <w:sz w:val="20"/>
                <w:szCs w:val="20"/>
                <w:u w:val="none"/>
                <w:lang w:val="en-US" w:eastAsia="zh-CN" w:bidi="ar"/>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p>
            <w:pPr>
              <w:keepNext w:val="0"/>
              <w:keepLines w:val="0"/>
              <w:widowControl/>
              <w:jc w:val="left"/>
              <w:rPr>
                <w:rFonts w:ascii="宋体" w:hAnsi="宋体" w:eastAsia="宋体" w:cs="宋体"/>
                <w:i w:val="0"/>
                <w:color w:val="auto"/>
                <w:sz w:val="20"/>
                <w:szCs w:val="20"/>
                <w:u w:val="none"/>
                <w:lang w:val="en-US" w:eastAsia="zh-CN" w:bidi="ar"/>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286" w:hRule="atLeast"/>
        </w:trPr>
        <w:tc>
          <w:tcPr>
            <w:tcW w:w="1977" w:type="dxa"/>
            <w:vMerge w:val="continue"/>
            <w:shd w:val="clear" w:color="auto" w:fill="auto"/>
          </w:tcPr>
          <w:p>
            <w:r>
              <w:t>年度绩效指标</w:t>
            </w:r>
          </w:p>
          <w:p>
            <w:pPr>
              <w:keepNext w:val="0"/>
              <w:keepLines w:val="0"/>
              <w:widowControl/>
              <w:jc w:val="center"/>
              <w:rPr>
                <w:rFonts w:ascii="宋体" w:hAnsi="宋体" w:eastAsia="宋体" w:cs="宋体"/>
                <w:b/>
                <w:i w:val="0"/>
                <w:color w:val="auto"/>
                <w:sz w:val="20"/>
                <w:szCs w:val="20"/>
                <w:u w:val="none"/>
                <w:lang w:val="en-US" w:eastAsia="zh-CN" w:bidi="ar"/>
              </w:rPr>
            </w:pPr>
          </w:p>
        </w:tc>
        <w:tc>
          <w:tcPr>
            <w:tcW w:w="2142" w:type="dxa"/>
            <w:vMerge w:val="continue"/>
            <w:shd w:val="clear" w:color="auto" w:fill="auto"/>
          </w:tcPr>
          <w:p>
            <w:r>
              <w:t>产出指标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r>
              <w:t>工作时效</w:t>
            </w:r>
          </w:p>
          <w:p>
            <w:pPr>
              <w:keepNext w:val="0"/>
              <w:keepLines w:val="0"/>
              <w:widowControl/>
              <w:jc w:val="left"/>
              <w:rPr>
                <w:rFonts w:ascii="宋体" w:hAnsi="宋体" w:eastAsia="宋体" w:cs="宋体"/>
                <w:i w:val="0"/>
                <w:color w:val="auto"/>
                <w:sz w:val="20"/>
                <w:szCs w:val="20"/>
                <w:u w:val="none"/>
                <w:lang w:val="en-US" w:eastAsia="zh-CN" w:bidi="ar"/>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
              <w:t>全年开展。</w:t>
            </w:r>
          </w:p>
          <w:p>
            <w:pPr>
              <w:keepNext w:val="0"/>
              <w:keepLines w:val="0"/>
              <w:widowControl/>
              <w:jc w:val="left"/>
              <w:rPr>
                <w:rFonts w:ascii="宋体" w:hAnsi="宋体" w:eastAsia="宋体" w:cs="宋体"/>
                <w:i w:val="0"/>
                <w:color w:val="auto"/>
                <w:sz w:val="20"/>
                <w:szCs w:val="20"/>
                <w:u w:val="none"/>
                <w:lang w:val="en-US" w:eastAsia="zh-CN" w:bidi="ar"/>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p>
            <w:pPr>
              <w:keepNext w:val="0"/>
              <w:keepLines w:val="0"/>
              <w:widowControl/>
              <w:jc w:val="left"/>
              <w:rPr>
                <w:rFonts w:ascii="宋体" w:hAnsi="宋体" w:eastAsia="宋体" w:cs="宋体"/>
                <w:i w:val="0"/>
                <w:color w:val="auto"/>
                <w:sz w:val="20"/>
                <w:szCs w:val="20"/>
                <w:u w:val="none"/>
                <w:lang w:val="en-US" w:eastAsia="zh-CN" w:bidi="ar"/>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286" w:hRule="atLeast"/>
        </w:trPr>
        <w:tc>
          <w:tcPr>
            <w:tcW w:w="1977" w:type="dxa"/>
            <w:vMerge w:val="continue"/>
            <w:shd w:val="clear" w:color="auto" w:fill="auto"/>
          </w:tcPr>
          <w:p>
            <w:r>
              <w:t>年度绩效指标</w:t>
            </w:r>
          </w:p>
          <w:p>
            <w:pPr>
              <w:keepNext w:val="0"/>
              <w:keepLines w:val="0"/>
              <w:widowControl/>
              <w:jc w:val="center"/>
              <w:rPr>
                <w:rFonts w:ascii="宋体" w:hAnsi="宋体" w:eastAsia="宋体" w:cs="宋体"/>
                <w:b/>
                <w:i w:val="0"/>
                <w:color w:val="auto"/>
                <w:sz w:val="20"/>
                <w:szCs w:val="20"/>
                <w:u w:val="none"/>
                <w:lang w:val="en-US" w:eastAsia="zh-CN" w:bidi="ar"/>
              </w:rPr>
            </w:pPr>
          </w:p>
        </w:tc>
        <w:tc>
          <w:tcPr>
            <w:tcW w:w="2142" w:type="dxa"/>
            <w:vMerge w:val="restart"/>
            <w:shd w:val="clear" w:color="auto" w:fill="auto"/>
          </w:tcPr>
          <w:p>
            <w:r>
              <w:t>效益指标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2155" w:type="dxa"/>
            <w:vMerge w:val="restart"/>
            <w:shd w:val="clear" w:color="auto" w:fill="auto"/>
          </w:tcPr>
          <w:p>
            <w:r>
              <w:t>经济效益指标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
            <w:pPr>
              <w:keepNext w:val="0"/>
              <w:keepLines w:val="0"/>
              <w:widowControl/>
              <w:jc w:val="left"/>
              <w:rPr>
                <w:rFonts w:ascii="宋体" w:hAnsi="宋体" w:eastAsia="宋体" w:cs="宋体"/>
                <w:i w:val="0"/>
                <w:color w:val="auto"/>
                <w:sz w:val="20"/>
                <w:szCs w:val="20"/>
                <w:u w:val="none"/>
                <w:lang w:val="en-US" w:eastAsia="zh-CN" w:bidi="ar"/>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p>
            <w:pPr>
              <w:keepNext w:val="0"/>
              <w:keepLines w:val="0"/>
              <w:widowControl/>
              <w:jc w:val="left"/>
              <w:rPr>
                <w:rFonts w:ascii="宋体" w:hAnsi="宋体" w:eastAsia="宋体" w:cs="宋体"/>
                <w:i w:val="0"/>
                <w:color w:val="auto"/>
                <w:sz w:val="20"/>
                <w:szCs w:val="20"/>
                <w:u w:val="none"/>
                <w:lang w:val="en-US" w:eastAsia="zh-CN" w:bidi="ar"/>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286" w:hRule="atLeast"/>
        </w:trPr>
        <w:tc>
          <w:tcPr>
            <w:tcW w:w="1977" w:type="dxa"/>
            <w:vMerge w:val="continue"/>
            <w:shd w:val="clear" w:color="auto" w:fill="auto"/>
          </w:tcPr>
          <w:p>
            <w:r>
              <w:t>年度绩效指标</w:t>
            </w:r>
          </w:p>
          <w:p>
            <w:pPr>
              <w:keepNext w:val="0"/>
              <w:keepLines w:val="0"/>
              <w:widowControl/>
              <w:jc w:val="center"/>
              <w:rPr>
                <w:rFonts w:ascii="宋体" w:hAnsi="宋体" w:eastAsia="宋体" w:cs="宋体"/>
                <w:b/>
                <w:i w:val="0"/>
                <w:color w:val="auto"/>
                <w:sz w:val="20"/>
                <w:szCs w:val="20"/>
                <w:u w:val="none"/>
                <w:lang w:val="en-US" w:eastAsia="zh-CN" w:bidi="ar"/>
              </w:rPr>
            </w:pPr>
          </w:p>
        </w:tc>
        <w:tc>
          <w:tcPr>
            <w:tcW w:w="2142" w:type="dxa"/>
            <w:vMerge w:val="continue"/>
            <w:shd w:val="clear" w:color="auto" w:fill="auto"/>
          </w:tcPr>
          <w:p>
            <w:r>
              <w:t>效益指标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2155" w:type="dxa"/>
            <w:vMerge w:val="continue"/>
            <w:shd w:val="clear" w:color="auto" w:fill="auto"/>
          </w:tcPr>
          <w:p>
            <w:r>
              <w:t>经济效益指标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
            <w:pPr>
              <w:keepNext w:val="0"/>
              <w:keepLines w:val="0"/>
              <w:widowControl/>
              <w:jc w:val="left"/>
              <w:rPr>
                <w:rFonts w:ascii="宋体" w:hAnsi="宋体" w:eastAsia="宋体" w:cs="宋体"/>
                <w:i w:val="0"/>
                <w:color w:val="auto"/>
                <w:sz w:val="20"/>
                <w:szCs w:val="20"/>
                <w:u w:val="none"/>
                <w:lang w:val="en-US" w:eastAsia="zh-CN" w:bidi="ar"/>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p>
            <w:pPr>
              <w:keepNext w:val="0"/>
              <w:keepLines w:val="0"/>
              <w:widowControl/>
              <w:jc w:val="left"/>
              <w:rPr>
                <w:rFonts w:ascii="宋体" w:hAnsi="宋体" w:eastAsia="宋体" w:cs="宋体"/>
                <w:i w:val="0"/>
                <w:color w:val="auto"/>
                <w:sz w:val="20"/>
                <w:szCs w:val="20"/>
                <w:u w:val="none"/>
                <w:lang w:val="en-US" w:eastAsia="zh-CN" w:bidi="ar"/>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286" w:hRule="atLeast"/>
        </w:trPr>
        <w:tc>
          <w:tcPr>
            <w:tcW w:w="1977" w:type="dxa"/>
            <w:vMerge w:val="continue"/>
            <w:shd w:val="clear" w:color="auto" w:fill="auto"/>
          </w:tcPr>
          <w:p>
            <w:r>
              <w:t>年度绩效指标</w:t>
            </w:r>
          </w:p>
          <w:p>
            <w:pPr>
              <w:keepNext w:val="0"/>
              <w:keepLines w:val="0"/>
              <w:widowControl/>
              <w:jc w:val="center"/>
              <w:rPr>
                <w:rFonts w:ascii="宋体" w:hAnsi="宋体" w:eastAsia="宋体" w:cs="宋体"/>
                <w:b/>
                <w:i w:val="0"/>
                <w:color w:val="auto"/>
                <w:sz w:val="20"/>
                <w:szCs w:val="20"/>
                <w:u w:val="none"/>
                <w:lang w:val="en-US" w:eastAsia="zh-CN" w:bidi="ar"/>
              </w:rPr>
            </w:pPr>
          </w:p>
        </w:tc>
        <w:tc>
          <w:tcPr>
            <w:tcW w:w="2142" w:type="dxa"/>
            <w:vMerge w:val="continue"/>
            <w:shd w:val="clear" w:color="auto" w:fill="auto"/>
          </w:tcPr>
          <w:p>
            <w:r>
              <w:t>效益指标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2155" w:type="dxa"/>
            <w:vMerge w:val="restart"/>
            <w:shd w:val="clear" w:color="auto" w:fill="auto"/>
          </w:tcPr>
          <w:p>
            <w:r>
              <w:t>社会效益指标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
              <w:t>保障辖区居民健康权益，提高辖区管理相对人相关法律知识和管理水平。</w:t>
            </w:r>
          </w:p>
          <w:p>
            <w:pPr>
              <w:keepNext w:val="0"/>
              <w:keepLines w:val="0"/>
              <w:widowControl/>
              <w:jc w:val="left"/>
              <w:rPr>
                <w:rFonts w:ascii="宋体" w:hAnsi="宋体" w:eastAsia="宋体" w:cs="宋体"/>
                <w:i w:val="0"/>
                <w:color w:val="auto"/>
                <w:sz w:val="20"/>
                <w:szCs w:val="20"/>
                <w:u w:val="none"/>
                <w:lang w:val="en-US" w:eastAsia="zh-CN" w:bidi="ar"/>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r>
              <w:t>≧90%</w:t>
            </w:r>
          </w:p>
          <w:p>
            <w:pPr>
              <w:keepNext w:val="0"/>
              <w:keepLines w:val="0"/>
              <w:widowControl/>
              <w:jc w:val="left"/>
              <w:rPr>
                <w:rFonts w:ascii="宋体" w:hAnsi="宋体" w:eastAsia="宋体" w:cs="宋体"/>
                <w:i w:val="0"/>
                <w:color w:val="auto"/>
                <w:sz w:val="20"/>
                <w:szCs w:val="20"/>
                <w:u w:val="none"/>
                <w:lang w:val="en-US" w:eastAsia="zh-CN" w:bidi="ar"/>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286" w:hRule="atLeast"/>
        </w:trPr>
        <w:tc>
          <w:tcPr>
            <w:tcW w:w="1977" w:type="dxa"/>
            <w:vMerge w:val="continue"/>
            <w:shd w:val="clear" w:color="auto" w:fill="auto"/>
          </w:tcPr>
          <w:p>
            <w:r>
              <w:t>年度绩效指标</w:t>
            </w:r>
          </w:p>
          <w:p>
            <w:pPr>
              <w:keepNext w:val="0"/>
              <w:keepLines w:val="0"/>
              <w:widowControl/>
              <w:jc w:val="center"/>
              <w:rPr>
                <w:rFonts w:ascii="宋体" w:hAnsi="宋体" w:eastAsia="宋体" w:cs="宋体"/>
                <w:b/>
                <w:i w:val="0"/>
                <w:color w:val="auto"/>
                <w:sz w:val="20"/>
                <w:szCs w:val="20"/>
                <w:u w:val="none"/>
                <w:lang w:val="en-US" w:eastAsia="zh-CN" w:bidi="ar"/>
              </w:rPr>
            </w:pPr>
          </w:p>
        </w:tc>
        <w:tc>
          <w:tcPr>
            <w:tcW w:w="2142" w:type="dxa"/>
            <w:vMerge w:val="continue"/>
            <w:shd w:val="clear" w:color="auto" w:fill="auto"/>
          </w:tcPr>
          <w:p>
            <w:r>
              <w:t>效益指标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2155" w:type="dxa"/>
            <w:vMerge w:val="continue"/>
            <w:shd w:val="clear" w:color="auto" w:fill="auto"/>
          </w:tcPr>
          <w:p>
            <w:r>
              <w:t>社会效益指标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
            <w:pPr>
              <w:keepNext w:val="0"/>
              <w:keepLines w:val="0"/>
              <w:widowControl/>
              <w:jc w:val="left"/>
              <w:rPr>
                <w:rFonts w:ascii="宋体" w:hAnsi="宋体" w:eastAsia="宋体" w:cs="宋体"/>
                <w:i w:val="0"/>
                <w:color w:val="auto"/>
                <w:sz w:val="20"/>
                <w:szCs w:val="20"/>
                <w:u w:val="none"/>
                <w:lang w:val="en-US" w:eastAsia="zh-CN" w:bidi="ar"/>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p>
            <w:pPr>
              <w:keepNext w:val="0"/>
              <w:keepLines w:val="0"/>
              <w:widowControl/>
              <w:jc w:val="left"/>
              <w:rPr>
                <w:rFonts w:ascii="宋体" w:hAnsi="宋体" w:eastAsia="宋体" w:cs="宋体"/>
                <w:i w:val="0"/>
                <w:color w:val="auto"/>
                <w:sz w:val="20"/>
                <w:szCs w:val="20"/>
                <w:u w:val="none"/>
                <w:lang w:val="en-US" w:eastAsia="zh-CN" w:bidi="ar"/>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286" w:hRule="atLeast"/>
        </w:trPr>
        <w:tc>
          <w:tcPr>
            <w:tcW w:w="1977" w:type="dxa"/>
            <w:vMerge w:val="continue"/>
            <w:shd w:val="clear" w:color="auto" w:fill="auto"/>
          </w:tcPr>
          <w:p>
            <w:r>
              <w:t>年度绩效指标</w:t>
            </w:r>
          </w:p>
          <w:p>
            <w:pPr>
              <w:keepNext w:val="0"/>
              <w:keepLines w:val="0"/>
              <w:widowControl/>
              <w:jc w:val="center"/>
              <w:rPr>
                <w:rFonts w:ascii="宋体" w:hAnsi="宋体" w:eastAsia="宋体" w:cs="宋体"/>
                <w:b/>
                <w:i w:val="0"/>
                <w:color w:val="auto"/>
                <w:sz w:val="20"/>
                <w:szCs w:val="20"/>
                <w:u w:val="none"/>
                <w:lang w:val="en-US" w:eastAsia="zh-CN" w:bidi="ar"/>
              </w:rPr>
            </w:pPr>
          </w:p>
        </w:tc>
        <w:tc>
          <w:tcPr>
            <w:tcW w:w="2142" w:type="dxa"/>
            <w:vMerge w:val="continue"/>
            <w:shd w:val="clear" w:color="auto" w:fill="auto"/>
          </w:tcPr>
          <w:p>
            <w:r>
              <w:t>效益指标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2155" w:type="dxa"/>
            <w:vMerge w:val="restart"/>
            <w:shd w:val="clear" w:color="auto" w:fill="auto"/>
          </w:tcPr>
          <w:p>
            <w:r>
              <w:t>生态效益指标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
            <w:pPr>
              <w:keepNext w:val="0"/>
              <w:keepLines w:val="0"/>
              <w:widowControl/>
              <w:jc w:val="left"/>
              <w:rPr>
                <w:rFonts w:ascii="宋体" w:hAnsi="宋体" w:eastAsia="宋体" w:cs="宋体"/>
                <w:i w:val="0"/>
                <w:color w:val="auto"/>
                <w:sz w:val="20"/>
                <w:szCs w:val="20"/>
                <w:u w:val="none"/>
                <w:lang w:val="en-US" w:eastAsia="zh-CN" w:bidi="ar"/>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p>
            <w:pPr>
              <w:keepNext w:val="0"/>
              <w:keepLines w:val="0"/>
              <w:widowControl/>
              <w:jc w:val="left"/>
              <w:rPr>
                <w:rFonts w:ascii="宋体" w:hAnsi="宋体" w:eastAsia="宋体" w:cs="宋体"/>
                <w:i w:val="0"/>
                <w:color w:val="auto"/>
                <w:sz w:val="20"/>
                <w:szCs w:val="20"/>
                <w:u w:val="none"/>
                <w:lang w:val="en-US" w:eastAsia="zh-CN" w:bidi="ar"/>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286" w:hRule="atLeast"/>
        </w:trPr>
        <w:tc>
          <w:tcPr>
            <w:tcW w:w="1977" w:type="dxa"/>
            <w:vMerge w:val="continue"/>
            <w:shd w:val="clear" w:color="auto" w:fill="auto"/>
          </w:tcPr>
          <w:p>
            <w:r>
              <w:t>年度绩效指标</w:t>
            </w:r>
          </w:p>
          <w:p>
            <w:pPr>
              <w:keepNext w:val="0"/>
              <w:keepLines w:val="0"/>
              <w:widowControl/>
              <w:jc w:val="center"/>
              <w:rPr>
                <w:rFonts w:ascii="宋体" w:hAnsi="宋体" w:eastAsia="宋体" w:cs="宋体"/>
                <w:b/>
                <w:i w:val="0"/>
                <w:color w:val="auto"/>
                <w:sz w:val="20"/>
                <w:szCs w:val="20"/>
                <w:u w:val="none"/>
                <w:lang w:val="en-US" w:eastAsia="zh-CN" w:bidi="ar"/>
              </w:rPr>
            </w:pPr>
          </w:p>
        </w:tc>
        <w:tc>
          <w:tcPr>
            <w:tcW w:w="2142" w:type="dxa"/>
            <w:vMerge w:val="continue"/>
            <w:shd w:val="clear" w:color="auto" w:fill="auto"/>
          </w:tcPr>
          <w:p>
            <w:r>
              <w:t>效益指标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2155" w:type="dxa"/>
            <w:vMerge w:val="continue"/>
            <w:shd w:val="clear" w:color="auto" w:fill="auto"/>
          </w:tcPr>
          <w:p>
            <w:r>
              <w:t>生态效益指标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
            <w:pPr>
              <w:keepNext w:val="0"/>
              <w:keepLines w:val="0"/>
              <w:widowControl/>
              <w:jc w:val="left"/>
              <w:rPr>
                <w:rFonts w:ascii="宋体" w:hAnsi="宋体" w:eastAsia="宋体" w:cs="宋体"/>
                <w:i w:val="0"/>
                <w:color w:val="auto"/>
                <w:sz w:val="20"/>
                <w:szCs w:val="20"/>
                <w:u w:val="none"/>
                <w:lang w:val="en-US" w:eastAsia="zh-CN" w:bidi="ar"/>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p>
            <w:pPr>
              <w:keepNext w:val="0"/>
              <w:keepLines w:val="0"/>
              <w:widowControl/>
              <w:jc w:val="left"/>
              <w:rPr>
                <w:rFonts w:ascii="宋体" w:hAnsi="宋体" w:eastAsia="宋体" w:cs="宋体"/>
                <w:i w:val="0"/>
                <w:color w:val="auto"/>
                <w:sz w:val="20"/>
                <w:szCs w:val="20"/>
                <w:u w:val="none"/>
                <w:lang w:val="en-US" w:eastAsia="zh-CN" w:bidi="ar"/>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286" w:hRule="atLeast"/>
        </w:trPr>
        <w:tc>
          <w:tcPr>
            <w:tcW w:w="1977" w:type="dxa"/>
            <w:vMerge w:val="continue"/>
            <w:shd w:val="clear" w:color="auto" w:fill="auto"/>
          </w:tcPr>
          <w:p>
            <w:r>
              <w:t>年度绩效指标</w:t>
            </w:r>
          </w:p>
          <w:p>
            <w:pPr>
              <w:keepNext w:val="0"/>
              <w:keepLines w:val="0"/>
              <w:widowControl/>
              <w:jc w:val="center"/>
              <w:rPr>
                <w:rFonts w:ascii="宋体" w:hAnsi="宋体" w:eastAsia="宋体" w:cs="宋体"/>
                <w:b/>
                <w:i w:val="0"/>
                <w:color w:val="auto"/>
                <w:sz w:val="20"/>
                <w:szCs w:val="20"/>
                <w:u w:val="none"/>
                <w:lang w:val="en-US" w:eastAsia="zh-CN" w:bidi="ar"/>
              </w:rPr>
            </w:pPr>
          </w:p>
        </w:tc>
        <w:tc>
          <w:tcPr>
            <w:tcW w:w="2142" w:type="dxa"/>
            <w:vMerge w:val="continue"/>
            <w:shd w:val="clear" w:color="auto" w:fill="auto"/>
          </w:tcPr>
          <w:p>
            <w:r>
              <w:t>效益指标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2155" w:type="dxa"/>
            <w:vMerge w:val="restart"/>
            <w:shd w:val="clear" w:color="auto" w:fill="auto"/>
          </w:tcPr>
          <w:p>
            <w:r>
              <w:t>可持续影响</w:t>
            </w:r>
          </w:p>
          <w:p>
            <w:pPr>
              <w:keepNext w:val="0"/>
              <w:keepLines w:val="0"/>
              <w:widowControl/>
              <w:jc w:val="left"/>
              <w:rPr>
                <w:rFonts w:ascii="宋体" w:hAnsi="宋体" w:eastAsia="宋体" w:cs="宋体"/>
                <w:i w:val="0"/>
                <w:color w:val="auto"/>
                <w:sz w:val="20"/>
                <w:szCs w:val="20"/>
                <w:u w:val="none"/>
                <w:lang w:val="en-US" w:eastAsia="zh-CN" w:bidi="ar"/>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
            <w:pPr>
              <w:keepNext w:val="0"/>
              <w:keepLines w:val="0"/>
              <w:widowControl/>
              <w:jc w:val="left"/>
              <w:rPr>
                <w:rFonts w:ascii="宋体" w:hAnsi="宋体" w:eastAsia="宋体" w:cs="宋体"/>
                <w:i w:val="0"/>
                <w:color w:val="auto"/>
                <w:sz w:val="20"/>
                <w:szCs w:val="20"/>
                <w:u w:val="none"/>
                <w:lang w:val="en-US" w:eastAsia="zh-CN" w:bidi="ar"/>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p>
            <w:pPr>
              <w:keepNext w:val="0"/>
              <w:keepLines w:val="0"/>
              <w:widowControl/>
              <w:jc w:val="left"/>
              <w:rPr>
                <w:rFonts w:ascii="宋体" w:hAnsi="宋体" w:eastAsia="宋体" w:cs="宋体"/>
                <w:i w:val="0"/>
                <w:color w:val="auto"/>
                <w:sz w:val="20"/>
                <w:szCs w:val="20"/>
                <w:u w:val="none"/>
                <w:lang w:val="en-US" w:eastAsia="zh-CN" w:bidi="ar"/>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286" w:hRule="atLeast"/>
        </w:trPr>
        <w:tc>
          <w:tcPr>
            <w:tcW w:w="1977" w:type="dxa"/>
            <w:vMerge w:val="continue"/>
            <w:shd w:val="clear" w:color="auto" w:fill="auto"/>
          </w:tcPr>
          <w:p>
            <w:r>
              <w:t>年度绩效指标</w:t>
            </w:r>
          </w:p>
          <w:p>
            <w:pPr>
              <w:keepNext w:val="0"/>
              <w:keepLines w:val="0"/>
              <w:widowControl/>
              <w:jc w:val="center"/>
              <w:rPr>
                <w:rFonts w:ascii="宋体" w:hAnsi="宋体" w:eastAsia="宋体" w:cs="宋体"/>
                <w:b/>
                <w:i w:val="0"/>
                <w:color w:val="auto"/>
                <w:sz w:val="20"/>
                <w:szCs w:val="20"/>
                <w:u w:val="none"/>
                <w:lang w:val="en-US" w:eastAsia="zh-CN" w:bidi="ar"/>
              </w:rPr>
            </w:pPr>
          </w:p>
        </w:tc>
        <w:tc>
          <w:tcPr>
            <w:tcW w:w="2142" w:type="dxa"/>
            <w:vMerge w:val="continue"/>
            <w:shd w:val="clear" w:color="auto" w:fill="auto"/>
          </w:tcPr>
          <w:p>
            <w:r>
              <w:t>效益指标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2155" w:type="dxa"/>
            <w:vMerge w:val="continue"/>
            <w:shd w:val="clear" w:color="auto" w:fill="auto"/>
          </w:tcPr>
          <w:p>
            <w:r>
              <w:t>可持续影响</w:t>
            </w:r>
          </w:p>
          <w:p>
            <w:pPr>
              <w:keepNext w:val="0"/>
              <w:keepLines w:val="0"/>
              <w:widowControl/>
              <w:jc w:val="left"/>
              <w:rPr>
                <w:rFonts w:ascii="宋体" w:hAnsi="宋体" w:eastAsia="宋体" w:cs="宋体"/>
                <w:i w:val="0"/>
                <w:color w:val="auto"/>
                <w:sz w:val="20"/>
                <w:szCs w:val="20"/>
                <w:u w:val="none"/>
                <w:lang w:val="en-US" w:eastAsia="zh-CN" w:bidi="ar"/>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
            <w:pPr>
              <w:keepNext w:val="0"/>
              <w:keepLines w:val="0"/>
              <w:widowControl/>
              <w:jc w:val="left"/>
              <w:rPr>
                <w:rFonts w:ascii="宋体" w:hAnsi="宋体" w:eastAsia="宋体" w:cs="宋体"/>
                <w:i w:val="0"/>
                <w:color w:val="auto"/>
                <w:sz w:val="20"/>
                <w:szCs w:val="20"/>
                <w:u w:val="none"/>
                <w:lang w:val="en-US" w:eastAsia="zh-CN" w:bidi="ar"/>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p>
            <w:pPr>
              <w:keepNext w:val="0"/>
              <w:keepLines w:val="0"/>
              <w:widowControl/>
              <w:jc w:val="left"/>
              <w:rPr>
                <w:rFonts w:ascii="宋体" w:hAnsi="宋体" w:eastAsia="宋体" w:cs="宋体"/>
                <w:i w:val="0"/>
                <w:color w:val="auto"/>
                <w:sz w:val="20"/>
                <w:szCs w:val="20"/>
                <w:u w:val="none"/>
                <w:lang w:val="en-US" w:eastAsia="zh-CN" w:bidi="ar"/>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286" w:hRule="atLeast"/>
        </w:trPr>
        <w:tc>
          <w:tcPr>
            <w:tcW w:w="1977" w:type="dxa"/>
            <w:vMerge w:val="continue"/>
            <w:shd w:val="clear" w:color="auto" w:fill="auto"/>
          </w:tcPr>
          <w:p>
            <w:r>
              <w:t>年度绩效指标</w:t>
            </w:r>
          </w:p>
          <w:p>
            <w:pPr>
              <w:keepNext w:val="0"/>
              <w:keepLines w:val="0"/>
              <w:widowControl/>
              <w:jc w:val="center"/>
              <w:rPr>
                <w:rFonts w:ascii="宋体" w:hAnsi="宋体" w:eastAsia="宋体" w:cs="宋体"/>
                <w:b/>
                <w:i w:val="0"/>
                <w:color w:val="auto"/>
                <w:sz w:val="20"/>
                <w:szCs w:val="20"/>
                <w:u w:val="none"/>
                <w:lang w:val="en-US" w:eastAsia="zh-CN" w:bidi="ar"/>
              </w:rPr>
            </w:pPr>
          </w:p>
        </w:tc>
        <w:tc>
          <w:tcPr>
            <w:tcW w:w="2142" w:type="dxa"/>
            <w:vMerge w:val="continue"/>
            <w:shd w:val="clear" w:color="auto" w:fill="auto"/>
          </w:tcPr>
          <w:p>
            <w:r>
              <w:t>效益指标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2155" w:type="dxa"/>
            <w:vMerge w:val="restart"/>
            <w:shd w:val="clear" w:color="auto" w:fill="auto"/>
          </w:tcPr>
          <w:p>
            <w:r>
              <w:t>服务对象满意度指标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
              <w:t>公众满意度高，得到辖区群众认可。</w:t>
            </w:r>
          </w:p>
          <w:p>
            <w:pPr>
              <w:keepNext w:val="0"/>
              <w:keepLines w:val="0"/>
              <w:widowControl/>
              <w:jc w:val="left"/>
              <w:rPr>
                <w:rFonts w:ascii="宋体" w:hAnsi="宋体" w:eastAsia="宋体" w:cs="宋体"/>
                <w:i w:val="0"/>
                <w:color w:val="auto"/>
                <w:sz w:val="20"/>
                <w:szCs w:val="20"/>
                <w:u w:val="none"/>
                <w:lang w:val="en-US" w:eastAsia="zh-CN" w:bidi="ar"/>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r>
              <w:t>≧90%</w:t>
            </w:r>
          </w:p>
          <w:p>
            <w:pPr>
              <w:keepNext w:val="0"/>
              <w:keepLines w:val="0"/>
              <w:widowControl/>
              <w:jc w:val="left"/>
              <w:rPr>
                <w:rFonts w:ascii="宋体" w:hAnsi="宋体" w:eastAsia="宋体" w:cs="宋体"/>
                <w:i w:val="0"/>
                <w:color w:val="auto"/>
                <w:sz w:val="20"/>
                <w:szCs w:val="20"/>
                <w:u w:val="none"/>
                <w:lang w:val="en-US" w:eastAsia="zh-CN" w:bidi="ar"/>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5" w:type="dxa"/>
            <w:left w:w="15" w:type="dxa"/>
            <w:bottom w:w="15" w:type="dxa"/>
            <w:right w:w="15" w:type="dxa"/>
          </w:tblCellMar>
        </w:tblPrEx>
        <w:trPr>
          <w:trHeight w:val="286" w:hRule="atLeast"/>
        </w:trPr>
        <w:tc>
          <w:tcPr>
            <w:tcW w:w="1977" w:type="dxa"/>
            <w:vMerge w:val="continue"/>
            <w:shd w:val="clear" w:color="auto" w:fill="auto"/>
          </w:tcPr>
          <w:p>
            <w:r>
              <w:t>年度绩效指标</w:t>
            </w:r>
          </w:p>
          <w:p>
            <w:pPr>
              <w:keepNext w:val="0"/>
              <w:keepLines w:val="0"/>
              <w:widowControl/>
              <w:jc w:val="center"/>
              <w:rPr>
                <w:rFonts w:ascii="宋体" w:hAnsi="宋体" w:eastAsia="宋体" w:cs="宋体"/>
                <w:b/>
                <w:i w:val="0"/>
                <w:color w:val="auto"/>
                <w:sz w:val="20"/>
                <w:szCs w:val="20"/>
                <w:u w:val="none"/>
                <w:lang w:val="en-US" w:eastAsia="zh-CN" w:bidi="ar"/>
              </w:rPr>
            </w:pPr>
          </w:p>
        </w:tc>
        <w:tc>
          <w:tcPr>
            <w:tcW w:w="2142" w:type="dxa"/>
            <w:vMerge w:val="continue"/>
            <w:shd w:val="clear" w:color="auto" w:fill="auto"/>
          </w:tcPr>
          <w:p>
            <w:r>
              <w:t>效益指标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2155" w:type="dxa"/>
            <w:vMerge w:val="continue"/>
            <w:shd w:val="clear" w:color="auto" w:fill="auto"/>
          </w:tcPr>
          <w:p>
            <w:r>
              <w:t>服务对象满意度指标</w:t>
            </w:r>
          </w:p>
          <w:p>
            <w:pPr>
              <w:keepNext w:val="0"/>
              <w:keepLines w:val="0"/>
              <w:widowControl/>
              <w:jc w:val="left"/>
              <w:rPr>
                <w:rFonts w:ascii="宋体" w:hAnsi="宋体" w:eastAsia="宋体" w:cs="宋体"/>
                <w:i w:val="0"/>
                <w:color w:val="auto"/>
                <w:sz w:val="20"/>
                <w:szCs w:val="20"/>
                <w:u w:val="none"/>
                <w:lang w:val="en-US" w:eastAsia="zh-CN" w:bidi="ar"/>
              </w:rPr>
            </w:pPr>
          </w:p>
        </w:tc>
        <w:tc>
          <w:tcPr>
            <w:tcW w:w="3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
            <w:pPr>
              <w:keepNext w:val="0"/>
              <w:keepLines w:val="0"/>
              <w:widowControl/>
              <w:jc w:val="left"/>
              <w:rPr>
                <w:rFonts w:ascii="宋体" w:hAnsi="宋体" w:eastAsia="宋体" w:cs="宋体"/>
                <w:i w:val="0"/>
                <w:color w:val="auto"/>
                <w:sz w:val="20"/>
                <w:szCs w:val="20"/>
                <w:u w:val="none"/>
                <w:lang w:val="en-US" w:eastAsia="zh-CN" w:bidi="ar"/>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p>
            <w:pPr>
              <w:keepNext w:val="0"/>
              <w:keepLines w:val="0"/>
              <w:widowControl/>
              <w:jc w:val="left"/>
              <w:rPr>
                <w:rFonts w:ascii="宋体" w:hAnsi="宋体" w:eastAsia="宋体" w:cs="宋体"/>
                <w:i w:val="0"/>
                <w:color w:val="auto"/>
                <w:sz w:val="20"/>
                <w:szCs w:val="20"/>
                <w:u w:val="none"/>
                <w:lang w:val="en-US" w:eastAsia="zh-CN" w:bidi="ar"/>
              </w:rPr>
            </w:pPr>
          </w:p>
        </w:tc>
      </w:tr>
    </w:tbl>
    <w:p/>
    <w:p/>
    <w:sectPr>
      <w:pgSz w:w="16838" w:h="11906" w:orient="landscape"/>
      <w:pgMar w:top="1800" w:right="1440" w:bottom="1800" w:left="1440"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7"/>
        <w:rFonts w:ascii="宋体" w:hAnsi="宋体"/>
        <w:sz w:val="24"/>
        <w:szCs w:val="24"/>
      </w:rPr>
    </w:pPr>
    <w:r>
      <w:rPr>
        <w:rFonts w:ascii="宋体" w:hAnsi="宋体"/>
        <w:sz w:val="24"/>
        <w:szCs w:val="24"/>
      </w:rPr>
      <w:fldChar w:fldCharType="begin"/>
    </w:r>
    <w:r>
      <w:rPr>
        <w:rStyle w:val="27"/>
        <w:rFonts w:ascii="宋体" w:hAnsi="宋体"/>
        <w:sz w:val="24"/>
        <w:szCs w:val="24"/>
      </w:rPr>
      <w:instrText xml:space="preserve">PAGE  </w:instrText>
    </w:r>
    <w:r>
      <w:rPr>
        <w:rFonts w:ascii="宋体" w:hAnsi="宋体"/>
        <w:sz w:val="24"/>
        <w:szCs w:val="24"/>
      </w:rPr>
      <w:fldChar w:fldCharType="separate"/>
    </w:r>
    <w:r>
      <w:rPr>
        <w:rStyle w:val="27"/>
        <w:rFonts w:ascii="宋体" w:hAnsi="宋体"/>
        <w:sz w:val="24"/>
        <w:szCs w:val="24"/>
      </w:rPr>
      <w:t>4</w:t>
    </w:r>
    <w:r>
      <w:rPr>
        <w:rFonts w:ascii="宋体" w:hAnsi="宋体"/>
        <w:sz w:val="24"/>
        <w:szCs w:val="24"/>
      </w:rPr>
      <w:fldChar w:fldCharType="end"/>
    </w:r>
  </w:p>
  <w:p>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7"/>
      </w:rPr>
    </w:pPr>
    <w:r>
      <w:fldChar w:fldCharType="begin"/>
    </w:r>
    <w:r>
      <w:rPr>
        <w:rStyle w:val="27"/>
      </w:rPr>
      <w:instrText xml:space="preserve">PAGE  </w:instrText>
    </w:r>
    <w:r>
      <w:fldChar w:fldCharType="end"/>
    </w:r>
  </w:p>
  <w:p>
    <w:pPr>
      <w:pStyle w:val="1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decimal"/>
      <w:lvlText w:val="%1、"/>
      <w:lvlJc w:val="left"/>
      <w:rPr>
        <w:rFonts w:hint="eastAsia"/>
      </w:rPr>
    </w:lvl>
    <w:lvl w:ilvl="1" w:tentative="0">
      <w:start w:val="1"/>
      <w:numFmt w:val="bullet"/>
      <w:lvlText w:val="o"/>
      <w:lvlJc w:val="left"/>
      <w:pPr>
        <w:ind w:left="1440" w:hanging="341"/>
      </w:pPr>
      <w:rPr>
        <w:rFonts w:hint="default" w:ascii="Courier New" w:hAnsi="Courier New" w:eastAsia="Courier New" w:cs="Courier New"/>
      </w:rPr>
    </w:lvl>
    <w:lvl w:ilvl="2" w:tentative="0">
      <w:start w:val="1"/>
      <w:numFmt w:val="bullet"/>
      <w:lvlText w:val="§"/>
      <w:lvlJc w:val="left"/>
      <w:pPr>
        <w:ind w:left="2160" w:hanging="341"/>
      </w:pPr>
      <w:rPr>
        <w:rFonts w:hint="default" w:ascii="Wingdings" w:hAnsi="Wingdings" w:eastAsia="Wingdings" w:cs="Wingdings"/>
      </w:rPr>
    </w:lvl>
    <w:lvl w:ilvl="3" w:tentative="0">
      <w:start w:val="1"/>
      <w:numFmt w:val="bullet"/>
      <w:lvlText w:val="·"/>
      <w:lvlJc w:val="left"/>
      <w:pPr>
        <w:ind w:left="2880" w:hanging="341"/>
      </w:pPr>
      <w:rPr>
        <w:rFonts w:hint="default" w:ascii="Symbol" w:hAnsi="Symbol" w:eastAsia="Symbol" w:cs="Symbol"/>
      </w:rPr>
    </w:lvl>
    <w:lvl w:ilvl="4" w:tentative="0">
      <w:start w:val="1"/>
      <w:numFmt w:val="bullet"/>
      <w:lvlText w:val="o"/>
      <w:lvlJc w:val="left"/>
      <w:pPr>
        <w:ind w:left="3600" w:hanging="341"/>
      </w:pPr>
      <w:rPr>
        <w:rFonts w:hint="default" w:ascii="Courier New" w:hAnsi="Courier New" w:eastAsia="Courier New" w:cs="Courier New"/>
      </w:rPr>
    </w:lvl>
    <w:lvl w:ilvl="5" w:tentative="0">
      <w:start w:val="1"/>
      <w:numFmt w:val="bullet"/>
      <w:lvlText w:val="§"/>
      <w:lvlJc w:val="left"/>
      <w:pPr>
        <w:ind w:left="4320" w:hanging="341"/>
      </w:pPr>
      <w:rPr>
        <w:rFonts w:hint="default" w:ascii="Wingdings" w:hAnsi="Wingdings" w:eastAsia="Wingdings" w:cs="Wingdings"/>
      </w:rPr>
    </w:lvl>
    <w:lvl w:ilvl="6" w:tentative="0">
      <w:start w:val="1"/>
      <w:numFmt w:val="bullet"/>
      <w:lvlText w:val="·"/>
      <w:lvlJc w:val="left"/>
      <w:pPr>
        <w:ind w:left="5040" w:hanging="341"/>
      </w:pPr>
      <w:rPr>
        <w:rFonts w:hint="default" w:ascii="Symbol" w:hAnsi="Symbol" w:eastAsia="Symbol" w:cs="Symbol"/>
      </w:rPr>
    </w:lvl>
    <w:lvl w:ilvl="7" w:tentative="0">
      <w:start w:val="1"/>
      <w:numFmt w:val="bullet"/>
      <w:lvlText w:val="o"/>
      <w:lvlJc w:val="left"/>
      <w:pPr>
        <w:ind w:left="5760" w:hanging="341"/>
      </w:pPr>
      <w:rPr>
        <w:rFonts w:hint="default" w:ascii="Courier New" w:hAnsi="Courier New" w:eastAsia="Courier New" w:cs="Courier New"/>
      </w:rPr>
    </w:lvl>
    <w:lvl w:ilvl="8" w:tentative="0">
      <w:start w:val="1"/>
      <w:numFmt w:val="bullet"/>
      <w:lvlText w:val="§"/>
      <w:lvlJc w:val="left"/>
      <w:pPr>
        <w:ind w:left="6480" w:hanging="341"/>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C608C9"/>
    <w:rsid w:val="348F7D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0" w:right="0" w:firstLine="0"/>
      <w:jc w:val="both"/>
    </w:pPr>
    <w:rPr>
      <w:rFonts w:ascii="Times New Roman" w:hAnsi="Times New Roman" w:eastAsia="宋体" w:cs="Times New Roman"/>
      <w:color w:val="auto"/>
      <w:spacing w:val="0"/>
      <w:position w:val="0"/>
      <w:sz w:val="21"/>
      <w:szCs w:val="24"/>
      <w:lang w:val="en-US" w:eastAsia="zh-CN" w:bidi="ar-SA"/>
    </w:rPr>
  </w:style>
  <w:style w:type="paragraph" w:styleId="2">
    <w:name w:val="heading 1"/>
    <w:basedOn w:val="1"/>
    <w:next w:val="1"/>
    <w:qFormat/>
    <w:uiPriority w:val="9"/>
    <w:pPr>
      <w:keepNext/>
      <w:keepLines/>
      <w:spacing w:before="480" w:after="0"/>
      <w:outlineLvl w:val="0"/>
    </w:pPr>
    <w:rPr>
      <w:rFonts w:ascii="Arial" w:hAnsi="Arial" w:eastAsia="Arial" w:cs="Arial"/>
      <w:b/>
      <w:bCs/>
      <w:color w:val="000000" w:themeColor="text1"/>
      <w:sz w:val="48"/>
      <w:szCs w:val="48"/>
      <w14:textFill>
        <w14:solidFill>
          <w14:schemeClr w14:val="tx1"/>
        </w14:solidFill>
      </w14:textFill>
    </w:rPr>
  </w:style>
  <w:style w:type="paragraph" w:styleId="3">
    <w:name w:val="heading 2"/>
    <w:basedOn w:val="1"/>
    <w:next w:val="1"/>
    <w:unhideWhenUsed/>
    <w:qFormat/>
    <w:uiPriority w:val="9"/>
    <w:pPr>
      <w:keepNext/>
      <w:keepLines/>
      <w:spacing w:before="200" w:after="0"/>
      <w:outlineLvl w:val="1"/>
    </w:pPr>
    <w:rPr>
      <w:rFonts w:ascii="Arial" w:hAnsi="Arial" w:eastAsia="Arial" w:cs="Arial"/>
      <w:b/>
      <w:bCs/>
      <w:color w:val="000000" w:themeColor="text1"/>
      <w:sz w:val="40"/>
      <w14:textFill>
        <w14:solidFill>
          <w14:schemeClr w14:val="tx1"/>
        </w14:solidFill>
      </w14:textFill>
    </w:rPr>
  </w:style>
  <w:style w:type="paragraph" w:styleId="4">
    <w:name w:val="heading 3"/>
    <w:basedOn w:val="1"/>
    <w:next w:val="1"/>
    <w:unhideWhenUsed/>
    <w:qFormat/>
    <w:uiPriority w:val="9"/>
    <w:pPr>
      <w:keepNext/>
      <w:keepLines/>
      <w:spacing w:before="200" w:after="0"/>
      <w:outlineLvl w:val="2"/>
    </w:pPr>
    <w:rPr>
      <w:rFonts w:ascii="Arial" w:hAnsi="Arial" w:eastAsia="Arial" w:cs="Arial"/>
      <w:b/>
      <w:bCs/>
      <w:i/>
      <w:iCs/>
      <w:color w:val="000000" w:themeColor="text1"/>
      <w:sz w:val="36"/>
      <w:szCs w:val="36"/>
      <w14:textFill>
        <w14:solidFill>
          <w14:schemeClr w14:val="tx1"/>
        </w14:solidFill>
      </w14:textFill>
    </w:rPr>
  </w:style>
  <w:style w:type="paragraph" w:styleId="5">
    <w:name w:val="heading 4"/>
    <w:basedOn w:val="1"/>
    <w:next w:val="1"/>
    <w:unhideWhenUsed/>
    <w:qFormat/>
    <w:uiPriority w:val="9"/>
    <w:pPr>
      <w:keepNext/>
      <w:keepLines/>
      <w:spacing w:before="200" w:after="0"/>
      <w:outlineLvl w:val="3"/>
    </w:pPr>
    <w:rPr>
      <w:rFonts w:ascii="Arial" w:hAnsi="Arial" w:eastAsia="Arial" w:cs="Arial"/>
      <w:color w:val="232323"/>
      <w:sz w:val="32"/>
      <w:szCs w:val="32"/>
    </w:rPr>
  </w:style>
  <w:style w:type="paragraph" w:styleId="6">
    <w:name w:val="heading 5"/>
    <w:basedOn w:val="1"/>
    <w:next w:val="1"/>
    <w:unhideWhenUsed/>
    <w:qFormat/>
    <w:uiPriority w:val="9"/>
    <w:pPr>
      <w:keepNext/>
      <w:keepLines/>
      <w:spacing w:before="200" w:after="0"/>
      <w:outlineLvl w:val="4"/>
    </w:pPr>
    <w:rPr>
      <w:rFonts w:ascii="Arial" w:hAnsi="Arial" w:eastAsia="Arial" w:cs="Arial"/>
      <w:b/>
      <w:bCs/>
      <w:color w:val="444444"/>
      <w:sz w:val="28"/>
      <w:szCs w:val="28"/>
    </w:rPr>
  </w:style>
  <w:style w:type="paragraph" w:styleId="7">
    <w:name w:val="heading 6"/>
    <w:basedOn w:val="1"/>
    <w:next w:val="1"/>
    <w:unhideWhenUsed/>
    <w:qFormat/>
    <w:uiPriority w:val="9"/>
    <w:pPr>
      <w:keepNext/>
      <w:keepLines/>
      <w:spacing w:before="200" w:after="0"/>
      <w:outlineLvl w:val="5"/>
    </w:pPr>
    <w:rPr>
      <w:rFonts w:ascii="Arial" w:hAnsi="Arial" w:eastAsia="Arial" w:cs="Arial"/>
      <w:i/>
      <w:iCs/>
      <w:color w:val="232323"/>
      <w:sz w:val="28"/>
      <w:szCs w:val="28"/>
    </w:rPr>
  </w:style>
  <w:style w:type="paragraph" w:styleId="8">
    <w:name w:val="heading 7"/>
    <w:basedOn w:val="1"/>
    <w:next w:val="1"/>
    <w:unhideWhenUsed/>
    <w:qFormat/>
    <w:uiPriority w:val="9"/>
    <w:pPr>
      <w:keepNext/>
      <w:keepLines/>
      <w:spacing w:before="200" w:after="0"/>
      <w:outlineLvl w:val="6"/>
    </w:pPr>
    <w:rPr>
      <w:rFonts w:ascii="Arial" w:hAnsi="Arial" w:eastAsia="Arial" w:cs="Arial"/>
      <w:b/>
      <w:bCs/>
      <w:color w:val="606060"/>
      <w:sz w:val="24"/>
      <w:szCs w:val="24"/>
    </w:rPr>
  </w:style>
  <w:style w:type="paragraph" w:styleId="9">
    <w:name w:val="heading 8"/>
    <w:basedOn w:val="1"/>
    <w:next w:val="1"/>
    <w:unhideWhenUsed/>
    <w:qFormat/>
    <w:uiPriority w:val="9"/>
    <w:pPr>
      <w:keepNext/>
      <w:keepLines/>
      <w:spacing w:before="200" w:after="0"/>
      <w:outlineLvl w:val="7"/>
    </w:pPr>
    <w:rPr>
      <w:rFonts w:ascii="Arial" w:hAnsi="Arial" w:eastAsia="Arial" w:cs="Arial"/>
      <w:color w:val="444444"/>
      <w:sz w:val="24"/>
      <w:szCs w:val="24"/>
    </w:rPr>
  </w:style>
  <w:style w:type="paragraph" w:styleId="10">
    <w:name w:val="heading 9"/>
    <w:basedOn w:val="1"/>
    <w:next w:val="1"/>
    <w:unhideWhenUsed/>
    <w:qFormat/>
    <w:uiPriority w:val="9"/>
    <w:pPr>
      <w:keepNext/>
      <w:keepLines/>
      <w:spacing w:before="200" w:after="0"/>
      <w:outlineLvl w:val="8"/>
    </w:pPr>
    <w:rPr>
      <w:rFonts w:ascii="Arial" w:hAnsi="Arial" w:eastAsia="Arial" w:cs="Arial"/>
      <w:i/>
      <w:iCs/>
      <w:color w:val="444444"/>
      <w:sz w:val="23"/>
      <w:szCs w:val="23"/>
    </w:rPr>
  </w:style>
  <w:style w:type="character" w:default="1" w:styleId="26">
    <w:name w:val="Default Paragraph Font"/>
    <w:semiHidden/>
    <w:qFormat/>
    <w:uiPriority w:val="0"/>
    <w:rPr>
      <w:szCs w:val="20"/>
    </w:rPr>
  </w:style>
  <w:style w:type="table" w:default="1" w:styleId="30">
    <w:name w:val="Normal Table"/>
    <w:semiHidden/>
    <w:qFormat/>
    <w:uiPriority w:val="0"/>
    <w:tblPr>
      <w:tblLayout w:type="fixed"/>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toc 5"/>
    <w:basedOn w:val="1"/>
    <w:next w:val="1"/>
    <w:unhideWhenUsed/>
    <w:qFormat/>
    <w:uiPriority w:val="39"/>
    <w:pPr>
      <w:spacing w:after="57"/>
      <w:ind w:left="1134" w:right="0" w:firstLine="0"/>
    </w:pPr>
  </w:style>
  <w:style w:type="paragraph" w:styleId="13">
    <w:name w:val="toc 3"/>
    <w:basedOn w:val="1"/>
    <w:next w:val="1"/>
    <w:unhideWhenUsed/>
    <w:qFormat/>
    <w:uiPriority w:val="39"/>
    <w:pPr>
      <w:spacing w:after="57"/>
      <w:ind w:left="567" w:right="0" w:firstLine="0"/>
    </w:pPr>
  </w:style>
  <w:style w:type="paragraph" w:styleId="14">
    <w:name w:val="toc 8"/>
    <w:basedOn w:val="1"/>
    <w:next w:val="1"/>
    <w:unhideWhenUsed/>
    <w:qFormat/>
    <w:uiPriority w:val="39"/>
    <w:pPr>
      <w:spacing w:after="57"/>
      <w:ind w:left="1984" w:right="0" w:firstLine="0"/>
    </w:p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jc w:val="left"/>
    </w:pPr>
    <w:rPr>
      <w:sz w:val="18"/>
      <w:szCs w:val="18"/>
    </w:rPr>
  </w:style>
  <w:style w:type="paragraph" w:styleId="17">
    <w:name w:val="header"/>
    <w:basedOn w:val="1"/>
    <w:qFormat/>
    <w:uiPriority w:val="0"/>
    <w:pPr>
      <w:pBdr>
        <w:bottom w:val="single" w:color="auto" w:sz="6" w:space="1"/>
      </w:pBdr>
      <w:tabs>
        <w:tab w:val="center" w:pos="4153"/>
        <w:tab w:val="right" w:pos="8306"/>
      </w:tabs>
      <w:jc w:val="center"/>
    </w:pPr>
    <w:rPr>
      <w:sz w:val="18"/>
      <w:szCs w:val="18"/>
    </w:rPr>
  </w:style>
  <w:style w:type="paragraph" w:styleId="18">
    <w:name w:val="toc 1"/>
    <w:basedOn w:val="1"/>
    <w:next w:val="1"/>
    <w:unhideWhenUsed/>
    <w:qFormat/>
    <w:uiPriority w:val="39"/>
    <w:pPr>
      <w:spacing w:after="57"/>
      <w:ind w:left="0" w:right="0" w:firstLine="0"/>
    </w:pPr>
  </w:style>
  <w:style w:type="paragraph" w:styleId="19">
    <w:name w:val="toc 4"/>
    <w:basedOn w:val="1"/>
    <w:next w:val="1"/>
    <w:unhideWhenUsed/>
    <w:qFormat/>
    <w:uiPriority w:val="39"/>
    <w:pPr>
      <w:spacing w:after="57"/>
      <w:ind w:left="850" w:right="0" w:firstLine="0"/>
    </w:pPr>
  </w:style>
  <w:style w:type="paragraph" w:styleId="20">
    <w:name w:val="Subtitle"/>
    <w:basedOn w:val="1"/>
    <w:next w:val="1"/>
    <w:qFormat/>
    <w:uiPriority w:val="11"/>
    <w:pPr>
      <w:spacing w:line="240" w:lineRule="auto"/>
      <w:outlineLvl w:val="0"/>
    </w:pPr>
    <w:rPr>
      <w:i/>
      <w:color w:val="444444"/>
      <w:sz w:val="52"/>
    </w:rPr>
  </w:style>
  <w:style w:type="paragraph" w:styleId="21">
    <w:name w:val="footnote text"/>
    <w:basedOn w:val="1"/>
    <w:semiHidden/>
    <w:unhideWhenUsed/>
    <w:qFormat/>
    <w:uiPriority w:val="99"/>
    <w:pPr>
      <w:spacing w:after="0" w:line="240" w:lineRule="auto"/>
    </w:pPr>
    <w:rPr>
      <w:sz w:val="20"/>
    </w:rPr>
  </w:style>
  <w:style w:type="paragraph" w:styleId="22">
    <w:name w:val="toc 6"/>
    <w:basedOn w:val="1"/>
    <w:next w:val="1"/>
    <w:unhideWhenUsed/>
    <w:qFormat/>
    <w:uiPriority w:val="39"/>
    <w:pPr>
      <w:spacing w:after="57"/>
      <w:ind w:left="1417" w:right="0" w:firstLine="0"/>
    </w:pPr>
  </w:style>
  <w:style w:type="paragraph" w:styleId="23">
    <w:name w:val="toc 2"/>
    <w:basedOn w:val="1"/>
    <w:next w:val="1"/>
    <w:unhideWhenUsed/>
    <w:qFormat/>
    <w:uiPriority w:val="39"/>
    <w:pPr>
      <w:spacing w:after="57"/>
      <w:ind w:left="283" w:right="0" w:firstLine="0"/>
    </w:pPr>
  </w:style>
  <w:style w:type="paragraph" w:styleId="24">
    <w:name w:val="toc 9"/>
    <w:basedOn w:val="1"/>
    <w:next w:val="1"/>
    <w:unhideWhenUsed/>
    <w:qFormat/>
    <w:uiPriority w:val="39"/>
    <w:pPr>
      <w:spacing w:after="57"/>
      <w:ind w:left="2268" w:right="0" w:firstLine="0"/>
    </w:pPr>
  </w:style>
  <w:style w:type="paragraph" w:styleId="25">
    <w:name w:val="Title"/>
    <w:basedOn w:val="1"/>
    <w:next w:val="1"/>
    <w:qFormat/>
    <w:uiPriority w:val="10"/>
    <w:pPr>
      <w:pBdr>
        <w:bottom w:val="single" w:color="000000" w:sz="24" w:space="0"/>
      </w:pBdr>
      <w:spacing w:before="300" w:after="80" w:line="240" w:lineRule="auto"/>
      <w:outlineLvl w:val="0"/>
    </w:pPr>
    <w:rPr>
      <w:b/>
      <w:color w:val="000000"/>
      <w:sz w:val="72"/>
    </w:rPr>
  </w:style>
  <w:style w:type="character" w:styleId="27">
    <w:name w:val="page number"/>
    <w:basedOn w:val="26"/>
    <w:qFormat/>
    <w:uiPriority w:val="0"/>
  </w:style>
  <w:style w:type="character" w:styleId="28">
    <w:name w:val="Hyperlink"/>
    <w:unhideWhenUsed/>
    <w:qFormat/>
    <w:uiPriority w:val="99"/>
    <w:rPr>
      <w:color w:val="0000FF" w:themeColor="hyperlink"/>
      <w:u w:val="single"/>
      <w14:textFill>
        <w14:solidFill>
          <w14:schemeClr w14:val="hlink"/>
        </w14:solidFill>
      </w14:textFill>
    </w:rPr>
  </w:style>
  <w:style w:type="character" w:styleId="29">
    <w:name w:val="footnote reference"/>
    <w:basedOn w:val="26"/>
    <w:semiHidden/>
    <w:unhideWhenUsed/>
    <w:qFormat/>
    <w:uiPriority w:val="99"/>
    <w:rPr>
      <w:vertAlign w:val="superscript"/>
    </w:rPr>
  </w:style>
  <w:style w:type="table" w:styleId="31">
    <w:name w:val="Table Grid"/>
    <w:basedOn w:val="30"/>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32">
    <w:name w:val="Heading 1 Char"/>
    <w:basedOn w:val="26"/>
    <w:qFormat/>
    <w:uiPriority w:val="9"/>
    <w:rPr>
      <w:rFonts w:ascii="Arial" w:hAnsi="Arial" w:eastAsia="Arial" w:cs="Arial"/>
      <w:b/>
      <w:bCs/>
      <w:color w:val="000000" w:themeColor="text1"/>
      <w:sz w:val="48"/>
      <w:szCs w:val="48"/>
      <w14:textFill>
        <w14:solidFill>
          <w14:schemeClr w14:val="tx1"/>
        </w14:solidFill>
      </w14:textFill>
    </w:rPr>
  </w:style>
  <w:style w:type="character" w:customStyle="1" w:styleId="33">
    <w:name w:val="Heading 2 Char"/>
    <w:basedOn w:val="26"/>
    <w:qFormat/>
    <w:uiPriority w:val="9"/>
    <w:rPr>
      <w:rFonts w:ascii="Arial" w:hAnsi="Arial" w:eastAsia="Arial" w:cs="Arial"/>
      <w:b/>
      <w:bCs/>
      <w:color w:val="000000" w:themeColor="text1"/>
      <w:sz w:val="40"/>
      <w:szCs w:val="40"/>
      <w14:textFill>
        <w14:solidFill>
          <w14:schemeClr w14:val="tx1"/>
        </w14:solidFill>
      </w14:textFill>
    </w:rPr>
  </w:style>
  <w:style w:type="character" w:customStyle="1" w:styleId="34">
    <w:name w:val="Heading 3 Char"/>
    <w:basedOn w:val="26"/>
    <w:qFormat/>
    <w:uiPriority w:val="9"/>
    <w:rPr>
      <w:rFonts w:ascii="Arial" w:hAnsi="Arial" w:eastAsia="Arial" w:cs="Arial"/>
      <w:b/>
      <w:bCs/>
      <w:i/>
      <w:iCs/>
      <w:color w:val="000000" w:themeColor="text1"/>
      <w:sz w:val="40"/>
      <w:szCs w:val="40"/>
      <w14:textFill>
        <w14:solidFill>
          <w14:schemeClr w14:val="tx1"/>
        </w14:solidFill>
      </w14:textFill>
    </w:rPr>
  </w:style>
  <w:style w:type="character" w:customStyle="1" w:styleId="35">
    <w:name w:val="Heading 4 Char"/>
    <w:basedOn w:val="26"/>
    <w:qFormat/>
    <w:uiPriority w:val="9"/>
    <w:rPr>
      <w:rFonts w:ascii="Arial" w:hAnsi="Arial" w:eastAsia="Arial" w:cs="Arial"/>
      <w:color w:val="232323"/>
      <w:sz w:val="32"/>
      <w:szCs w:val="32"/>
    </w:rPr>
  </w:style>
  <w:style w:type="character" w:customStyle="1" w:styleId="36">
    <w:name w:val="Heading 5 Char"/>
    <w:basedOn w:val="26"/>
    <w:qFormat/>
    <w:uiPriority w:val="9"/>
    <w:rPr>
      <w:rFonts w:ascii="Arial" w:hAnsi="Arial" w:eastAsia="Arial" w:cs="Arial"/>
      <w:b/>
      <w:bCs/>
      <w:color w:val="444444"/>
      <w:sz w:val="28"/>
      <w:szCs w:val="28"/>
    </w:rPr>
  </w:style>
  <w:style w:type="character" w:customStyle="1" w:styleId="37">
    <w:name w:val="Heading 6 Char"/>
    <w:basedOn w:val="26"/>
    <w:qFormat/>
    <w:uiPriority w:val="9"/>
    <w:rPr>
      <w:rFonts w:ascii="Arial" w:hAnsi="Arial" w:eastAsia="Arial" w:cs="Arial"/>
      <w:i/>
      <w:iCs/>
      <w:color w:val="232323"/>
      <w:sz w:val="28"/>
      <w:szCs w:val="28"/>
    </w:rPr>
  </w:style>
  <w:style w:type="character" w:customStyle="1" w:styleId="38">
    <w:name w:val="Heading 7 Char"/>
    <w:basedOn w:val="26"/>
    <w:qFormat/>
    <w:uiPriority w:val="9"/>
    <w:rPr>
      <w:rFonts w:ascii="Arial" w:hAnsi="Arial" w:eastAsia="Arial" w:cs="Arial"/>
      <w:b/>
      <w:bCs/>
      <w:color w:val="606060"/>
      <w:sz w:val="28"/>
      <w:szCs w:val="28"/>
    </w:rPr>
  </w:style>
  <w:style w:type="character" w:customStyle="1" w:styleId="39">
    <w:name w:val="Heading 8 Char"/>
    <w:basedOn w:val="26"/>
    <w:qFormat/>
    <w:uiPriority w:val="9"/>
    <w:rPr>
      <w:rFonts w:ascii="Arial" w:hAnsi="Arial" w:eastAsia="Arial" w:cs="Arial"/>
      <w:color w:val="444444"/>
      <w:sz w:val="24"/>
      <w:szCs w:val="24"/>
    </w:rPr>
  </w:style>
  <w:style w:type="character" w:customStyle="1" w:styleId="40">
    <w:name w:val="Heading 9 Char"/>
    <w:basedOn w:val="26"/>
    <w:qFormat/>
    <w:uiPriority w:val="9"/>
    <w:rPr>
      <w:rFonts w:ascii="Arial" w:hAnsi="Arial" w:eastAsia="Arial" w:cs="Arial"/>
      <w:i/>
      <w:iCs/>
      <w:color w:val="444444"/>
      <w:sz w:val="23"/>
      <w:szCs w:val="23"/>
    </w:rPr>
  </w:style>
  <w:style w:type="paragraph" w:styleId="41">
    <w:name w:val="List Paragraph"/>
    <w:basedOn w:val="1"/>
    <w:qFormat/>
    <w:uiPriority w:val="34"/>
    <w:pPr>
      <w:ind w:left="720"/>
      <w:contextualSpacing/>
    </w:pPr>
  </w:style>
  <w:style w:type="paragraph" w:styleId="42">
    <w:name w:val="No Spacing"/>
    <w:basedOn w:val="1"/>
    <w:qFormat/>
    <w:uiPriority w:val="1"/>
    <w:pPr>
      <w:spacing w:after="0" w:line="240" w:lineRule="auto"/>
    </w:pPr>
    <w:rPr>
      <w:color w:val="000000"/>
    </w:rPr>
  </w:style>
  <w:style w:type="paragraph" w:styleId="43">
    <w:name w:val="Quote"/>
    <w:basedOn w:val="1"/>
    <w:next w:val="1"/>
    <w:qFormat/>
    <w:uiPriority w:val="29"/>
    <w:pPr>
      <w:pBdr>
        <w:left w:val="single" w:color="A6A6A6" w:sz="12" w:space="11"/>
        <w:bottom w:val="single" w:color="A6A6A6" w:sz="12" w:space="3"/>
      </w:pBdr>
      <w:ind w:left="3402"/>
    </w:pPr>
    <w:rPr>
      <w:i/>
      <w:color w:val="373737"/>
      <w:sz w:val="18"/>
    </w:rPr>
  </w:style>
  <w:style w:type="paragraph" w:styleId="44">
    <w:name w:val="Intense Quote"/>
    <w:basedOn w:val="1"/>
    <w:next w:val="1"/>
    <w:qFormat/>
    <w:uiPriority w:val="30"/>
    <w:pPr>
      <w:pBdr>
        <w:top w:val="single" w:color="808080" w:sz="4" w:space="3"/>
        <w:left w:val="single" w:color="808080" w:sz="4" w:space="11"/>
        <w:bottom w:val="single" w:color="808080" w:sz="4" w:space="3"/>
        <w:right w:val="single" w:color="808080" w:sz="4" w:space="11"/>
      </w:pBdr>
      <w:shd w:val="clear" w:color="auto" w:fill="D9D9D9"/>
      <w:ind w:left="567" w:right="567"/>
    </w:pPr>
    <w:rPr>
      <w:i/>
      <w:color w:val="606060"/>
      <w:sz w:val="19"/>
    </w:rPr>
  </w:style>
  <w:style w:type="table" w:customStyle="1" w:styleId="45">
    <w:name w:val="Lined"/>
    <w:basedOn w:val="30"/>
    <w:qFormat/>
    <w:uiPriority w:val="99"/>
    <w:pPr>
      <w:spacing w:after="0" w:line="240" w:lineRule="auto"/>
    </w:pPr>
    <w:rPr>
      <w:color w:val="404040"/>
    </w:rPr>
    <w:tblPr>
      <w:tblLayout w:type="fixed"/>
      <w:tblCellMar>
        <w:top w:w="96" w:type="dxa"/>
        <w:left w:w="170" w:type="dxa"/>
        <w:bottom w:w="96" w:type="dxa"/>
        <w:right w:w="170" w:type="dxa"/>
      </w:tblCellMar>
    </w:tblPr>
    <w:tblStylePr w:type="firstRow">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tblStylePr w:type="firstCol">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band1Vert">
      <w:rPr>
        <w:rFonts w:ascii="Arial" w:hAnsi="Arial"/>
        <w:color w:val="404040"/>
        <w:sz w:val="22"/>
      </w:rPr>
    </w:tblStylePr>
    <w:tblStylePr w:type="band2Vert">
      <w:rPr>
        <w:rFonts w:ascii="Arial" w:hAnsi="Arial"/>
        <w:color w:val="404040"/>
        <w:sz w:val="22"/>
      </w:rPr>
      <w:tcPr>
        <w:shd w:val="clear" w:color="auto" w:fill="F2F2F2"/>
      </w:tcPr>
    </w:tblStylePr>
    <w:tblStylePr w:type="band1Horz">
      <w:rPr>
        <w:rFonts w:ascii="Arial" w:hAnsi="Arial"/>
        <w:color w:val="404040"/>
        <w:sz w:val="22"/>
      </w:rPr>
    </w:tblStylePr>
    <w:tblStylePr w:type="band2Horz">
      <w:rPr>
        <w:rFonts w:ascii="Arial" w:hAnsi="Arial"/>
        <w:color w:val="404040"/>
        <w:sz w:val="22"/>
      </w:rPr>
      <w:tcPr>
        <w:shd w:val="clear" w:color="auto" w:fill="F2F2F2"/>
      </w:tcPr>
    </w:tblStylePr>
  </w:style>
  <w:style w:type="table" w:customStyle="1" w:styleId="46">
    <w:name w:val="Lined - Accent 1"/>
    <w:basedOn w:val="30"/>
    <w:qFormat/>
    <w:uiPriority w:val="99"/>
    <w:pPr>
      <w:spacing w:after="0" w:line="240" w:lineRule="auto"/>
    </w:pPr>
    <w:rPr>
      <w:color w:val="404040"/>
    </w:rPr>
    <w:tblPr>
      <w:tblLayout w:type="fixed"/>
      <w:tblCellMar>
        <w:top w:w="96" w:type="dxa"/>
        <w:left w:w="170" w:type="dxa"/>
        <w:bottom w:w="96" w:type="dxa"/>
        <w:right w:w="170" w:type="dxa"/>
      </w:tblCellMar>
    </w:tblPr>
    <w:tblStylePr w:type="firstRow">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tblStylePr w:type="firstCol">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band1Vert">
      <w:rPr>
        <w:rFonts w:ascii="Arial" w:hAnsi="Arial"/>
        <w:color w:val="404040"/>
        <w:sz w:val="22"/>
      </w:rPr>
    </w:tblStylePr>
    <w:tblStylePr w:type="band2Vert">
      <w:rPr>
        <w:rFonts w:ascii="Arial" w:hAnsi="Arial"/>
        <w:color w:val="404040"/>
        <w:sz w:val="22"/>
      </w:rPr>
      <w:tcPr>
        <w:shd w:val="clear" w:color="auto" w:fill="C6D9F1"/>
      </w:tcPr>
    </w:tblStylePr>
    <w:tblStylePr w:type="band1Horz">
      <w:rPr>
        <w:rFonts w:ascii="Arial" w:hAnsi="Arial"/>
        <w:color w:val="404040"/>
        <w:sz w:val="22"/>
      </w:rPr>
    </w:tblStylePr>
    <w:tblStylePr w:type="band2Horz">
      <w:rPr>
        <w:rFonts w:ascii="Arial" w:hAnsi="Arial"/>
        <w:color w:val="404040"/>
        <w:sz w:val="22"/>
      </w:rPr>
      <w:tcPr>
        <w:shd w:val="clear" w:color="auto" w:fill="C6D9F1"/>
      </w:tcPr>
    </w:tblStylePr>
  </w:style>
  <w:style w:type="table" w:customStyle="1" w:styleId="47">
    <w:name w:val="Lined - Accent 2"/>
    <w:basedOn w:val="30"/>
    <w:qFormat/>
    <w:uiPriority w:val="99"/>
    <w:pPr>
      <w:spacing w:after="0" w:line="240" w:lineRule="auto"/>
    </w:pPr>
    <w:rPr>
      <w:color w:val="404040"/>
    </w:rPr>
    <w:tblPr>
      <w:tblLayout w:type="fixed"/>
      <w:tblCellMar>
        <w:top w:w="96" w:type="dxa"/>
        <w:left w:w="170" w:type="dxa"/>
        <w:bottom w:w="96" w:type="dxa"/>
        <w:right w:w="170" w:type="dxa"/>
      </w:tblCellMar>
    </w:tblPr>
    <w:tblStylePr w:type="firstRow">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tblStylePr w:type="firstCol">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band1Vert">
      <w:rPr>
        <w:rFonts w:ascii="Arial" w:hAnsi="Arial"/>
        <w:color w:val="404040"/>
        <w:sz w:val="22"/>
      </w:rPr>
    </w:tblStylePr>
    <w:tblStylePr w:type="band2Vert">
      <w:rPr>
        <w:rFonts w:ascii="Arial" w:hAnsi="Arial"/>
        <w:color w:val="404040"/>
        <w:sz w:val="22"/>
      </w:rPr>
      <w:tcPr>
        <w:shd w:val="clear" w:color="auto" w:fill="F2DBDB"/>
      </w:tcPr>
    </w:tblStylePr>
    <w:tblStylePr w:type="band1Horz">
      <w:rPr>
        <w:rFonts w:ascii="Arial" w:hAnsi="Arial"/>
        <w:color w:val="404040"/>
        <w:sz w:val="22"/>
      </w:rPr>
    </w:tblStylePr>
    <w:tblStylePr w:type="band2Horz">
      <w:rPr>
        <w:rFonts w:ascii="Arial" w:hAnsi="Arial"/>
        <w:color w:val="404040"/>
        <w:sz w:val="22"/>
      </w:rPr>
      <w:tcPr>
        <w:shd w:val="clear" w:color="auto" w:fill="F2DBDB"/>
      </w:tcPr>
    </w:tblStylePr>
  </w:style>
  <w:style w:type="table" w:customStyle="1" w:styleId="48">
    <w:name w:val="Lined - Accent 3"/>
    <w:basedOn w:val="30"/>
    <w:qFormat/>
    <w:uiPriority w:val="99"/>
    <w:pPr>
      <w:spacing w:after="0" w:line="240" w:lineRule="auto"/>
    </w:pPr>
    <w:rPr>
      <w:color w:val="404040"/>
    </w:rPr>
    <w:tblPr>
      <w:tblLayout w:type="fixed"/>
      <w:tblCellMar>
        <w:top w:w="96" w:type="dxa"/>
        <w:left w:w="170" w:type="dxa"/>
        <w:bottom w:w="96" w:type="dxa"/>
        <w:right w:w="170" w:type="dxa"/>
      </w:tblCellMar>
    </w:tblPr>
    <w:tblStylePr w:type="firstRow">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tblStylePr w:type="firstCol">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band1Vert">
      <w:rPr>
        <w:rFonts w:ascii="Arial" w:hAnsi="Arial"/>
        <w:color w:val="404040"/>
        <w:sz w:val="22"/>
      </w:rPr>
    </w:tblStylePr>
    <w:tblStylePr w:type="band2Vert">
      <w:rPr>
        <w:rFonts w:ascii="Arial" w:hAnsi="Arial"/>
        <w:color w:val="404040"/>
        <w:sz w:val="22"/>
      </w:rPr>
      <w:tcPr>
        <w:shd w:val="clear" w:color="auto" w:fill="EAF1DD"/>
      </w:tcPr>
    </w:tblStylePr>
    <w:tblStylePr w:type="band1Horz">
      <w:rPr>
        <w:rFonts w:ascii="Arial" w:hAnsi="Arial"/>
        <w:color w:val="404040"/>
        <w:sz w:val="22"/>
      </w:rPr>
    </w:tblStylePr>
    <w:tblStylePr w:type="band2Horz">
      <w:rPr>
        <w:rFonts w:ascii="Arial" w:hAnsi="Arial"/>
        <w:color w:val="404040"/>
        <w:sz w:val="22"/>
      </w:rPr>
      <w:tcPr>
        <w:shd w:val="clear" w:color="auto" w:fill="EAF1DD"/>
      </w:tcPr>
    </w:tblStylePr>
  </w:style>
  <w:style w:type="table" w:customStyle="1" w:styleId="49">
    <w:name w:val="Lined - Accent 4"/>
    <w:basedOn w:val="30"/>
    <w:qFormat/>
    <w:uiPriority w:val="99"/>
    <w:pPr>
      <w:spacing w:after="0" w:line="240" w:lineRule="auto"/>
    </w:pPr>
    <w:rPr>
      <w:color w:val="404040"/>
    </w:rPr>
    <w:tblPr>
      <w:tblLayout w:type="fixed"/>
      <w:tblCellMar>
        <w:top w:w="96" w:type="dxa"/>
        <w:left w:w="170" w:type="dxa"/>
        <w:bottom w:w="96" w:type="dxa"/>
        <w:right w:w="170" w:type="dxa"/>
      </w:tblCellMar>
    </w:tblPr>
    <w:tblStylePr w:type="firstRow">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tblStylePr w:type="firstCol">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band1Vert">
      <w:rPr>
        <w:rFonts w:ascii="Arial" w:hAnsi="Arial"/>
        <w:color w:val="404040"/>
        <w:sz w:val="22"/>
      </w:rPr>
    </w:tblStylePr>
    <w:tblStylePr w:type="band2Vert">
      <w:rPr>
        <w:rFonts w:ascii="Arial" w:hAnsi="Arial"/>
        <w:color w:val="404040"/>
        <w:sz w:val="22"/>
      </w:rPr>
      <w:tcPr>
        <w:shd w:val="clear" w:color="auto" w:fill="E5DFEC"/>
      </w:tcPr>
    </w:tblStylePr>
    <w:tblStylePr w:type="band1Horz">
      <w:rPr>
        <w:rFonts w:ascii="Arial" w:hAnsi="Arial"/>
        <w:color w:val="404040"/>
        <w:sz w:val="22"/>
      </w:rPr>
    </w:tblStylePr>
    <w:tblStylePr w:type="band2Horz">
      <w:rPr>
        <w:rFonts w:ascii="Arial" w:hAnsi="Arial"/>
        <w:color w:val="404040"/>
        <w:sz w:val="22"/>
      </w:rPr>
      <w:tcPr>
        <w:shd w:val="clear" w:color="auto" w:fill="E5DFEC"/>
      </w:tcPr>
    </w:tblStylePr>
  </w:style>
  <w:style w:type="table" w:customStyle="1" w:styleId="50">
    <w:name w:val="Lined - Accent 5"/>
    <w:basedOn w:val="30"/>
    <w:qFormat/>
    <w:uiPriority w:val="99"/>
    <w:pPr>
      <w:spacing w:after="0" w:line="240" w:lineRule="auto"/>
    </w:pPr>
    <w:rPr>
      <w:color w:val="404040"/>
    </w:rPr>
    <w:tblPr>
      <w:tblLayout w:type="fixed"/>
      <w:tblCellMar>
        <w:top w:w="96" w:type="dxa"/>
        <w:left w:w="170" w:type="dxa"/>
        <w:bottom w:w="96" w:type="dxa"/>
        <w:right w:w="170" w:type="dxa"/>
      </w:tblCellMar>
    </w:tblPr>
    <w:tblStylePr w:type="firstRow">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tblStylePr w:type="firstCol">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band1Vert">
      <w:rPr>
        <w:rFonts w:ascii="Arial" w:hAnsi="Arial"/>
        <w:color w:val="404040"/>
        <w:sz w:val="22"/>
      </w:rPr>
    </w:tblStylePr>
    <w:tblStylePr w:type="band2Vert">
      <w:rPr>
        <w:rFonts w:ascii="Arial" w:hAnsi="Arial"/>
        <w:color w:val="404040"/>
        <w:sz w:val="22"/>
      </w:rPr>
      <w:tcPr>
        <w:shd w:val="clear" w:color="auto" w:fill="DAEEF3"/>
      </w:tcPr>
    </w:tblStylePr>
    <w:tblStylePr w:type="band1Horz">
      <w:rPr>
        <w:rFonts w:ascii="Arial" w:hAnsi="Arial"/>
        <w:color w:val="404040"/>
        <w:sz w:val="22"/>
      </w:rPr>
    </w:tblStylePr>
    <w:tblStylePr w:type="band2Horz">
      <w:rPr>
        <w:rFonts w:ascii="Arial" w:hAnsi="Arial"/>
        <w:color w:val="404040"/>
        <w:sz w:val="22"/>
      </w:rPr>
      <w:tcPr>
        <w:shd w:val="clear" w:color="auto" w:fill="DAEEF3"/>
      </w:tcPr>
    </w:tblStylePr>
  </w:style>
  <w:style w:type="table" w:customStyle="1" w:styleId="51">
    <w:name w:val="Lined - Accent 6"/>
    <w:basedOn w:val="30"/>
    <w:qFormat/>
    <w:uiPriority w:val="99"/>
    <w:pPr>
      <w:spacing w:after="0" w:line="240" w:lineRule="auto"/>
    </w:pPr>
    <w:rPr>
      <w:color w:val="404040"/>
    </w:rPr>
    <w:tblPr>
      <w:tblLayout w:type="fixed"/>
      <w:tblCellMar>
        <w:top w:w="96" w:type="dxa"/>
        <w:left w:w="170" w:type="dxa"/>
        <w:bottom w:w="96" w:type="dxa"/>
        <w:right w:w="170" w:type="dxa"/>
      </w:tblCellMar>
    </w:tblPr>
    <w:tblStylePr w:type="firstRow">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tblStylePr w:type="firstCol">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band1Vert">
      <w:rPr>
        <w:rFonts w:ascii="Arial" w:hAnsi="Arial"/>
        <w:color w:val="404040"/>
        <w:sz w:val="22"/>
      </w:rPr>
    </w:tblStylePr>
    <w:tblStylePr w:type="band2Vert">
      <w:rPr>
        <w:rFonts w:ascii="Arial" w:hAnsi="Arial"/>
        <w:color w:val="404040"/>
        <w:sz w:val="22"/>
      </w:rPr>
      <w:tcPr>
        <w:shd w:val="clear" w:color="auto" w:fill="FDE9D9"/>
      </w:tcPr>
    </w:tblStylePr>
    <w:tblStylePr w:type="band1Horz">
      <w:rPr>
        <w:rFonts w:ascii="Arial" w:hAnsi="Arial"/>
        <w:color w:val="404040"/>
        <w:sz w:val="22"/>
      </w:rPr>
    </w:tblStylePr>
    <w:tblStylePr w:type="band2Horz">
      <w:rPr>
        <w:rFonts w:ascii="Arial" w:hAnsi="Arial"/>
        <w:color w:val="404040"/>
        <w:sz w:val="22"/>
      </w:rPr>
      <w:tcPr>
        <w:shd w:val="clear" w:color="auto" w:fill="FDE9D9"/>
      </w:tcPr>
    </w:tblStylePr>
  </w:style>
  <w:style w:type="table" w:customStyle="1" w:styleId="52">
    <w:name w:val="Bordered"/>
    <w:basedOn w:val="30"/>
    <w:qFormat/>
    <w:uiPriority w:val="99"/>
    <w:pPr>
      <w:spacing w:after="0" w:line="240" w:lineRule="auto"/>
    </w:pPr>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CellMar>
        <w:top w:w="96" w:type="dxa"/>
        <w:left w:w="170" w:type="dxa"/>
        <w:bottom w:w="96" w:type="dxa"/>
        <w:right w:w="170" w:type="dxa"/>
      </w:tblCellMar>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cPr>
        <w:tcBorders>
          <w:right w:val="single" w:color="7F7F7F" w:sz="12" w:space="0"/>
        </w:tcBorders>
      </w:tc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53">
    <w:name w:val="Bordered - Accent 1"/>
    <w:basedOn w:val="30"/>
    <w:qFormat/>
    <w:uiPriority w:val="99"/>
    <w:pPr>
      <w:spacing w:after="0" w:line="240" w:lineRule="auto"/>
    </w:pPr>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96" w:type="dxa"/>
        <w:left w:w="170" w:type="dxa"/>
        <w:bottom w:w="96" w:type="dxa"/>
        <w:right w:w="170" w:type="dxa"/>
      </w:tblCellMar>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cPr>
        <w:tcBorders>
          <w:right w:val="single" w:color="4F81BD" w:sz="12" w:space="0"/>
        </w:tcBorders>
      </w:tc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8CCE4" w:sz="4" w:space="0"/>
          <w:left w:val="single" w:color="B8CCE4" w:sz="4" w:space="0"/>
          <w:bottom w:val="single" w:color="B8CCE4" w:sz="4" w:space="0"/>
          <w:right w:val="single" w:color="B8CCE4" w:sz="4" w:space="0"/>
        </w:tcBorders>
      </w:tcPr>
    </w:tblStylePr>
  </w:style>
  <w:style w:type="table" w:customStyle="1" w:styleId="54">
    <w:name w:val="Bordered - Accent 2"/>
    <w:basedOn w:val="30"/>
    <w:qFormat/>
    <w:uiPriority w:val="99"/>
    <w:pPr>
      <w:spacing w:after="0" w:line="240" w:lineRule="auto"/>
    </w:pPr>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Layout w:type="fixed"/>
      <w:tblCellMar>
        <w:top w:w="96" w:type="dxa"/>
        <w:left w:w="170" w:type="dxa"/>
        <w:bottom w:w="96" w:type="dxa"/>
        <w:right w:w="170" w:type="dxa"/>
      </w:tblCellMar>
    </w:tblPr>
    <w:tblStylePr w:type="firstRow">
      <w:rPr>
        <w:rFonts w:ascii="Arial" w:hAnsi="Arial"/>
        <w:color w:val="404040"/>
        <w:sz w:val="22"/>
      </w:rPr>
      <w:tcPr>
        <w:tcBorders>
          <w:bottom w:val="single" w:color="D99594" w:sz="12" w:space="0"/>
        </w:tcBorders>
      </w:tcPr>
    </w:tblStylePr>
    <w:tblStylePr w:type="lastRow">
      <w:rPr>
        <w:rFonts w:ascii="Arial" w:hAnsi="Arial"/>
        <w:color w:val="404040"/>
        <w:sz w:val="22"/>
      </w:rPr>
      <w:tcPr>
        <w:tcBorders>
          <w:top w:val="single" w:color="D99594" w:sz="12" w:space="0"/>
        </w:tcBorders>
      </w:tcPr>
    </w:tblStylePr>
    <w:tblStylePr w:type="firstCol">
      <w:rPr>
        <w:rFonts w:ascii="Arial" w:hAnsi="Arial"/>
        <w:color w:val="404040"/>
        <w:sz w:val="22"/>
      </w:rPr>
      <w:tcPr>
        <w:tcBorders>
          <w:right w:val="single" w:color="D99594" w:sz="12" w:space="0"/>
        </w:tcBorders>
      </w:tcPr>
    </w:tblStylePr>
    <w:tblStylePr w:type="lastCol">
      <w:rPr>
        <w:rFonts w:ascii="Arial" w:hAnsi="Arial"/>
        <w:color w:val="404040"/>
        <w:sz w:val="22"/>
      </w:rPr>
      <w:tcPr>
        <w:tcBorders>
          <w:left w:val="single" w:color="D99594" w:sz="12" w:space="0"/>
        </w:tcBorders>
      </w:tcPr>
    </w:tblStylePr>
    <w:tblStylePr w:type="band1Horz">
      <w:rPr>
        <w:rFonts w:ascii="Arial" w:hAnsi="Arial"/>
        <w:color w:val="404040"/>
        <w:sz w:val="22"/>
      </w:rPr>
      <w:tcPr>
        <w:tcBorders>
          <w:top w:val="single" w:color="E5B8B7" w:sz="4" w:space="0"/>
          <w:left w:val="single" w:color="E5B8B7" w:sz="4" w:space="0"/>
          <w:bottom w:val="single" w:color="E5B8B7" w:sz="4" w:space="0"/>
          <w:right w:val="single" w:color="E5B8B7" w:sz="4" w:space="0"/>
        </w:tcBorders>
      </w:tcPr>
    </w:tblStylePr>
  </w:style>
  <w:style w:type="table" w:customStyle="1" w:styleId="55">
    <w:name w:val="Bordered - Accent 3"/>
    <w:basedOn w:val="30"/>
    <w:qFormat/>
    <w:uiPriority w:val="99"/>
    <w:pPr>
      <w:spacing w:after="0" w:line="240" w:lineRule="auto"/>
    </w:pPr>
    <w:tblPr>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Layout w:type="fixed"/>
      <w:tblCellMar>
        <w:top w:w="96" w:type="dxa"/>
        <w:left w:w="170" w:type="dxa"/>
        <w:bottom w:w="96" w:type="dxa"/>
        <w:right w:w="170" w:type="dxa"/>
      </w:tblCellMar>
    </w:tblPr>
    <w:tblStylePr w:type="firstRow">
      <w:rPr>
        <w:rFonts w:ascii="Arial" w:hAnsi="Arial"/>
        <w:color w:val="404040"/>
        <w:sz w:val="22"/>
      </w:rPr>
      <w:tcPr>
        <w:tcBorders>
          <w:bottom w:val="single" w:color="C2D69B" w:sz="12" w:space="0"/>
        </w:tcBorders>
      </w:tcPr>
    </w:tblStylePr>
    <w:tblStylePr w:type="lastRow">
      <w:rPr>
        <w:rFonts w:ascii="Arial" w:hAnsi="Arial"/>
        <w:color w:val="404040"/>
        <w:sz w:val="22"/>
      </w:rPr>
      <w:tcPr>
        <w:tcBorders>
          <w:top w:val="single" w:color="C2D69B" w:sz="12" w:space="0"/>
        </w:tcBorders>
      </w:tcPr>
    </w:tblStylePr>
    <w:tblStylePr w:type="firstCol">
      <w:rPr>
        <w:rFonts w:ascii="Arial" w:hAnsi="Arial"/>
        <w:color w:val="404040"/>
        <w:sz w:val="22"/>
      </w:rPr>
      <w:tcPr>
        <w:tcBorders>
          <w:right w:val="single" w:color="C2D69B" w:sz="12" w:space="0"/>
        </w:tcBorders>
      </w:tcPr>
    </w:tblStylePr>
    <w:tblStylePr w:type="lastCol">
      <w:rPr>
        <w:rFonts w:ascii="Arial" w:hAnsi="Arial"/>
        <w:color w:val="404040"/>
        <w:sz w:val="22"/>
      </w:rPr>
      <w:tcPr>
        <w:tcBorders>
          <w:left w:val="single" w:color="C2D69B" w:sz="12" w:space="0"/>
        </w:tcBorders>
      </w:tcPr>
    </w:tblStylePr>
    <w:tblStylePr w:type="band1Horz">
      <w:rPr>
        <w:rFonts w:ascii="Arial" w:hAnsi="Arial"/>
        <w:color w:val="404040"/>
        <w:sz w:val="22"/>
      </w:rPr>
      <w:tcPr>
        <w:tcBorders>
          <w:top w:val="single" w:color="D6E3BC" w:sz="4" w:space="0"/>
          <w:left w:val="single" w:color="D6E3BC" w:sz="4" w:space="0"/>
          <w:bottom w:val="single" w:color="D6E3BC" w:sz="4" w:space="0"/>
          <w:right w:val="single" w:color="D6E3BC" w:sz="4" w:space="0"/>
        </w:tcBorders>
      </w:tcPr>
    </w:tblStylePr>
  </w:style>
  <w:style w:type="table" w:customStyle="1" w:styleId="56">
    <w:name w:val="Bordered - Accent 4"/>
    <w:basedOn w:val="30"/>
    <w:qFormat/>
    <w:uiPriority w:val="99"/>
    <w:pPr>
      <w:spacing w:after="0" w:line="240" w:lineRule="auto"/>
    </w:pPr>
    <w:tblPr>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Layout w:type="fixed"/>
      <w:tblCellMar>
        <w:top w:w="96" w:type="dxa"/>
        <w:left w:w="170" w:type="dxa"/>
        <w:bottom w:w="96" w:type="dxa"/>
        <w:right w:w="170" w:type="dxa"/>
      </w:tblCellMar>
    </w:tblPr>
    <w:tblStylePr w:type="firstRow">
      <w:rPr>
        <w:rFonts w:ascii="Arial" w:hAnsi="Arial"/>
        <w:color w:val="404040"/>
        <w:sz w:val="22"/>
      </w:rPr>
      <w:tcPr>
        <w:tcBorders>
          <w:bottom w:val="single" w:color="B2A1C7" w:sz="12" w:space="0"/>
        </w:tcBorders>
      </w:tcPr>
    </w:tblStylePr>
    <w:tblStylePr w:type="lastRow">
      <w:rPr>
        <w:rFonts w:ascii="Arial" w:hAnsi="Arial"/>
        <w:color w:val="404040"/>
        <w:sz w:val="22"/>
      </w:rPr>
      <w:tcPr>
        <w:tcBorders>
          <w:top w:val="single" w:color="B2A1C7" w:sz="12" w:space="0"/>
        </w:tcBorders>
      </w:tcPr>
    </w:tblStylePr>
    <w:tblStylePr w:type="firstCol">
      <w:rPr>
        <w:rFonts w:ascii="Arial" w:hAnsi="Arial"/>
        <w:color w:val="404040"/>
        <w:sz w:val="22"/>
      </w:rPr>
      <w:tcPr>
        <w:tcBorders>
          <w:right w:val="single" w:color="B2A1C7" w:sz="12" w:space="0"/>
        </w:tcBorders>
      </w:tcPr>
    </w:tblStylePr>
    <w:tblStylePr w:type="lastCol">
      <w:rPr>
        <w:rFonts w:ascii="Arial" w:hAnsi="Arial"/>
        <w:color w:val="404040"/>
        <w:sz w:val="22"/>
      </w:rPr>
      <w:tcPr>
        <w:tcBorders>
          <w:left w:val="single" w:color="B2A1C7" w:sz="12" w:space="0"/>
        </w:tcBorders>
      </w:tcPr>
    </w:tblStylePr>
    <w:tblStylePr w:type="band1Horz">
      <w:rPr>
        <w:rFonts w:ascii="Arial" w:hAnsi="Arial"/>
        <w:color w:val="404040"/>
        <w:sz w:val="22"/>
      </w:rPr>
      <w:tcPr>
        <w:tcBorders>
          <w:top w:val="single" w:color="CCC0D9" w:sz="4" w:space="0"/>
          <w:left w:val="single" w:color="CCC0D9" w:sz="4" w:space="0"/>
          <w:bottom w:val="single" w:color="CCC0D9" w:sz="4" w:space="0"/>
          <w:right w:val="single" w:color="CCC0D9" w:sz="4" w:space="0"/>
        </w:tcBorders>
      </w:tcPr>
    </w:tblStylePr>
  </w:style>
  <w:style w:type="table" w:customStyle="1" w:styleId="57">
    <w:name w:val="Bordered - Accent 5"/>
    <w:basedOn w:val="30"/>
    <w:qFormat/>
    <w:uiPriority w:val="99"/>
    <w:pPr>
      <w:spacing w:after="0" w:line="240" w:lineRule="auto"/>
    </w:p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Layout w:type="fixed"/>
      <w:tblCellMar>
        <w:top w:w="96" w:type="dxa"/>
        <w:left w:w="170" w:type="dxa"/>
        <w:bottom w:w="96" w:type="dxa"/>
        <w:right w:w="170" w:type="dxa"/>
      </w:tblCellMar>
    </w:tblPr>
    <w:tblStylePr w:type="firstRow">
      <w:rPr>
        <w:rFonts w:ascii="Arial" w:hAnsi="Arial"/>
        <w:color w:val="404040"/>
        <w:sz w:val="22"/>
      </w:rPr>
      <w:tcPr>
        <w:tcBorders>
          <w:bottom w:val="single" w:color="92CDDC" w:sz="12" w:space="0"/>
        </w:tcBorders>
      </w:tcPr>
    </w:tblStylePr>
    <w:tblStylePr w:type="lastRow">
      <w:rPr>
        <w:rFonts w:ascii="Arial" w:hAnsi="Arial"/>
        <w:color w:val="404040"/>
        <w:sz w:val="22"/>
      </w:rPr>
      <w:tcPr>
        <w:tcBorders>
          <w:top w:val="single" w:color="92CDDC" w:sz="12" w:space="0"/>
        </w:tcBorders>
      </w:tcPr>
    </w:tblStylePr>
    <w:tblStylePr w:type="firstCol">
      <w:rPr>
        <w:rFonts w:ascii="Arial" w:hAnsi="Arial"/>
        <w:color w:val="404040"/>
        <w:sz w:val="22"/>
      </w:rPr>
      <w:tcPr>
        <w:tcBorders>
          <w:right w:val="single" w:color="92CDDC" w:sz="12" w:space="0"/>
        </w:tcBorders>
      </w:tcPr>
    </w:tblStylePr>
    <w:tblStylePr w:type="lastCol">
      <w:rPr>
        <w:rFonts w:ascii="Arial" w:hAnsi="Arial"/>
        <w:color w:val="404040"/>
        <w:sz w:val="22"/>
      </w:rPr>
      <w:tcPr>
        <w:tcBorders>
          <w:left w:val="single" w:color="92CD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58">
    <w:name w:val="Bordered - Accent 6"/>
    <w:basedOn w:val="30"/>
    <w:qFormat/>
    <w:uiPriority w:val="99"/>
    <w:pPr>
      <w:spacing w:after="0" w:line="240" w:lineRule="auto"/>
    </w:p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Layout w:type="fixed"/>
      <w:tblCellMar>
        <w:top w:w="96" w:type="dxa"/>
        <w:left w:w="170" w:type="dxa"/>
        <w:bottom w:w="96" w:type="dxa"/>
        <w:right w:w="170" w:type="dxa"/>
      </w:tblCellMar>
    </w:tblPr>
    <w:tblStylePr w:type="firstRow">
      <w:rPr>
        <w:rFonts w:ascii="Arial" w:hAnsi="Arial"/>
        <w:color w:val="404040"/>
        <w:sz w:val="22"/>
      </w:rPr>
      <w:tcPr>
        <w:tcBorders>
          <w:bottom w:val="single" w:color="FABF8F" w:sz="12" w:space="0"/>
        </w:tcBorders>
      </w:tcPr>
    </w:tblStylePr>
    <w:tblStylePr w:type="lastRow">
      <w:rPr>
        <w:rFonts w:ascii="Arial" w:hAnsi="Arial"/>
        <w:color w:val="404040"/>
        <w:sz w:val="22"/>
      </w:rPr>
      <w:tcPr>
        <w:tcBorders>
          <w:top w:val="single" w:color="FABF8F" w:sz="12" w:space="0"/>
        </w:tcBorders>
      </w:tcPr>
    </w:tblStylePr>
    <w:tblStylePr w:type="firstCol">
      <w:rPr>
        <w:rFonts w:ascii="Arial" w:hAnsi="Arial"/>
        <w:color w:val="404040"/>
        <w:sz w:val="22"/>
      </w:rPr>
      <w:tcPr>
        <w:tcBorders>
          <w:right w:val="single" w:color="FABF8F" w:sz="12" w:space="0"/>
        </w:tcBorders>
      </w:tcPr>
    </w:tblStylePr>
    <w:tblStylePr w:type="lastCol">
      <w:rPr>
        <w:rFonts w:ascii="Arial" w:hAnsi="Arial"/>
        <w:color w:val="404040"/>
        <w:sz w:val="22"/>
      </w:rPr>
      <w:tcPr>
        <w:tcBorders>
          <w:left w:val="single" w:color="FABF8F"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59">
    <w:name w:val="Bordered &amp; Lined"/>
    <w:basedOn w:val="30"/>
    <w:qFormat/>
    <w:uiPriority w:val="99"/>
    <w:pPr>
      <w:spacing w:after="0" w:line="240" w:lineRule="auto"/>
    </w:pPr>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Layout w:type="fixed"/>
      <w:tblCellMar>
        <w:top w:w="96" w:type="dxa"/>
        <w:left w:w="170" w:type="dxa"/>
        <w:bottom w:w="96" w:type="dxa"/>
        <w:right w:w="170" w:type="dxa"/>
      </w:tblCellMar>
    </w:tblPr>
    <w:tblStylePr w:type="firstRow">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tblStylePr w:type="firstCol">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band1Vert">
      <w:rPr>
        <w:rFonts w:ascii="Arial" w:hAnsi="Arial"/>
        <w:color w:val="404040"/>
        <w:sz w:val="22"/>
      </w:rPr>
    </w:tblStylePr>
    <w:tblStylePr w:type="band2Vert">
      <w:rPr>
        <w:rFonts w:ascii="Arial" w:hAnsi="Arial"/>
        <w:color w:val="404040"/>
        <w:sz w:val="22"/>
      </w:rPr>
      <w:tcPr>
        <w:shd w:val="clear" w:color="auto" w:fill="D9D9D9"/>
      </w:tcPr>
    </w:tblStylePr>
    <w:tblStylePr w:type="band1Horz">
      <w:rPr>
        <w:rFonts w:ascii="Arial" w:hAnsi="Arial"/>
        <w:color w:val="404040"/>
        <w:sz w:val="22"/>
      </w:rPr>
    </w:tblStylePr>
    <w:tblStylePr w:type="band2Horz">
      <w:rPr>
        <w:rFonts w:ascii="Arial" w:hAnsi="Arial"/>
        <w:color w:val="404040"/>
        <w:sz w:val="22"/>
      </w:rPr>
      <w:tcPr>
        <w:shd w:val="clear" w:color="auto" w:fill="F2F2F2"/>
      </w:tcPr>
    </w:tblStylePr>
  </w:style>
  <w:style w:type="table" w:customStyle="1" w:styleId="60">
    <w:name w:val="Bordered &amp; Lined - Accent 1"/>
    <w:basedOn w:val="30"/>
    <w:qFormat/>
    <w:uiPriority w:val="99"/>
    <w:pPr>
      <w:spacing w:after="0" w:line="240" w:lineRule="auto"/>
    </w:pPr>
    <w:rPr>
      <w:color w:val="404040"/>
    </w:rPr>
    <w:tblPr>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Layout w:type="fixed"/>
      <w:tblCellMar>
        <w:top w:w="96" w:type="dxa"/>
        <w:left w:w="170" w:type="dxa"/>
        <w:bottom w:w="96" w:type="dxa"/>
        <w:right w:w="170" w:type="dxa"/>
      </w:tblCellMar>
    </w:tblPr>
    <w:tblStylePr w:type="firstRow">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tblStylePr w:type="firstCol">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band1Vert">
      <w:rPr>
        <w:rFonts w:ascii="Arial" w:hAnsi="Arial"/>
        <w:color w:val="404040"/>
        <w:sz w:val="22"/>
      </w:rPr>
    </w:tblStylePr>
    <w:tblStylePr w:type="band2Vert">
      <w:rPr>
        <w:rFonts w:ascii="Arial" w:hAnsi="Arial"/>
        <w:color w:val="404040"/>
        <w:sz w:val="22"/>
      </w:rPr>
      <w:tcPr>
        <w:shd w:val="clear" w:color="auto" w:fill="C6D9F1"/>
      </w:tcPr>
    </w:tblStylePr>
    <w:tblStylePr w:type="band1Horz">
      <w:rPr>
        <w:rFonts w:ascii="Arial" w:hAnsi="Arial"/>
        <w:color w:val="404040"/>
        <w:sz w:val="22"/>
      </w:rPr>
    </w:tblStylePr>
    <w:tblStylePr w:type="band2Horz">
      <w:rPr>
        <w:rFonts w:ascii="Arial" w:hAnsi="Arial"/>
        <w:color w:val="404040"/>
        <w:sz w:val="22"/>
      </w:rPr>
      <w:tcPr>
        <w:shd w:val="clear" w:color="auto" w:fill="C6D9F1"/>
      </w:tcPr>
    </w:tblStylePr>
  </w:style>
  <w:style w:type="table" w:customStyle="1" w:styleId="61">
    <w:name w:val="Bordered &amp; Lined - Accent 2"/>
    <w:basedOn w:val="30"/>
    <w:qFormat/>
    <w:uiPriority w:val="99"/>
    <w:pPr>
      <w:spacing w:after="0" w:line="240" w:lineRule="auto"/>
    </w:pPr>
    <w:rPr>
      <w:color w:val="404040"/>
    </w:rPr>
    <w:tblPr>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Layout w:type="fixed"/>
      <w:tblCellMar>
        <w:top w:w="96" w:type="dxa"/>
        <w:left w:w="170" w:type="dxa"/>
        <w:bottom w:w="96" w:type="dxa"/>
        <w:right w:w="170" w:type="dxa"/>
      </w:tblCellMar>
    </w:tblPr>
    <w:tblStylePr w:type="firstRow">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tblStylePr w:type="firstCol">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band1Vert">
      <w:rPr>
        <w:rFonts w:ascii="Arial" w:hAnsi="Arial"/>
        <w:color w:val="404040"/>
        <w:sz w:val="22"/>
      </w:rPr>
    </w:tblStylePr>
    <w:tblStylePr w:type="band2Vert">
      <w:rPr>
        <w:rFonts w:ascii="Arial" w:hAnsi="Arial"/>
        <w:color w:val="404040"/>
        <w:sz w:val="22"/>
      </w:rPr>
      <w:tcPr>
        <w:shd w:val="clear" w:color="auto" w:fill="F2DBDB"/>
      </w:tcPr>
    </w:tblStylePr>
    <w:tblStylePr w:type="band1Horz">
      <w:rPr>
        <w:rFonts w:ascii="Arial" w:hAnsi="Arial"/>
        <w:color w:val="404040"/>
        <w:sz w:val="22"/>
      </w:rPr>
    </w:tblStylePr>
    <w:tblStylePr w:type="band2Horz">
      <w:rPr>
        <w:rFonts w:ascii="Arial" w:hAnsi="Arial"/>
        <w:color w:val="404040"/>
        <w:sz w:val="22"/>
      </w:rPr>
      <w:tcPr>
        <w:shd w:val="clear" w:color="auto" w:fill="F2DBDB"/>
      </w:tcPr>
    </w:tblStylePr>
  </w:style>
  <w:style w:type="table" w:customStyle="1" w:styleId="62">
    <w:name w:val="Bordered &amp; Lined - Accent 3"/>
    <w:basedOn w:val="30"/>
    <w:qFormat/>
    <w:uiPriority w:val="99"/>
    <w:pPr>
      <w:spacing w:after="0" w:line="240" w:lineRule="auto"/>
    </w:pPr>
    <w:rPr>
      <w:color w:val="404040"/>
    </w:rPr>
    <w:tblPr>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Layout w:type="fixed"/>
      <w:tblCellMar>
        <w:top w:w="96" w:type="dxa"/>
        <w:left w:w="170" w:type="dxa"/>
        <w:bottom w:w="96" w:type="dxa"/>
        <w:right w:w="170" w:type="dxa"/>
      </w:tblCellMar>
    </w:tblPr>
    <w:tblStylePr w:type="firstRow">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tblStylePr w:type="firstCol">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band1Vert">
      <w:rPr>
        <w:rFonts w:ascii="Arial" w:hAnsi="Arial"/>
        <w:color w:val="404040"/>
        <w:sz w:val="22"/>
      </w:rPr>
    </w:tblStylePr>
    <w:tblStylePr w:type="band2Vert">
      <w:rPr>
        <w:rFonts w:ascii="Arial" w:hAnsi="Arial"/>
        <w:color w:val="404040"/>
        <w:sz w:val="22"/>
      </w:rPr>
      <w:tcPr>
        <w:shd w:val="clear" w:color="auto" w:fill="EAF1DD"/>
      </w:tcPr>
    </w:tblStylePr>
    <w:tblStylePr w:type="band1Horz">
      <w:rPr>
        <w:rFonts w:ascii="Arial" w:hAnsi="Arial"/>
        <w:color w:val="404040"/>
        <w:sz w:val="22"/>
      </w:rPr>
    </w:tblStylePr>
    <w:tblStylePr w:type="band2Horz">
      <w:rPr>
        <w:rFonts w:ascii="Arial" w:hAnsi="Arial"/>
        <w:color w:val="404040"/>
        <w:sz w:val="22"/>
      </w:rPr>
      <w:tcPr>
        <w:shd w:val="clear" w:color="auto" w:fill="EAF1DD"/>
      </w:tcPr>
    </w:tblStylePr>
  </w:style>
  <w:style w:type="table" w:customStyle="1" w:styleId="63">
    <w:name w:val="Bordered &amp; Lined - Accent 4"/>
    <w:basedOn w:val="30"/>
    <w:qFormat/>
    <w:uiPriority w:val="99"/>
    <w:pPr>
      <w:spacing w:after="0" w:line="240" w:lineRule="auto"/>
    </w:pPr>
    <w:rPr>
      <w:color w:val="404040"/>
    </w:rPr>
    <w:tblPr>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Layout w:type="fixed"/>
      <w:tblCellMar>
        <w:top w:w="96" w:type="dxa"/>
        <w:left w:w="170" w:type="dxa"/>
        <w:bottom w:w="96" w:type="dxa"/>
        <w:right w:w="170" w:type="dxa"/>
      </w:tblCellMar>
    </w:tblPr>
    <w:tblStylePr w:type="firstRow">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tblStylePr w:type="firstCol">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band1Vert">
      <w:rPr>
        <w:rFonts w:ascii="Arial" w:hAnsi="Arial"/>
        <w:color w:val="404040"/>
        <w:sz w:val="22"/>
      </w:rPr>
    </w:tblStylePr>
    <w:tblStylePr w:type="band2Vert">
      <w:rPr>
        <w:rFonts w:ascii="Arial" w:hAnsi="Arial"/>
        <w:color w:val="404040"/>
        <w:sz w:val="22"/>
      </w:rPr>
      <w:tcPr>
        <w:shd w:val="clear" w:color="auto" w:fill="E5DFEC"/>
      </w:tcPr>
    </w:tblStylePr>
    <w:tblStylePr w:type="band1Horz">
      <w:rPr>
        <w:rFonts w:ascii="Arial" w:hAnsi="Arial"/>
        <w:color w:val="404040"/>
        <w:sz w:val="22"/>
      </w:rPr>
    </w:tblStylePr>
    <w:tblStylePr w:type="band2Horz">
      <w:rPr>
        <w:rFonts w:ascii="Arial" w:hAnsi="Arial"/>
        <w:color w:val="404040"/>
        <w:sz w:val="22"/>
      </w:rPr>
      <w:tcPr>
        <w:shd w:val="clear" w:color="auto" w:fill="E5DFEC"/>
      </w:tcPr>
    </w:tblStylePr>
  </w:style>
  <w:style w:type="table" w:customStyle="1" w:styleId="64">
    <w:name w:val="Bordered &amp; Lined - Accent 5"/>
    <w:basedOn w:val="30"/>
    <w:qFormat/>
    <w:uiPriority w:val="99"/>
    <w:pPr>
      <w:spacing w:after="0" w:line="240" w:lineRule="auto"/>
    </w:pPr>
    <w:rPr>
      <w:color w:val="404040"/>
    </w:rPr>
    <w:tblPr>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Layout w:type="fixed"/>
      <w:tblCellMar>
        <w:top w:w="96" w:type="dxa"/>
        <w:left w:w="170" w:type="dxa"/>
        <w:bottom w:w="96" w:type="dxa"/>
        <w:right w:w="170" w:type="dxa"/>
      </w:tblCellMar>
    </w:tblPr>
    <w:tblStylePr w:type="firstRow">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tblStylePr w:type="firstCol">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band1Vert">
      <w:rPr>
        <w:rFonts w:ascii="Arial" w:hAnsi="Arial"/>
        <w:color w:val="404040"/>
        <w:sz w:val="22"/>
      </w:rPr>
    </w:tblStylePr>
    <w:tblStylePr w:type="band2Vert">
      <w:rPr>
        <w:rFonts w:ascii="Arial" w:hAnsi="Arial"/>
        <w:color w:val="404040"/>
        <w:sz w:val="22"/>
      </w:rPr>
      <w:tcPr>
        <w:shd w:val="clear" w:color="auto" w:fill="DAEEF3"/>
      </w:tcPr>
    </w:tblStylePr>
    <w:tblStylePr w:type="band1Horz">
      <w:rPr>
        <w:rFonts w:ascii="Arial" w:hAnsi="Arial"/>
        <w:color w:val="404040"/>
        <w:sz w:val="22"/>
      </w:rPr>
    </w:tblStylePr>
    <w:tblStylePr w:type="band2Horz">
      <w:rPr>
        <w:rFonts w:ascii="Arial" w:hAnsi="Arial"/>
        <w:color w:val="404040"/>
        <w:sz w:val="22"/>
      </w:rPr>
      <w:tcPr>
        <w:shd w:val="clear" w:color="auto" w:fill="DAEEF3"/>
      </w:tcPr>
    </w:tblStylePr>
  </w:style>
  <w:style w:type="table" w:customStyle="1" w:styleId="65">
    <w:name w:val="Bordered &amp; Lined - Accent 6"/>
    <w:basedOn w:val="30"/>
    <w:qFormat/>
    <w:uiPriority w:val="99"/>
    <w:pPr>
      <w:spacing w:after="0" w:line="240" w:lineRule="auto"/>
    </w:pPr>
    <w:rPr>
      <w:color w:val="404040"/>
    </w:rPr>
    <w:tblPr>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Layout w:type="fixed"/>
      <w:tblCellMar>
        <w:top w:w="96" w:type="dxa"/>
        <w:left w:w="170" w:type="dxa"/>
        <w:bottom w:w="96" w:type="dxa"/>
        <w:right w:w="170" w:type="dxa"/>
      </w:tblCellMar>
    </w:tblPr>
    <w:tblStylePr w:type="firstRow">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tblStylePr w:type="firstCol">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band1Vert">
      <w:rPr>
        <w:rFonts w:ascii="Arial" w:hAnsi="Arial"/>
        <w:color w:val="404040"/>
        <w:sz w:val="22"/>
      </w:rPr>
    </w:tblStylePr>
    <w:tblStylePr w:type="band2Vert">
      <w:rPr>
        <w:rFonts w:ascii="Arial" w:hAnsi="Arial"/>
        <w:color w:val="404040"/>
        <w:sz w:val="22"/>
      </w:rPr>
      <w:tcPr>
        <w:shd w:val="clear" w:color="auto" w:fill="FDE9D9"/>
      </w:tcPr>
    </w:tblStylePr>
    <w:tblStylePr w:type="band1Horz">
      <w:rPr>
        <w:rFonts w:ascii="Arial" w:hAnsi="Arial"/>
        <w:color w:val="404040"/>
        <w:sz w:val="22"/>
      </w:rPr>
    </w:tblStylePr>
    <w:tblStylePr w:type="band2Horz">
      <w:rPr>
        <w:rFonts w:ascii="Arial" w:hAnsi="Arial"/>
        <w:color w:val="404040"/>
        <w:sz w:val="22"/>
      </w:rPr>
      <w:tcPr>
        <w:shd w:val="clear" w:color="auto" w:fill="FDE9D9"/>
      </w:tcPr>
    </w:tblStylePr>
  </w:style>
  <w:style w:type="character" w:customStyle="1" w:styleId="66">
    <w:name w:val="Footnote Text Char"/>
    <w:basedOn w:val="26"/>
    <w:semiHidden/>
    <w:qFormat/>
    <w:uiPriority w:val="99"/>
    <w:rPr>
      <w:sz w:val="20"/>
    </w:rPr>
  </w:style>
  <w:style w:type="paragraph" w:customStyle="1" w:styleId="67">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paragraph" w:customStyle="1" w:styleId="68">
    <w:name w:val="Char"/>
    <w:basedOn w:val="1"/>
    <w:qFormat/>
    <w:uiPriority w:val="0"/>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2018-12-12T02:58:00Z</dcterms:created>
  <dc:creator>lenovo</dc:creator>
  <cp:lastModifiedBy>lenovo</cp:lastModifiedBy>
  <dcterms:modified xsi:type="dcterms:W3CDTF">2019-02-18T06:26:31Z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