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83B" w:rsidRDefault="007B3CAD">
      <w:pPr>
        <w:adjustRightInd w:val="0"/>
        <w:snapToGrid w:val="0"/>
        <w:spacing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2018年一季度招标课题研究指引</w:t>
      </w:r>
    </w:p>
    <w:p w:rsidR="007A183B" w:rsidRDefault="007A183B">
      <w:pPr>
        <w:adjustRightInd w:val="0"/>
        <w:snapToGrid w:val="0"/>
        <w:spacing w:line="560" w:lineRule="exact"/>
        <w:jc w:val="center"/>
        <w:rPr>
          <w:rFonts w:ascii="方正小标宋简体" w:eastAsia="方正小标宋简体" w:hAnsi="方正小标宋简体" w:cs="方正小标宋简体"/>
          <w:color w:val="000000"/>
          <w:sz w:val="44"/>
          <w:szCs w:val="44"/>
        </w:rPr>
      </w:pPr>
    </w:p>
    <w:p w:rsidR="007A183B" w:rsidRDefault="007B3CAD">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一、福田科技创新人才发展现状、需求及对策研究</w:t>
      </w:r>
    </w:p>
    <w:p w:rsidR="007A183B" w:rsidRDefault="007B3CAD">
      <w:pPr>
        <w:pStyle w:val="1"/>
        <w:adjustRightInd w:val="0"/>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科技人才是先进生产力的主体，福田要在新时期增创新优势，全面建设社会主义现代化典范城区，归根到底需要依靠人才，特别是加快科技创新人才队伍建设，对福田打造创新高地至关重要。本课题拟调研福田区科技创新人才现状，通过大数据分析近年来科技人才流动趋势，以及海外科技创新人才回流情况，对比国内主要地区的人才吸引力和人才政策，</w:t>
      </w:r>
      <w:r>
        <w:rPr>
          <w:rFonts w:ascii="仿宋_GB2312" w:eastAsia="仿宋_GB2312" w:hAnsi="仿宋_GB2312" w:cs="仿宋_GB2312" w:hint="eastAsia"/>
          <w:color w:val="000000"/>
          <w:kern w:val="0"/>
          <w:sz w:val="32"/>
          <w:szCs w:val="32"/>
        </w:rPr>
        <w:t>了解科技人才的供需情</w:t>
      </w:r>
      <w:r>
        <w:rPr>
          <w:rFonts w:ascii="仿宋_GB2312" w:eastAsia="仿宋_GB2312" w:hAnsi="仿宋_GB2312" w:cs="仿宋_GB2312" w:hint="eastAsia"/>
          <w:kern w:val="0"/>
          <w:sz w:val="32"/>
          <w:szCs w:val="32"/>
        </w:rPr>
        <w:t>况，配合福田区“人才倍增计划”，研究精准扶持和激励海内外人才引进的政策，为福田</w:t>
      </w:r>
      <w:proofErr w:type="gramStart"/>
      <w:r>
        <w:rPr>
          <w:rFonts w:ascii="仿宋_GB2312" w:eastAsia="仿宋_GB2312" w:hAnsi="仿宋_GB2312" w:cs="仿宋_GB2312" w:hint="eastAsia"/>
          <w:kern w:val="0"/>
          <w:sz w:val="32"/>
          <w:szCs w:val="32"/>
        </w:rPr>
        <w:t>区做好</w:t>
      </w:r>
      <w:proofErr w:type="gramEnd"/>
      <w:r>
        <w:rPr>
          <w:rFonts w:ascii="仿宋_GB2312" w:eastAsia="仿宋_GB2312" w:hAnsi="仿宋_GB2312" w:cs="仿宋_GB2312" w:hint="eastAsia"/>
          <w:kern w:val="0"/>
          <w:sz w:val="32"/>
          <w:szCs w:val="32"/>
        </w:rPr>
        <w:t>高科技人才服务、吸引集聚高端人才、推动高层次人才与科技产业发展深度结合提出对策建议。</w:t>
      </w:r>
    </w:p>
    <w:p w:rsidR="007A183B" w:rsidRDefault="007B3CAD">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二、福田上市企业现状和发展策略研究</w:t>
      </w:r>
    </w:p>
    <w:p w:rsidR="007A183B" w:rsidRDefault="007B3CAD">
      <w:pPr>
        <w:adjustRightInd w:val="0"/>
        <w:snapToGrid w:val="0"/>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上市公司是拉动当地经济增长、提升核心竞争力、影响力和辐射力的重要平台。福田</w:t>
      </w:r>
      <w:proofErr w:type="gramStart"/>
      <w:r>
        <w:rPr>
          <w:rFonts w:ascii="仿宋_GB2312" w:eastAsia="仿宋_GB2312" w:hAnsi="仿宋_GB2312" w:cs="仿宋_GB2312" w:hint="eastAsia"/>
          <w:color w:val="000000"/>
          <w:kern w:val="0"/>
          <w:sz w:val="32"/>
          <w:szCs w:val="32"/>
        </w:rPr>
        <w:t>区上市</w:t>
      </w:r>
      <w:proofErr w:type="gramEnd"/>
      <w:r>
        <w:rPr>
          <w:rFonts w:ascii="仿宋_GB2312" w:eastAsia="仿宋_GB2312" w:hAnsi="仿宋_GB2312" w:cs="仿宋_GB2312" w:hint="eastAsia"/>
          <w:color w:val="000000"/>
          <w:kern w:val="0"/>
          <w:sz w:val="32"/>
          <w:szCs w:val="32"/>
        </w:rPr>
        <w:t>公司的数量、规模、盈利水平等，在深圳乃至全国都具有一定的影响力。本课题拟对分析比全国主要中心城区上市企业发展情况，研究福田上市公司的总体分布结构、经营情况及存在问题，以配合福田区“上市公司倍增计划”，提出促进福田</w:t>
      </w:r>
      <w:proofErr w:type="gramStart"/>
      <w:r>
        <w:rPr>
          <w:rFonts w:ascii="仿宋_GB2312" w:eastAsia="仿宋_GB2312" w:hAnsi="仿宋_GB2312" w:cs="仿宋_GB2312" w:hint="eastAsia"/>
          <w:color w:val="000000"/>
          <w:kern w:val="0"/>
          <w:sz w:val="32"/>
          <w:szCs w:val="32"/>
        </w:rPr>
        <w:t>区上市</w:t>
      </w:r>
      <w:proofErr w:type="gramEnd"/>
      <w:r>
        <w:rPr>
          <w:rFonts w:ascii="仿宋_GB2312" w:eastAsia="仿宋_GB2312" w:hAnsi="仿宋_GB2312" w:cs="仿宋_GB2312" w:hint="eastAsia"/>
          <w:color w:val="000000"/>
          <w:kern w:val="0"/>
          <w:sz w:val="32"/>
          <w:szCs w:val="32"/>
        </w:rPr>
        <w:t>公司增长及发展壮大的对策建议，探讨如何搭建上市企业集聚平台，打造福田</w:t>
      </w:r>
      <w:proofErr w:type="gramStart"/>
      <w:r>
        <w:rPr>
          <w:rFonts w:ascii="仿宋_GB2312" w:eastAsia="仿宋_GB2312" w:hAnsi="仿宋_GB2312" w:cs="仿宋_GB2312" w:hint="eastAsia"/>
          <w:color w:val="000000"/>
          <w:kern w:val="0"/>
          <w:sz w:val="32"/>
          <w:szCs w:val="32"/>
        </w:rPr>
        <w:t>区上市</w:t>
      </w:r>
      <w:proofErr w:type="gramEnd"/>
      <w:r>
        <w:rPr>
          <w:rFonts w:ascii="仿宋_GB2312" w:eastAsia="仿宋_GB2312" w:hAnsi="仿宋_GB2312" w:cs="仿宋_GB2312" w:hint="eastAsia"/>
          <w:color w:val="000000"/>
          <w:kern w:val="0"/>
          <w:sz w:val="32"/>
          <w:szCs w:val="32"/>
        </w:rPr>
        <w:t>企业总部基地。</w:t>
      </w:r>
    </w:p>
    <w:p w:rsidR="007A183B" w:rsidRDefault="007B3CAD">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三、福田区金融风险防范及应对策略研究</w:t>
      </w:r>
    </w:p>
    <w:p w:rsidR="007A183B" w:rsidRDefault="007B3CAD">
      <w:pPr>
        <w:adjustRightInd w:val="0"/>
        <w:snapToGrid w:val="0"/>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党的十九大报告提出“健全金融监管体系，守住不发生系统</w:t>
      </w:r>
      <w:r>
        <w:rPr>
          <w:rFonts w:ascii="仿宋_GB2312" w:eastAsia="仿宋_GB2312" w:hAnsi="仿宋_GB2312" w:cs="仿宋_GB2312" w:hint="eastAsia"/>
          <w:color w:val="000000"/>
          <w:kern w:val="0"/>
          <w:sz w:val="32"/>
          <w:szCs w:val="32"/>
        </w:rPr>
        <w:lastRenderedPageBreak/>
        <w:t>性金融风险的底线”。中央经济工作会议也明确将防范金融风险放在当前工作的重要位置，强调打击违法违规金融活动，加强薄弱环节监管制度建设。福田作为深圳的金融核心区，防范风险是当前金融发展的重要内容。本课题拟通过对福田区金融产业的全面调研，分析当前福田金融企业风险等级现状，提出金融风险防范及应对策略，为促进福田金融业健康发展、更好服务实体经济提供重要保障。</w:t>
      </w:r>
    </w:p>
    <w:p w:rsidR="007A183B" w:rsidRDefault="007B3CAD">
      <w:pPr>
        <w:numPr>
          <w:ilvl w:val="0"/>
          <w:numId w:val="1"/>
        </w:numPr>
        <w:spacing w:line="560" w:lineRule="exact"/>
        <w:ind w:firstLineChars="200" w:firstLine="640"/>
        <w:rPr>
          <w:rFonts w:ascii="黑体" w:eastAsia="黑体" w:hAnsi="黑体"/>
          <w:sz w:val="32"/>
          <w:szCs w:val="32"/>
        </w:rPr>
      </w:pPr>
      <w:r>
        <w:rPr>
          <w:rFonts w:ascii="黑体" w:eastAsia="黑体" w:hAnsi="黑体" w:hint="eastAsia"/>
          <w:sz w:val="32"/>
          <w:szCs w:val="32"/>
        </w:rPr>
        <w:t>福田区旧住宅区改造策略及实施路径研究</w:t>
      </w:r>
    </w:p>
    <w:p w:rsidR="007A183B" w:rsidRDefault="007B3CAD">
      <w:pPr>
        <w:spacing w:line="560" w:lineRule="exact"/>
        <w:ind w:firstLineChars="200" w:firstLine="640"/>
        <w:rPr>
          <w:rFonts w:ascii="仿宋_GB2312" w:eastAsia="仿宋_GB2312"/>
          <w:sz w:val="32"/>
          <w:szCs w:val="32"/>
        </w:rPr>
      </w:pPr>
      <w:r>
        <w:rPr>
          <w:rFonts w:ascii="仿宋_GB2312" w:eastAsia="仿宋_GB2312" w:hint="eastAsia"/>
          <w:sz w:val="32"/>
          <w:szCs w:val="32"/>
        </w:rPr>
        <w:t>据不完全统计，截至2017年底，福田有居住小区675个，建成时间超过20年的小区占比超过25%。老旧住宅小区普遍存在使用年限较久、房屋质量较差、建筑安全隐患较多、使用功能不完善、配套设施不齐全等问题，加快推进旧住宅区改造，既是保障和改善民生需求的工作抓手，更是福田高质量建设社会主义现代化典范城区的重要实现路径。本课题拟对国内城市更新政策及棚户区的改造政策法规、规范性文件进行梳理分析和总结借鉴，并对我区旧住宅区改造模式及存在问题进行调查研究，提出福田区旧住宅区改造政策指引、改造项目储备、改造模式及安置模式的相关策略建议，以积极推动福田区旧住宅区改造，并为全市全国旧住宅区改造提供可复制推广经验。</w:t>
      </w:r>
    </w:p>
    <w:p w:rsidR="007A183B" w:rsidRDefault="007B3CAD">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五、城中村租赁经济与低成本创业空间策略研究</w:t>
      </w:r>
    </w:p>
    <w:p w:rsidR="007A183B" w:rsidRDefault="007B3CAD">
      <w:pPr>
        <w:spacing w:line="560" w:lineRule="exact"/>
        <w:ind w:firstLineChars="200" w:firstLine="640"/>
        <w:rPr>
          <w:rFonts w:ascii="仿宋_GB2312" w:eastAsia="仿宋_GB2312" w:hAnsi="Times New Roman" w:cs="Times New Roman"/>
          <w:color w:val="000000"/>
          <w:kern w:val="0"/>
          <w:sz w:val="32"/>
          <w:szCs w:val="32"/>
        </w:rPr>
      </w:pPr>
      <w:r>
        <w:rPr>
          <w:rFonts w:ascii="仿宋_GB2312" w:eastAsia="仿宋_GB2312" w:hint="eastAsia"/>
          <w:sz w:val="32"/>
          <w:szCs w:val="32"/>
        </w:rPr>
        <w:t>据不完全统计，</w:t>
      </w:r>
      <w:r>
        <w:rPr>
          <w:rFonts w:ascii="仿宋_GB2312" w:eastAsia="仿宋_GB2312" w:hAnsi="仿宋_GB2312" w:hint="eastAsia"/>
          <w:sz w:val="32"/>
        </w:rPr>
        <w:t>福田15个集体股份公司有城中村建筑7789栋，建筑面积约783万平方米，占全区</w:t>
      </w:r>
      <w:proofErr w:type="gramStart"/>
      <w:r>
        <w:rPr>
          <w:rFonts w:ascii="仿宋_GB2312" w:eastAsia="仿宋_GB2312" w:hAnsi="仿宋_GB2312" w:hint="eastAsia"/>
          <w:sz w:val="32"/>
        </w:rPr>
        <w:t>总建成</w:t>
      </w:r>
      <w:proofErr w:type="gramEnd"/>
      <w:r>
        <w:rPr>
          <w:rFonts w:ascii="仿宋_GB2312" w:eastAsia="仿宋_GB2312" w:hAnsi="仿宋_GB2312" w:hint="eastAsia"/>
          <w:sz w:val="32"/>
        </w:rPr>
        <w:t>面积约15%；居住</w:t>
      </w:r>
      <w:r>
        <w:rPr>
          <w:rFonts w:ascii="仿宋_GB2312" w:eastAsia="仿宋_GB2312" w:hAnsi="仿宋_GB2312" w:hint="eastAsia"/>
          <w:sz w:val="32"/>
        </w:rPr>
        <w:lastRenderedPageBreak/>
        <w:t>人口达到90万之多，占全区常住人口（160万）的47.37%。人口高密度集聚、公共安全隐患</w:t>
      </w:r>
      <w:proofErr w:type="gramStart"/>
      <w:r>
        <w:rPr>
          <w:rFonts w:ascii="仿宋_GB2312" w:eastAsia="仿宋_GB2312" w:hAnsi="仿宋_GB2312" w:hint="eastAsia"/>
          <w:sz w:val="32"/>
        </w:rPr>
        <w:t>多发等</w:t>
      </w:r>
      <w:proofErr w:type="gramEnd"/>
      <w:r>
        <w:rPr>
          <w:rFonts w:ascii="仿宋_GB2312" w:eastAsia="仿宋_GB2312" w:hAnsi="仿宋_GB2312" w:hint="eastAsia"/>
          <w:sz w:val="32"/>
        </w:rPr>
        <w:t>现象突出，城中村治理已成为福田基</w:t>
      </w:r>
      <w:proofErr w:type="gramStart"/>
      <w:r>
        <w:rPr>
          <w:rFonts w:ascii="仿宋_GB2312" w:eastAsia="仿宋_GB2312" w:hAnsi="仿宋_GB2312" w:hint="eastAsia"/>
          <w:sz w:val="32"/>
        </w:rPr>
        <w:t>层治理</w:t>
      </w:r>
      <w:proofErr w:type="gramEnd"/>
      <w:r>
        <w:rPr>
          <w:rFonts w:ascii="仿宋_GB2312" w:eastAsia="仿宋_GB2312" w:hAnsi="仿宋_GB2312" w:hint="eastAsia"/>
          <w:sz w:val="32"/>
        </w:rPr>
        <w:t>中最为突出的问题之一。</w:t>
      </w:r>
      <w:r>
        <w:rPr>
          <w:rFonts w:ascii="仿宋_GB2312" w:eastAsia="仿宋_GB2312" w:hAnsi="Times New Roman" w:cs="Times New Roman" w:hint="eastAsia"/>
          <w:color w:val="000000"/>
          <w:kern w:val="0"/>
          <w:sz w:val="32"/>
          <w:szCs w:val="32"/>
        </w:rPr>
        <w:t>随着福田城中村综合整治工作深入推进，村内大批安全隐患得以消除，但人口高密度集聚、公共安全隐患</w:t>
      </w:r>
      <w:proofErr w:type="gramStart"/>
      <w:r>
        <w:rPr>
          <w:rFonts w:ascii="仿宋_GB2312" w:eastAsia="仿宋_GB2312" w:hAnsi="Times New Roman" w:cs="Times New Roman" w:hint="eastAsia"/>
          <w:color w:val="000000"/>
          <w:kern w:val="0"/>
          <w:sz w:val="32"/>
          <w:szCs w:val="32"/>
        </w:rPr>
        <w:t>多发等</w:t>
      </w:r>
      <w:proofErr w:type="gramEnd"/>
      <w:r>
        <w:rPr>
          <w:rFonts w:ascii="仿宋_GB2312" w:eastAsia="仿宋_GB2312" w:hAnsi="Times New Roman" w:cs="Times New Roman" w:hint="eastAsia"/>
          <w:color w:val="000000"/>
          <w:kern w:val="0"/>
          <w:sz w:val="32"/>
          <w:szCs w:val="32"/>
        </w:rPr>
        <w:t>问题依然影响城中村治理生态。本课题拟围绕福田区十五个集体股份公司物业经济发展模式及周边产业进行摸底调研，分析借鉴我区城中村“玉田模式”、“水围模式”等既有案例及国内城中村转型经验做法，</w:t>
      </w:r>
      <w:r>
        <w:rPr>
          <w:rFonts w:ascii="仿宋_GB2312" w:eastAsia="仿宋_GB2312" w:hAnsi="宋体" w:cs="宋体" w:hint="eastAsia"/>
          <w:kern w:val="0"/>
          <w:sz w:val="32"/>
          <w:szCs w:val="32"/>
        </w:rPr>
        <w:t>紧密结合全区现代化产业体系布局，对城中村在对接片区产业项目、</w:t>
      </w:r>
      <w:r>
        <w:rPr>
          <w:rFonts w:ascii="仿宋_GB2312" w:eastAsia="仿宋_GB2312" w:hAnsi="Times New Roman" w:cs="Times New Roman" w:hint="eastAsia"/>
          <w:color w:val="000000"/>
          <w:kern w:val="0"/>
          <w:sz w:val="32"/>
          <w:szCs w:val="32"/>
        </w:rPr>
        <w:t>打造创新创业服务体系、优化基层治理生态等方面提出策略建议。</w:t>
      </w:r>
    </w:p>
    <w:p w:rsidR="007A183B" w:rsidRDefault="007A183B" w:rsidP="00250C13">
      <w:pPr>
        <w:adjustRightInd w:val="0"/>
        <w:snapToGrid w:val="0"/>
        <w:spacing w:line="560" w:lineRule="exact"/>
        <w:ind w:firstLineChars="200" w:firstLine="420"/>
      </w:pPr>
      <w:bookmarkStart w:id="0" w:name="_GoBack"/>
      <w:bookmarkEnd w:id="0"/>
    </w:p>
    <w:sectPr w:rsidR="007A183B">
      <w:footerReference w:type="default" r:id="rId9"/>
      <w:pgSz w:w="11906" w:h="16838"/>
      <w:pgMar w:top="2041" w:right="1531" w:bottom="2041"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501" w:rsidRDefault="00852501">
      <w:r>
        <w:separator/>
      </w:r>
    </w:p>
  </w:endnote>
  <w:endnote w:type="continuationSeparator" w:id="0">
    <w:p w:rsidR="00852501" w:rsidRDefault="0085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83B" w:rsidRDefault="007B3CAD">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7A183B" w:rsidRDefault="007B3CA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50C13">
                            <w:rPr>
                              <w:noProof/>
                              <w:sz w:val="18"/>
                            </w:rPr>
                            <w:t>1</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KzIOAS3AQAASAMAAA4AAAAAAAAAAAAAAAAALgIAAGRycy9lMm9Eb2MueG1s&#10;UEsBAi0AFAAGAAgAAAAhAAxK8O7WAAAABQEAAA8AAAAAAAAAAAAAAAAAEQQAAGRycy9kb3ducmV2&#10;LnhtbFBLBQYAAAAABAAEAPMAAAAUBQAAAAA=&#10;" filled="f" stroked="f">
              <v:textbox style="mso-fit-shape-to-text:t" inset="0,0,0,0">
                <w:txbxContent>
                  <w:p w:rsidR="007A183B" w:rsidRDefault="007B3CA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50C13">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501" w:rsidRDefault="00852501">
      <w:r>
        <w:separator/>
      </w:r>
    </w:p>
  </w:footnote>
  <w:footnote w:type="continuationSeparator" w:id="0">
    <w:p w:rsidR="00852501" w:rsidRDefault="008525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34B9E"/>
    <w:multiLevelType w:val="singleLevel"/>
    <w:tmpl w:val="41034B9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B2F"/>
    <w:rsid w:val="00060BB4"/>
    <w:rsid w:val="00062905"/>
    <w:rsid w:val="001508C0"/>
    <w:rsid w:val="001C65D3"/>
    <w:rsid w:val="001D5A12"/>
    <w:rsid w:val="001F3CBE"/>
    <w:rsid w:val="00250C13"/>
    <w:rsid w:val="002C4C00"/>
    <w:rsid w:val="00334223"/>
    <w:rsid w:val="00342D58"/>
    <w:rsid w:val="004D7144"/>
    <w:rsid w:val="00512381"/>
    <w:rsid w:val="00641F81"/>
    <w:rsid w:val="00645661"/>
    <w:rsid w:val="00664CAD"/>
    <w:rsid w:val="006D3361"/>
    <w:rsid w:val="006E69A3"/>
    <w:rsid w:val="007917F3"/>
    <w:rsid w:val="007A183B"/>
    <w:rsid w:val="007B3CAD"/>
    <w:rsid w:val="007B4B2F"/>
    <w:rsid w:val="00824A6A"/>
    <w:rsid w:val="00852501"/>
    <w:rsid w:val="00887671"/>
    <w:rsid w:val="009006F8"/>
    <w:rsid w:val="00B10C64"/>
    <w:rsid w:val="00D6131B"/>
    <w:rsid w:val="00E37CF6"/>
    <w:rsid w:val="02B81885"/>
    <w:rsid w:val="02FE6776"/>
    <w:rsid w:val="05B6346C"/>
    <w:rsid w:val="08E04C1D"/>
    <w:rsid w:val="090D2269"/>
    <w:rsid w:val="0A2574B3"/>
    <w:rsid w:val="0AD308D0"/>
    <w:rsid w:val="0D42194E"/>
    <w:rsid w:val="11DE5560"/>
    <w:rsid w:val="1344191C"/>
    <w:rsid w:val="14787422"/>
    <w:rsid w:val="14E36AD2"/>
    <w:rsid w:val="19E47E89"/>
    <w:rsid w:val="1B884CB7"/>
    <w:rsid w:val="1C384E5A"/>
    <w:rsid w:val="1D446291"/>
    <w:rsid w:val="21723DED"/>
    <w:rsid w:val="225E4CF0"/>
    <w:rsid w:val="22952C4B"/>
    <w:rsid w:val="268C02CD"/>
    <w:rsid w:val="292D759C"/>
    <w:rsid w:val="2A700EAD"/>
    <w:rsid w:val="2C6B1F6C"/>
    <w:rsid w:val="361D3657"/>
    <w:rsid w:val="36CB6C73"/>
    <w:rsid w:val="36FC117C"/>
    <w:rsid w:val="39224BC9"/>
    <w:rsid w:val="3C417FEA"/>
    <w:rsid w:val="3D733BDF"/>
    <w:rsid w:val="3F852345"/>
    <w:rsid w:val="40130CAF"/>
    <w:rsid w:val="41846C76"/>
    <w:rsid w:val="43904469"/>
    <w:rsid w:val="44E05090"/>
    <w:rsid w:val="453C7C5E"/>
    <w:rsid w:val="455A6216"/>
    <w:rsid w:val="464F2CE8"/>
    <w:rsid w:val="46F067A9"/>
    <w:rsid w:val="491621F6"/>
    <w:rsid w:val="49E74ACD"/>
    <w:rsid w:val="51E235E4"/>
    <w:rsid w:val="54B54386"/>
    <w:rsid w:val="57AF650C"/>
    <w:rsid w:val="5850031F"/>
    <w:rsid w:val="59DC20FA"/>
    <w:rsid w:val="5C7C71CB"/>
    <w:rsid w:val="5E48773B"/>
    <w:rsid w:val="5F172392"/>
    <w:rsid w:val="64CE4172"/>
    <w:rsid w:val="660F2580"/>
    <w:rsid w:val="661A3FA8"/>
    <w:rsid w:val="66A504F5"/>
    <w:rsid w:val="696525F7"/>
    <w:rsid w:val="6B5F36B6"/>
    <w:rsid w:val="6DD67943"/>
    <w:rsid w:val="6EA0700B"/>
    <w:rsid w:val="715F110D"/>
    <w:rsid w:val="768A2870"/>
    <w:rsid w:val="7AEE5ABC"/>
    <w:rsid w:val="7C067DC7"/>
    <w:rsid w:val="7EEC2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ParaCharChar">
    <w:name w:val="默认段落字体 Para Char Char"/>
    <w:basedOn w:val="a"/>
  </w:style>
  <w:style w:type="paragraph" w:customStyle="1" w:styleId="CharCharCharCharCharCharCharCharCharChar">
    <w:name w:val="Char Char Char Char Char Char Char Char Char Char"/>
    <w:basedOn w:val="a"/>
    <w:pPr>
      <w:widowControl/>
      <w:spacing w:after="160" w:line="240" w:lineRule="exact"/>
      <w:jc w:val="left"/>
    </w:pPr>
  </w:style>
  <w:style w:type="paragraph" w:customStyle="1" w:styleId="1">
    <w:name w:val="列出段落1"/>
    <w:basedOn w:val="a"/>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ParaCharChar">
    <w:name w:val="默认段落字体 Para Char Char"/>
    <w:basedOn w:val="a"/>
  </w:style>
  <w:style w:type="paragraph" w:customStyle="1" w:styleId="CharCharCharCharCharCharCharCharCharChar">
    <w:name w:val="Char Char Char Char Char Char Char Char Char Char"/>
    <w:basedOn w:val="a"/>
    <w:pPr>
      <w:widowControl/>
      <w:spacing w:after="160" w:line="240" w:lineRule="exact"/>
      <w:jc w:val="left"/>
    </w:pPr>
  </w:style>
  <w:style w:type="paragraph" w:customStyle="1" w:styleId="1">
    <w:name w:val="列出段落1"/>
    <w:basedOn w:val="a"/>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《福田科技创新人才发展现状、需求及对策研究》研究指引</dc:title>
  <dc:creator>廖旭佳</dc:creator>
  <cp:lastModifiedBy>廖旭佳</cp:lastModifiedBy>
  <cp:revision>3</cp:revision>
  <cp:lastPrinted>2018-03-15T06:21:00Z</cp:lastPrinted>
  <dcterms:created xsi:type="dcterms:W3CDTF">2018-03-16T07:20:00Z</dcterms:created>
  <dcterms:modified xsi:type="dcterms:W3CDTF">2018-03-16T07:21:00Z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